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756F8682" w14:textId="015207CC" w:rsidR="00E61445" w:rsidRDefault="00BD385D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BD385D">
        <w:rPr>
          <w:iCs/>
        </w:rPr>
        <w:t>Institui a obrigatoriedade do ensino de Libras (Língua Brasileira de Sinais) nas escolas da rede</w:t>
      </w:r>
      <w:r w:rsidRPr="00BD385D">
        <w:rPr>
          <w:iCs/>
        </w:rPr>
        <w:br/>
        <w:t>pública e privada de ensino fundamental e médio no Estado d</w:t>
      </w:r>
      <w:r w:rsidR="002E5169">
        <w:rPr>
          <w:iCs/>
        </w:rPr>
        <w:t>o Maranhão</w:t>
      </w:r>
      <w:r w:rsidRPr="00BD385D">
        <w:rPr>
          <w:iCs/>
        </w:rPr>
        <w:t>, e dá</w:t>
      </w:r>
      <w:r w:rsidRPr="00BD385D">
        <w:rPr>
          <w:iCs/>
        </w:rPr>
        <w:br/>
        <w:t>outras providências</w:t>
      </w:r>
      <w:r w:rsidR="006B05FE" w:rsidRPr="00922D04">
        <w:rPr>
          <w:rStyle w:val="texto"/>
        </w:rPr>
        <w:t>.</w:t>
      </w:r>
    </w:p>
    <w:p w14:paraId="5133ADF7" w14:textId="77777777" w:rsidR="008C371A" w:rsidRPr="00922D04" w:rsidRDefault="008C371A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</w:p>
    <w:p w14:paraId="02CB3176" w14:textId="77777777" w:rsidR="001D3010" w:rsidRPr="009C6584" w:rsidRDefault="001D301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4089DC13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  <w:r w:rsidR="00E200F7">
        <w:rPr>
          <w:rFonts w:ascii="Times New Roman" w:eastAsia="Times New Roman" w:hAnsi="Times New Roman" w:cs="Times New Roman"/>
          <w:b/>
          <w:spacing w:val="2"/>
          <w:szCs w:val="24"/>
        </w:rPr>
        <w:t>: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4C541AF1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1º</w:t>
      </w:r>
      <w:r w:rsidRPr="00BD385D">
        <w:t xml:space="preserve"> Fica instituída a obrigatoriedade do ensino de Língua Brasileira de Sinais (Libras) nas escolas da rede pública e privada de ensino fundamental e médio no Estado do Maranhão.</w:t>
      </w:r>
    </w:p>
    <w:p w14:paraId="519A6618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 xml:space="preserve">Parágrafo único. </w:t>
      </w:r>
      <w:r w:rsidRPr="00BD385D">
        <w:t>O ensino de Libras deverá ser oferecido de forma progressiva, iniciando-se nas séries iniciais do ensino fundamental e estendendo-se até o final do ensino médio, com a inclusão gradual no currículo escolar.</w:t>
      </w:r>
    </w:p>
    <w:p w14:paraId="2B4B78B1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2º</w:t>
      </w:r>
      <w:r w:rsidRPr="00BD385D">
        <w:t xml:space="preserve"> O ensino de Libras deverá ser integrado ao currículo escolar e ministrado como disciplina obrigatória nas escolas de ensino fundamental e médio, com carga horária mínima a ser definida pela Secretaria Estadual de Educação em conjunto com as entidades representativas da comunidade surda.</w:t>
      </w:r>
    </w:p>
    <w:p w14:paraId="0961ED34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3º</w:t>
      </w:r>
      <w:r w:rsidRPr="00BD385D">
        <w:t xml:space="preserve"> O conteúdo programático do ensino de Libras deverá, obrigatoriamente, abordar os seguintes tópicos, entre outros, conforme a faixa etária e a série em que o aluno se encontra:</w:t>
      </w:r>
    </w:p>
    <w:p w14:paraId="0CD5A1A3" w14:textId="77777777" w:rsidR="00BD385D" w:rsidRPr="00BD385D" w:rsidRDefault="00BD385D" w:rsidP="00BD385D">
      <w:pPr>
        <w:pStyle w:val="PargrafodaLista"/>
        <w:numPr>
          <w:ilvl w:val="0"/>
          <w:numId w:val="13"/>
        </w:numPr>
        <w:tabs>
          <w:tab w:val="left" w:pos="1418"/>
        </w:tabs>
        <w:ind w:left="567" w:hanging="283"/>
      </w:pPr>
      <w:r w:rsidRPr="00BD385D">
        <w:t>História e cultura da comunidade surda e a importância da Língua Brasileira de Sinais;</w:t>
      </w:r>
    </w:p>
    <w:p w14:paraId="7AA69119" w14:textId="77777777" w:rsidR="00BD385D" w:rsidRPr="00BD385D" w:rsidRDefault="00BD385D" w:rsidP="00BD385D">
      <w:pPr>
        <w:pStyle w:val="PargrafodaLista"/>
        <w:numPr>
          <w:ilvl w:val="0"/>
          <w:numId w:val="13"/>
        </w:numPr>
        <w:tabs>
          <w:tab w:val="left" w:pos="1418"/>
        </w:tabs>
        <w:ind w:left="567" w:hanging="283"/>
      </w:pPr>
      <w:r w:rsidRPr="00BD385D">
        <w:t>Compreensão e produção de sinais básicos para comunicação cotidiana;</w:t>
      </w:r>
    </w:p>
    <w:p w14:paraId="631976B3" w14:textId="77777777" w:rsidR="00BD385D" w:rsidRPr="00BD385D" w:rsidRDefault="00BD385D" w:rsidP="00BD385D">
      <w:pPr>
        <w:pStyle w:val="PargrafodaLista"/>
        <w:numPr>
          <w:ilvl w:val="0"/>
          <w:numId w:val="13"/>
        </w:numPr>
        <w:tabs>
          <w:tab w:val="left" w:pos="1418"/>
        </w:tabs>
        <w:ind w:left="567" w:hanging="283"/>
      </w:pPr>
      <w:r w:rsidRPr="00BD385D">
        <w:t>Alfabetização e letramento em Libras;</w:t>
      </w:r>
    </w:p>
    <w:p w14:paraId="62EB8C5D" w14:textId="77777777" w:rsidR="00BD385D" w:rsidRPr="00BD385D" w:rsidRDefault="00BD385D" w:rsidP="00BD385D">
      <w:pPr>
        <w:pStyle w:val="PargrafodaLista"/>
        <w:numPr>
          <w:ilvl w:val="0"/>
          <w:numId w:val="13"/>
        </w:numPr>
        <w:tabs>
          <w:tab w:val="left" w:pos="1418"/>
        </w:tabs>
        <w:ind w:left="567" w:hanging="283"/>
      </w:pPr>
      <w:r w:rsidRPr="00BD385D">
        <w:t>Diferenças e semelhanças entre Libras e o português, respeitando a estrutura linguística própria de cada uma;</w:t>
      </w:r>
    </w:p>
    <w:p w14:paraId="0174B5BD" w14:textId="77777777" w:rsidR="00BD385D" w:rsidRPr="00BD385D" w:rsidRDefault="00BD385D" w:rsidP="00BD385D">
      <w:pPr>
        <w:pStyle w:val="PargrafodaLista"/>
        <w:numPr>
          <w:ilvl w:val="0"/>
          <w:numId w:val="13"/>
        </w:numPr>
        <w:tabs>
          <w:tab w:val="left" w:pos="1418"/>
        </w:tabs>
        <w:ind w:left="567" w:hanging="283"/>
      </w:pPr>
      <w:r w:rsidRPr="00BD385D">
        <w:t>Promoção da inclusão e cidadania para pessoas surdas e a acessibilidade.</w:t>
      </w:r>
    </w:p>
    <w:p w14:paraId="756CC0FD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4º</w:t>
      </w:r>
      <w:r w:rsidRPr="00BD385D">
        <w:t xml:space="preserve"> O ensino de Libras será ministrado por profissionais qualificados e habilitados, de acordo com as normas e diretrizes estabelecidas pela Secretaria Estadual de Educação e pelas instituições de ensino superior que ofereçam cursos de formação para professores de Libras.</w:t>
      </w:r>
    </w:p>
    <w:p w14:paraId="6834A5FE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5º</w:t>
      </w:r>
      <w:r w:rsidRPr="00BD385D">
        <w:t xml:space="preserve"> A implementação do ensino de Libras será realizada de forma gradual e progressiva, com o objetivo de que, no prazo máximo de 5 (cinco) anos a partir da publicação desta Lei, todas as escolas públicas e privadas do Estado do Maranhão ofereçam a disciplina de Libras em suas grades curriculares.</w:t>
      </w:r>
    </w:p>
    <w:p w14:paraId="46D0DEDC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lastRenderedPageBreak/>
        <w:t>Art. 6º</w:t>
      </w:r>
      <w:r w:rsidRPr="00BD385D">
        <w:t xml:space="preserve"> A Secretaria Estadual de Educação, em parceria com as Secretarias Municipais de Educação, será responsável pela elaboração de um plano estadual de capacitação de professores e gestores escolares, com o objetivo de formar e atualizar os profissionais da educação para o ensino de Libras.</w:t>
      </w:r>
    </w:p>
    <w:p w14:paraId="560272BD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7º</w:t>
      </w:r>
      <w:r w:rsidRPr="00BD385D">
        <w:t xml:space="preserve"> Fica criado o Programa Estadual de Formação e Capacitação de Educadores para o Ensino de Libras, com o objetivo de qualificar professores da rede pública e privada para o ensino dessa disciplina, por meio de cursos de formação continuada, workshops e materiais didáticos específicos.</w:t>
      </w:r>
    </w:p>
    <w:p w14:paraId="36F8AE2D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8º</w:t>
      </w:r>
      <w:r w:rsidRPr="00BD385D">
        <w:t xml:space="preserve"> O Estado poderá disponibilizar recursos para a contratação de intérpretes de Libras e facilitadores, para garantir a inclusão dos alunos surdos nas atividades escolares e promover a plena acessibilidade dentro do ambiente escolar.</w:t>
      </w:r>
    </w:p>
    <w:p w14:paraId="7D3ED54D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9º</w:t>
      </w:r>
      <w:r w:rsidRPr="00BD385D">
        <w:t xml:space="preserve"> A Secretaria Estadual de Educação, com o apoio das Secretarias Municipais, criará um sistema de acompanhamento e avaliação contínua do ensino de Libras, com o objetivo de garantir a qualidade da disciplina, identificar os desafios e melhorar as práticas pedagógicas.</w:t>
      </w:r>
    </w:p>
    <w:p w14:paraId="6E89ECD2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10</w:t>
      </w:r>
      <w:r w:rsidRPr="00BD385D">
        <w:t xml:space="preserve"> O Estado do Maranhão se compromete a proporcionar apoio técnico e financeiro às escolas que necessitarem de adaptações estruturais para incluir a disciplina de Libras em sua grade curricular, bem como garantir a oferta de material didático adequado.</w:t>
      </w:r>
    </w:p>
    <w:p w14:paraId="3C4F2C40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11</w:t>
      </w:r>
      <w:r w:rsidRPr="00BD385D">
        <w:t xml:space="preserve"> As escolas públicas e privadas deverão garantir a acessibilidade e a participação plena dos alunos surdos em todas as atividades escolares, como eventos, avaliações e outras ações pedagógicas, por meio de intérpretes de Libras ou outros recursos adequados.</w:t>
      </w:r>
    </w:p>
    <w:p w14:paraId="446165BF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12</w:t>
      </w:r>
      <w:r w:rsidRPr="00BD385D">
        <w:t xml:space="preserve"> O descumprimento das disposições desta Lei acarretará em sanções administrativas, conforme o regulamento a ser estabelecido pela Secretaria Estadual de Educação, que poderão incluir desde advertências até a suspensão do reconhecimento do funcionamento das instituições educacionais que não cumprirem a legislação.</w:t>
      </w:r>
    </w:p>
    <w:p w14:paraId="678929B3" w14:textId="77777777" w:rsidR="00BD385D" w:rsidRPr="00BD385D" w:rsidRDefault="00BD385D" w:rsidP="00BD385D">
      <w:pPr>
        <w:tabs>
          <w:tab w:val="left" w:pos="1418"/>
        </w:tabs>
      </w:pPr>
      <w:r w:rsidRPr="00BD385D">
        <w:rPr>
          <w:b/>
          <w:bCs/>
        </w:rPr>
        <w:t>Art. 13</w:t>
      </w:r>
      <w:r w:rsidRPr="00BD385D">
        <w:t xml:space="preserve"> Esta Lei entra em vigor na data de sua publicação.</w:t>
      </w:r>
    </w:p>
    <w:p w14:paraId="25F8A5A9" w14:textId="77777777" w:rsidR="00BD385D" w:rsidRDefault="00BD385D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</w:p>
    <w:p w14:paraId="64557A0E" w14:textId="5D534BCB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0C26FE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22D04">
        <w:rPr>
          <w:rFonts w:cs="Times New Roman"/>
          <w:iCs/>
          <w:szCs w:val="24"/>
        </w:rPr>
        <w:t>fevereiro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699395D2" w14:textId="77777777" w:rsidR="00BD385D" w:rsidRDefault="00BD385D" w:rsidP="00304AC6">
      <w:pPr>
        <w:spacing w:line="240" w:lineRule="auto"/>
        <w:jc w:val="center"/>
        <w:rPr>
          <w:rFonts w:cs="Times New Roman"/>
          <w:szCs w:val="24"/>
        </w:rPr>
      </w:pPr>
    </w:p>
    <w:p w14:paraId="59E2295D" w14:textId="77777777" w:rsidR="00BD385D" w:rsidRDefault="00BD385D" w:rsidP="00304AC6">
      <w:pPr>
        <w:spacing w:line="240" w:lineRule="auto"/>
        <w:jc w:val="center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4F2010A5" w14:textId="77777777" w:rsidR="00BD385D" w:rsidRDefault="00977FDC" w:rsidP="00BD385D">
      <w:r>
        <w:t xml:space="preserve">                    </w:t>
      </w:r>
      <w:r w:rsidR="00BD385D" w:rsidRPr="00BD385D">
        <w:t>O presente projeto de lei tem como objetivo promover a inclusão educacional e social da pessoa surda no Estado do Maranhão, por meio da obrigatoriedade do ensino da Língua Brasileira de Sinais (Libras) nas escolas de ensino fundamental e médio. A proposta visa garantir que todos os alunos do Estado tenham acesso ao aprendizado dessa língua, essencial para a comunicação e integração da comunidade surda à sociedade.</w:t>
      </w:r>
    </w:p>
    <w:p w14:paraId="10EE59E5" w14:textId="77777777" w:rsidR="002E5169" w:rsidRDefault="00BD385D" w:rsidP="002E5169">
      <w:pPr>
        <w:ind w:firstLine="1134"/>
      </w:pPr>
      <w:r w:rsidRPr="00BD385D">
        <w:t>A inclusão da Libras nas escolas maranhenses tem como premissa a garantia de direitos e a valorização da diversidade linguística e cultural, além de fomentar uma educação mais inclusiva e acessível, conforme preconizado pela Constituição Brasileira, pela Lei Brasileira de Inclusão (Lei nº 13.146/2015) e pelas diretrizes internacionais dos direitos das pessoas com deficiência.</w:t>
      </w:r>
    </w:p>
    <w:p w14:paraId="70E776A9" w14:textId="77777777" w:rsidR="002E5169" w:rsidRDefault="00BD385D" w:rsidP="002E5169">
      <w:pPr>
        <w:ind w:firstLine="1134"/>
      </w:pPr>
      <w:r w:rsidRPr="00BD385D">
        <w:t>Com o ensino da Libras, buscamos proporcionar uma formação mais completa aos alunos, combater a discriminação e promover a convivência harmoniosa entre surdos e ouvintes. Esta ação contribui para o empoderamento da comunidade surda, promovendo a cidadania plena e o respeito às diferenças.</w:t>
      </w:r>
    </w:p>
    <w:p w14:paraId="7249EF7B" w14:textId="1E139929" w:rsidR="00BD385D" w:rsidRPr="00BD385D" w:rsidRDefault="00BD385D" w:rsidP="002E5169">
      <w:pPr>
        <w:ind w:firstLine="1134"/>
      </w:pPr>
      <w:r w:rsidRPr="00BD385D">
        <w:t>Assim, solicitamos o inestimável apoio de todos os deputados desta Casa para aprovação do projeto de lei em tela, com a urgência devida, para que possamos, juntos, construir uma sociedade maranhense mais justa, inclusiva e respeitosa.</w:t>
      </w:r>
    </w:p>
    <w:p w14:paraId="3A696328" w14:textId="1975299D" w:rsidR="00AA20EC" w:rsidRPr="00AA20EC" w:rsidRDefault="00AA20EC" w:rsidP="00BD385D"/>
    <w:p w14:paraId="64557A52" w14:textId="4FC28F2A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0C26FE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77FDC">
        <w:rPr>
          <w:rFonts w:cs="Times New Roman"/>
          <w:iCs/>
          <w:szCs w:val="24"/>
        </w:rPr>
        <w:t>fevereiro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08AB868" w14:textId="77777777" w:rsidR="000C26FE" w:rsidRDefault="000C26FE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962F" w14:textId="77777777" w:rsidR="00CA3763" w:rsidRDefault="00CA3763">
      <w:pPr>
        <w:spacing w:line="240" w:lineRule="auto"/>
      </w:pPr>
      <w:r>
        <w:separator/>
      </w:r>
    </w:p>
  </w:endnote>
  <w:endnote w:type="continuationSeparator" w:id="0">
    <w:p w14:paraId="2DD2382C" w14:textId="77777777" w:rsidR="00CA3763" w:rsidRDefault="00CA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16F7" w14:textId="77777777" w:rsidR="00CA3763" w:rsidRDefault="00CA3763">
      <w:pPr>
        <w:spacing w:line="240" w:lineRule="auto"/>
      </w:pPr>
      <w:r>
        <w:separator/>
      </w:r>
    </w:p>
  </w:footnote>
  <w:footnote w:type="continuationSeparator" w:id="0">
    <w:p w14:paraId="58A6B078" w14:textId="77777777" w:rsidR="00CA3763" w:rsidRDefault="00CA3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45D6C"/>
    <w:multiLevelType w:val="multilevel"/>
    <w:tmpl w:val="630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15E57"/>
    <w:multiLevelType w:val="hybridMultilevel"/>
    <w:tmpl w:val="186E8BE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  <w:num w:numId="12" w16cid:durableId="1163543099">
    <w:abstractNumId w:val="9"/>
  </w:num>
  <w:num w:numId="13" w16cid:durableId="1584953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26FE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5169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31A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0AA2"/>
    <w:rsid w:val="00BC1F86"/>
    <w:rsid w:val="00BC290D"/>
    <w:rsid w:val="00BC2F90"/>
    <w:rsid w:val="00BD0DF9"/>
    <w:rsid w:val="00BD10F2"/>
    <w:rsid w:val="00BD166A"/>
    <w:rsid w:val="00BD385D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A3763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4FD0"/>
    <w:rsid w:val="00E200F7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cp:lastPrinted>2025-02-27T13:50:00Z</cp:lastPrinted>
  <dcterms:created xsi:type="dcterms:W3CDTF">2025-02-27T13:53:00Z</dcterms:created>
  <dcterms:modified xsi:type="dcterms:W3CDTF">2025-02-27T13:53:00Z</dcterms:modified>
</cp:coreProperties>
</file>