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80" w:rsidRPr="00E85A4F" w:rsidRDefault="00E50480" w:rsidP="00CD683B">
      <w:pPr>
        <w:spacing w:before="240" w:after="240"/>
        <w:ind w:right="-568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4F">
        <w:rPr>
          <w:rFonts w:ascii="Times New Roman" w:hAnsi="Times New Roman" w:cs="Times New Roman"/>
          <w:b/>
          <w:bCs/>
          <w:sz w:val="24"/>
          <w:szCs w:val="24"/>
        </w:rPr>
        <w:t>PROJETO DE</w:t>
      </w:r>
      <w:bookmarkStart w:id="0" w:name="_GoBack"/>
      <w:bookmarkEnd w:id="0"/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LEI</w:t>
      </w:r>
      <w:r w:rsidR="00293A77"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COMPLEMENTAR</w:t>
      </w:r>
      <w:r w:rsidR="00E81178"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nº ______ / 2015</w:t>
      </w:r>
    </w:p>
    <w:p w:rsidR="00494C53" w:rsidRPr="00E85A4F" w:rsidRDefault="00494C53" w:rsidP="00CD683B">
      <w:pPr>
        <w:spacing w:after="0" w:line="240" w:lineRule="auto"/>
        <w:ind w:left="2268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480" w:rsidRPr="00E85A4F" w:rsidRDefault="00E50480" w:rsidP="00CD683B">
      <w:pPr>
        <w:spacing w:after="0" w:line="240" w:lineRule="auto"/>
        <w:ind w:left="2268"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EMENTA: </w:t>
      </w:r>
      <w:r w:rsidR="00DA743E" w:rsidRPr="00E85A4F">
        <w:rPr>
          <w:rFonts w:ascii="Times New Roman" w:eastAsia="Times New Roman" w:hAnsi="Times New Roman" w:cs="Times New Roman"/>
          <w:b/>
          <w:sz w:val="24"/>
          <w:szCs w:val="24"/>
        </w:rPr>
        <w:t>Altera a Lei Complementar nº 130, de 29 de Dezembro de 2009, que c</w:t>
      </w:r>
      <w:r w:rsidR="00DA743E" w:rsidRPr="00E85A4F">
        <w:rPr>
          <w:rFonts w:ascii="Times New Roman" w:hAnsi="Times New Roman" w:cs="Times New Roman"/>
          <w:b/>
          <w:sz w:val="24"/>
          <w:szCs w:val="24"/>
        </w:rPr>
        <w:t>ria o Fundo Especial das Serventias de Registro Civil de Pessoas Naturais do Estado do Maranhão</w:t>
      </w:r>
      <w:r w:rsidRPr="00E85A4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50480" w:rsidRPr="00E85A4F" w:rsidRDefault="00E50480" w:rsidP="00CD683B">
      <w:pPr>
        <w:spacing w:after="0" w:line="240" w:lineRule="auto"/>
        <w:ind w:right="-568"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0B9" w:rsidRPr="00E85A4F" w:rsidRDefault="002140B9" w:rsidP="00CD683B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2BB" w:rsidRPr="00E85A4F" w:rsidRDefault="002140B9" w:rsidP="00CD683B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5A12BB" w:rsidRPr="00E85A4F">
        <w:rPr>
          <w:rFonts w:ascii="Times New Roman" w:eastAsia="Times New Roman" w:hAnsi="Times New Roman" w:cs="Times New Roman"/>
          <w:sz w:val="24"/>
          <w:szCs w:val="24"/>
        </w:rPr>
        <w:t xml:space="preserve"> 1º</w:t>
      </w:r>
      <w:r w:rsidR="00E35FC9" w:rsidRPr="00E8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2BB" w:rsidRPr="00E85A4F">
        <w:rPr>
          <w:rFonts w:ascii="Times New Roman" w:eastAsia="Times New Roman" w:hAnsi="Times New Roman" w:cs="Times New Roman"/>
          <w:sz w:val="24"/>
          <w:szCs w:val="24"/>
        </w:rPr>
        <w:t xml:space="preserve"> A Lei Complementar nº </w:t>
      </w:r>
      <w:r w:rsidR="00E02791" w:rsidRPr="00E85A4F">
        <w:rPr>
          <w:rFonts w:ascii="Times New Roman" w:eastAsia="Times New Roman" w:hAnsi="Times New Roman" w:cs="Times New Roman"/>
          <w:sz w:val="24"/>
          <w:szCs w:val="24"/>
        </w:rPr>
        <w:t>130, de 29 de Dezembro de 2009</w:t>
      </w:r>
      <w:r w:rsidR="005A12BB" w:rsidRPr="00E85A4F">
        <w:rPr>
          <w:rFonts w:ascii="Times New Roman" w:eastAsia="Times New Roman" w:hAnsi="Times New Roman" w:cs="Times New Roman"/>
          <w:sz w:val="24"/>
          <w:szCs w:val="24"/>
        </w:rPr>
        <w:t>, passa a vigorar com a seguinte redação</w:t>
      </w:r>
      <w:r w:rsidR="00F7136B" w:rsidRPr="00E8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B9" w:rsidRPr="00E85A4F" w:rsidRDefault="002140B9" w:rsidP="00CD683B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01A" w:rsidRPr="00E85A4F" w:rsidRDefault="002140B9" w:rsidP="00CD683B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Art.</w:t>
      </w:r>
      <w:r w:rsidR="00F0101A" w:rsidRPr="00E85A4F">
        <w:rPr>
          <w:rFonts w:ascii="Times New Roman" w:hAnsi="Times New Roman" w:cs="Times New Roman"/>
          <w:sz w:val="24"/>
          <w:szCs w:val="24"/>
        </w:rPr>
        <w:t xml:space="preserve"> 2º</w:t>
      </w:r>
      <w:r w:rsidR="00E35FC9" w:rsidRPr="00E85A4F">
        <w:rPr>
          <w:rFonts w:ascii="Times New Roman" w:hAnsi="Times New Roman" w:cs="Times New Roman"/>
          <w:sz w:val="24"/>
          <w:szCs w:val="24"/>
        </w:rPr>
        <w:t>.</w:t>
      </w:r>
      <w:r w:rsidR="00F0101A" w:rsidRPr="00E85A4F">
        <w:rPr>
          <w:rFonts w:ascii="Times New Roman" w:hAnsi="Times New Roman" w:cs="Times New Roman"/>
          <w:sz w:val="24"/>
          <w:szCs w:val="24"/>
        </w:rPr>
        <w:t xml:space="preserve"> O </w:t>
      </w:r>
      <w:r w:rsidR="00D45704" w:rsidRPr="00E85A4F">
        <w:rPr>
          <w:rFonts w:ascii="Times New Roman" w:hAnsi="Times New Roman" w:cs="Times New Roman"/>
          <w:i/>
          <w:sz w:val="24"/>
          <w:szCs w:val="24"/>
        </w:rPr>
        <w:t>caput</w:t>
      </w:r>
      <w:r w:rsidR="00F0101A" w:rsidRPr="00E85A4F">
        <w:rPr>
          <w:rFonts w:ascii="Times New Roman" w:hAnsi="Times New Roman" w:cs="Times New Roman"/>
          <w:sz w:val="24"/>
          <w:szCs w:val="24"/>
        </w:rPr>
        <w:t xml:space="preserve"> do </w:t>
      </w:r>
      <w:r w:rsidRPr="00E85A4F">
        <w:rPr>
          <w:rFonts w:ascii="Times New Roman" w:hAnsi="Times New Roman" w:cs="Times New Roman"/>
          <w:sz w:val="24"/>
          <w:szCs w:val="24"/>
        </w:rPr>
        <w:t>Art.</w:t>
      </w:r>
      <w:r w:rsidR="00F0101A" w:rsidRPr="00E85A4F">
        <w:rPr>
          <w:rFonts w:ascii="Times New Roman" w:hAnsi="Times New Roman" w:cs="Times New Roman"/>
          <w:sz w:val="24"/>
          <w:szCs w:val="24"/>
        </w:rPr>
        <w:t xml:space="preserve"> 1º</w:t>
      </w:r>
      <w:r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>da Lei Complementar nº 130, de 29 de Dezembro de 2009,</w:t>
      </w:r>
      <w:r w:rsidR="00F0101A" w:rsidRPr="00E85A4F">
        <w:rPr>
          <w:rFonts w:ascii="Times New Roman" w:hAnsi="Times New Roman" w:cs="Times New Roman"/>
          <w:sz w:val="24"/>
          <w:szCs w:val="24"/>
        </w:rPr>
        <w:t xml:space="preserve"> passa a vigorar com a seguinte redação: </w:t>
      </w:r>
    </w:p>
    <w:p w:rsidR="002140B9" w:rsidRPr="00E85A4F" w:rsidRDefault="002140B9" w:rsidP="00CD683B">
      <w:pPr>
        <w:spacing w:after="0" w:line="240" w:lineRule="auto"/>
        <w:ind w:right="-56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6C" w:rsidRPr="00E85A4F" w:rsidRDefault="005A12BB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06C" w:rsidRPr="00E85A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E8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 </w:t>
      </w:r>
      <w:r w:rsidR="003E6EA0" w:rsidRPr="00E85A4F">
        <w:rPr>
          <w:rFonts w:ascii="Times New Roman" w:hAnsi="Times New Roman" w:cs="Times New Roman"/>
          <w:sz w:val="24"/>
          <w:szCs w:val="24"/>
        </w:rPr>
        <w:t>Fica instituído o Fundo Especial das Serventias de Registro Civil de Pessoas Naturais do Estado do Maranhão – FERC, com o objetivo de prover a gratuidade do Registro Civil de Nascimento e de Óbito prevista na Lei</w:t>
      </w:r>
      <w:r w:rsidR="006747EA" w:rsidRPr="00E85A4F">
        <w:rPr>
          <w:rFonts w:ascii="Times New Roman" w:hAnsi="Times New Roman" w:cs="Times New Roman"/>
          <w:sz w:val="24"/>
          <w:szCs w:val="24"/>
        </w:rPr>
        <w:t xml:space="preserve"> Federal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nº 9.534, de 10 de dezembro de 1997, bem como de atender as determinações do 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8º da Lei </w:t>
      </w:r>
      <w:r w:rsidR="006747EA" w:rsidRPr="00E85A4F">
        <w:rPr>
          <w:rFonts w:ascii="Times New Roman" w:hAnsi="Times New Roman" w:cs="Times New Roman"/>
          <w:sz w:val="24"/>
          <w:szCs w:val="24"/>
        </w:rPr>
        <w:t xml:space="preserve">Federal </w:t>
      </w:r>
      <w:r w:rsidR="003E6EA0" w:rsidRPr="00E85A4F">
        <w:rPr>
          <w:rFonts w:ascii="Times New Roman" w:hAnsi="Times New Roman" w:cs="Times New Roman"/>
          <w:sz w:val="24"/>
          <w:szCs w:val="24"/>
        </w:rPr>
        <w:t>nº 10.169, de 29 de dezembro de 2000.</w:t>
      </w:r>
      <w:r w:rsidR="00E02791" w:rsidRPr="00E85A4F">
        <w:rPr>
          <w:rFonts w:ascii="Times New Roman" w:hAnsi="Times New Roman" w:cs="Times New Roman"/>
          <w:sz w:val="24"/>
          <w:szCs w:val="24"/>
        </w:rPr>
        <w:t>” (NR)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01A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F0101A" w:rsidRPr="00E85A4F">
        <w:t xml:space="preserve"> 3º</w:t>
      </w:r>
      <w:r w:rsidR="00E35FC9" w:rsidRPr="00E85A4F">
        <w:t>.</w:t>
      </w:r>
      <w:r w:rsidR="00F0101A" w:rsidRPr="00E85A4F">
        <w:t xml:space="preserve"> O </w:t>
      </w:r>
      <w:r w:rsidR="00D45704" w:rsidRPr="00E85A4F">
        <w:rPr>
          <w:i/>
        </w:rPr>
        <w:t>caput</w:t>
      </w:r>
      <w:r w:rsidR="00F0101A" w:rsidRPr="00E85A4F">
        <w:t xml:space="preserve"> do </w:t>
      </w:r>
      <w:r w:rsidRPr="00E85A4F">
        <w:t>Art.</w:t>
      </w:r>
      <w:r w:rsidR="00F0101A" w:rsidRPr="00E85A4F">
        <w:t xml:space="preserve"> 2º</w:t>
      </w:r>
      <w:r w:rsidRPr="00E85A4F">
        <w:t xml:space="preserve"> da Lei Complementar nº 130, de 29 de Dezembro de 2009,</w:t>
      </w:r>
      <w:r w:rsidR="00F0101A" w:rsidRPr="00E85A4F">
        <w:t xml:space="preserve"> passa a vigorar com a seguinte redação: </w:t>
      </w:r>
    </w:p>
    <w:p w:rsidR="00AD106C" w:rsidRPr="00E85A4F" w:rsidRDefault="00FE7574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2º O Fundo Especial das Serventias de Registro Civil de Pessoas Naturais do Estado do Maranhão – FERC tem a finalidade de captar recursos financeiros destinados a assegurar a gratuidade dos atos do Registro Civil das Pessoas Naturais no Estado do Maranhão, bem como custear as despesas com funcionamento e operacionalização do Fundo, que não poderá exceder a 10% (dez por cento) da receita mensal.</w:t>
      </w:r>
      <w:r w:rsidRPr="00E85A4F">
        <w:rPr>
          <w:rFonts w:ascii="Times New Roman" w:hAnsi="Times New Roman" w:cs="Times New Roman"/>
          <w:sz w:val="24"/>
          <w:szCs w:val="24"/>
        </w:rPr>
        <w:t>” (NR)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03E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F0101A" w:rsidRPr="00E85A4F">
        <w:t xml:space="preserve"> 4º</w:t>
      </w:r>
      <w:r w:rsidR="00E35FC9" w:rsidRPr="00E85A4F">
        <w:t>.</w:t>
      </w:r>
      <w:r w:rsidR="00F0101A" w:rsidRPr="00E85A4F">
        <w:t xml:space="preserve"> </w:t>
      </w:r>
      <w:r w:rsidR="00E81178" w:rsidRPr="00E85A4F">
        <w:t xml:space="preserve">O </w:t>
      </w:r>
      <w:r w:rsidR="00E81178" w:rsidRPr="00E85A4F">
        <w:rPr>
          <w:i/>
        </w:rPr>
        <w:t>caput</w:t>
      </w:r>
      <w:r w:rsidR="00E81178" w:rsidRPr="00E85A4F">
        <w:t xml:space="preserve"> do </w:t>
      </w:r>
      <w:r w:rsidRPr="00E85A4F">
        <w:t>Art.</w:t>
      </w:r>
      <w:r w:rsidR="00E81178" w:rsidRPr="00E85A4F">
        <w:t xml:space="preserve"> </w:t>
      </w:r>
      <w:r w:rsidR="00CE703E" w:rsidRPr="00E85A4F">
        <w:t>6º</w:t>
      </w:r>
      <w:r w:rsidR="00E81178" w:rsidRPr="00E85A4F">
        <w:t xml:space="preserve"> </w:t>
      </w:r>
      <w:r w:rsidR="00A675C1" w:rsidRPr="00E85A4F">
        <w:t xml:space="preserve">da Lei Complementar nº 130, de 29 de Dezembro de 2009, </w:t>
      </w:r>
      <w:r w:rsidR="00E81178" w:rsidRPr="00E85A4F">
        <w:t xml:space="preserve">passa a vigorar com a seguinte redação, </w:t>
      </w:r>
      <w:r w:rsidR="00CE703E" w:rsidRPr="00E85A4F">
        <w:t>renumera-se o parágrafo único que passa a vigorar como § 1º com nova redação, sendo acrescentado o § 2º:</w:t>
      </w:r>
    </w:p>
    <w:p w:rsidR="00AD106C" w:rsidRPr="00E85A4F" w:rsidRDefault="00BB6655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6º O não recolhimento do percentual dos emolumentos destinado ao FERC no prazo legal acarretará ao titular da serventia multa de 20% (vinte por cento) sobre o valor devido, após procedimento administrativo, em que seja assegurado contraditório e ampla defesa.</w:t>
      </w:r>
    </w:p>
    <w:p w:rsidR="00AD106C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§ 1º A multa só será aplicada após parecer conclusivo do Conselho de Administração do FERC.</w:t>
      </w:r>
    </w:p>
    <w:p w:rsidR="00AD106C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lastRenderedPageBreak/>
        <w:t>§ 2º Em caso de reiterado atraso, o titular da Serventia estará sujeito à Processo Administrativo.</w:t>
      </w:r>
      <w:r w:rsidR="00BB6655" w:rsidRPr="00E85A4F">
        <w:rPr>
          <w:rFonts w:ascii="Times New Roman" w:hAnsi="Times New Roman" w:cs="Times New Roman"/>
          <w:sz w:val="24"/>
          <w:szCs w:val="24"/>
        </w:rPr>
        <w:t>” (NR)</w:t>
      </w:r>
      <w:r w:rsidR="00AD106C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5F5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8B35F5" w:rsidRPr="00E85A4F">
        <w:t xml:space="preserve"> 5º</w:t>
      </w:r>
      <w:r w:rsidR="00E35FC9" w:rsidRPr="00E85A4F">
        <w:t>.</w:t>
      </w:r>
      <w:r w:rsidR="008B35F5" w:rsidRPr="00E85A4F">
        <w:t xml:space="preserve"> O </w:t>
      </w:r>
      <w:r w:rsidR="00CE703E" w:rsidRPr="00E85A4F">
        <w:t xml:space="preserve">parágrafo único do </w:t>
      </w:r>
      <w:r w:rsidRPr="00E85A4F">
        <w:t>Art.</w:t>
      </w:r>
      <w:r w:rsidR="008B35F5" w:rsidRPr="00E85A4F">
        <w:t xml:space="preserve"> 7º</w:t>
      </w:r>
      <w:r w:rsidR="00A675C1" w:rsidRPr="00E85A4F">
        <w:t xml:space="preserve"> da Lei Complementar nº 130, de 29 de Dezembro de 2009,</w:t>
      </w:r>
      <w:r w:rsidR="008B35F5" w:rsidRPr="00E85A4F">
        <w:t xml:space="preserve"> passa a vigorar com a seguinte redação: </w:t>
      </w:r>
    </w:p>
    <w:p w:rsidR="00AD106C" w:rsidRPr="00E85A4F" w:rsidRDefault="007910DF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7º </w:t>
      </w:r>
      <w:r w:rsidR="00AD106C" w:rsidRPr="00E85A4F">
        <w:rPr>
          <w:rFonts w:ascii="Times New Roman" w:hAnsi="Times New Roman" w:cs="Times New Roman"/>
          <w:sz w:val="24"/>
          <w:szCs w:val="24"/>
        </w:rPr>
        <w:t>..............</w:t>
      </w:r>
      <w:r w:rsidR="00A675C1" w:rsidRPr="00E85A4F">
        <w:rPr>
          <w:rFonts w:ascii="Times New Roman" w:hAnsi="Times New Roman" w:cs="Times New Roman"/>
          <w:sz w:val="24"/>
          <w:szCs w:val="24"/>
        </w:rPr>
        <w:t>.......</w:t>
      </w:r>
    </w:p>
    <w:p w:rsidR="00AD106C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Parágrafo único. O Conselho de Administração do FERC, através de ato normativo, disciplinará o procedimento administrativo.</w:t>
      </w:r>
      <w:r w:rsidR="007910DF" w:rsidRPr="00E85A4F">
        <w:rPr>
          <w:rFonts w:ascii="Times New Roman" w:hAnsi="Times New Roman" w:cs="Times New Roman"/>
          <w:sz w:val="24"/>
          <w:szCs w:val="24"/>
        </w:rPr>
        <w:t>” (NR)</w:t>
      </w:r>
    </w:p>
    <w:p w:rsidR="008B35F5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8B35F5" w:rsidRPr="00E85A4F">
        <w:t xml:space="preserve"> 6º</w:t>
      </w:r>
      <w:r w:rsidR="00E35FC9" w:rsidRPr="00E85A4F">
        <w:t>.</w:t>
      </w:r>
      <w:r w:rsidR="008B35F5" w:rsidRPr="00E85A4F">
        <w:t xml:space="preserve"> O </w:t>
      </w:r>
      <w:r w:rsidR="00D45704" w:rsidRPr="00E85A4F">
        <w:rPr>
          <w:i/>
        </w:rPr>
        <w:t>caput</w:t>
      </w:r>
      <w:r w:rsidR="008B35F5" w:rsidRPr="00E85A4F">
        <w:t xml:space="preserve"> do </w:t>
      </w:r>
      <w:r w:rsidRPr="00E85A4F">
        <w:t>Art.</w:t>
      </w:r>
      <w:r w:rsidR="008B35F5" w:rsidRPr="00E85A4F">
        <w:t xml:space="preserve"> 8º </w:t>
      </w:r>
      <w:r w:rsidR="00A57CB5" w:rsidRPr="00E85A4F">
        <w:t xml:space="preserve">da Lei Complementar nº 130, de 29 de Dezembro de 2009, </w:t>
      </w:r>
      <w:r w:rsidR="008B35F5" w:rsidRPr="00E85A4F">
        <w:t xml:space="preserve">passa a vigorar com a seguinte redação: </w:t>
      </w:r>
    </w:p>
    <w:p w:rsidR="00AD106C" w:rsidRPr="00E85A4F" w:rsidRDefault="007910DF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8º Competirá ao Conselho de Administração do FERC, juntamente com a Diretoria do Fundo Especial de Modernização e Reaparelhamento do Judiciário – FERJ a fiscalização do recolhimento do percentual dos emolumentos destinado ao FERC, ficando as serventias extrajudiciais obrigadas a facilitar-lhe o exame dos livros cartoriais e demais documentos necessários, sem prejuízo da correição a ser realizada pelos juízes das comarcas.</w:t>
      </w:r>
      <w:r w:rsidRPr="00E85A4F">
        <w:rPr>
          <w:rFonts w:ascii="Times New Roman" w:hAnsi="Times New Roman" w:cs="Times New Roman"/>
          <w:sz w:val="24"/>
          <w:szCs w:val="24"/>
        </w:rPr>
        <w:t>” (NR)</w:t>
      </w:r>
    </w:p>
    <w:p w:rsidR="008B35F5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8B35F5" w:rsidRPr="00E85A4F">
        <w:t xml:space="preserve"> 7º</w:t>
      </w:r>
      <w:r w:rsidR="00E35FC9" w:rsidRPr="00E85A4F">
        <w:t>.</w:t>
      </w:r>
      <w:r w:rsidR="008B35F5" w:rsidRPr="00E85A4F">
        <w:t xml:space="preserve"> O </w:t>
      </w:r>
      <w:r w:rsidR="00D45704" w:rsidRPr="00E85A4F">
        <w:rPr>
          <w:i/>
        </w:rPr>
        <w:t>caput</w:t>
      </w:r>
      <w:r w:rsidR="008B35F5" w:rsidRPr="00E85A4F">
        <w:t xml:space="preserve"> do </w:t>
      </w:r>
      <w:r w:rsidRPr="00E85A4F">
        <w:t>Art.</w:t>
      </w:r>
      <w:r w:rsidR="008B35F5" w:rsidRPr="00E85A4F">
        <w:t xml:space="preserve"> 9º</w:t>
      </w:r>
      <w:r w:rsidR="00A57CB5" w:rsidRPr="00E85A4F">
        <w:t xml:space="preserve"> da Lei Complementar nº 130, de 29 de Dezembro de 2009,</w:t>
      </w:r>
      <w:r w:rsidR="008B35F5" w:rsidRPr="00E85A4F">
        <w:t xml:space="preserve"> passa a vigorar com a seguinte redação</w:t>
      </w:r>
      <w:r w:rsidR="00E2507C" w:rsidRPr="00E85A4F">
        <w:t>, sendo alterada a redação do § 1º</w:t>
      </w:r>
      <w:r w:rsidR="008B35F5" w:rsidRPr="00E85A4F">
        <w:t>:</w:t>
      </w:r>
    </w:p>
    <w:p w:rsidR="00AD106C" w:rsidRPr="00E85A4F" w:rsidRDefault="007910DF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9º Os débitos de valor superior a R$ 500,00 (quinhentos reais) apurados em processo administrativo de fiscalização, a ser disciplinado através de ato do Conselho de Administração do FERC, com amplo direito à defesa e ao contraditório, poderão ser quitados em até seis parcelas.</w:t>
      </w:r>
      <w:r w:rsidR="00A57CB5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§ 1º Deferido o pedido de parcelamento, o interessado assinará termo de compromisso juntamente com o Diretor Financeiro do Conselho concordando com as condições e responsabilizando-se pelo cumprimento das parcelas.</w:t>
      </w:r>
      <w:r w:rsidR="007910DF" w:rsidRPr="00E85A4F">
        <w:rPr>
          <w:rFonts w:ascii="Times New Roman" w:hAnsi="Times New Roman" w:cs="Times New Roman"/>
          <w:sz w:val="24"/>
          <w:szCs w:val="24"/>
        </w:rPr>
        <w:t xml:space="preserve"> ” (NR)</w:t>
      </w:r>
      <w:r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5F5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8B35F5" w:rsidRPr="00E85A4F">
        <w:t xml:space="preserve"> 8º</w:t>
      </w:r>
      <w:r w:rsidR="00E35FC9" w:rsidRPr="00E85A4F">
        <w:t>.</w:t>
      </w:r>
      <w:r w:rsidR="008B35F5" w:rsidRPr="00E85A4F">
        <w:t xml:space="preserve"> O </w:t>
      </w:r>
      <w:r w:rsidR="00D45704" w:rsidRPr="00E85A4F">
        <w:rPr>
          <w:i/>
        </w:rPr>
        <w:t>caput</w:t>
      </w:r>
      <w:r w:rsidR="008B35F5" w:rsidRPr="00E85A4F">
        <w:t xml:space="preserve"> do </w:t>
      </w:r>
      <w:r w:rsidRPr="00E85A4F">
        <w:t>Art.</w:t>
      </w:r>
      <w:r w:rsidR="008B35F5" w:rsidRPr="00E85A4F">
        <w:t xml:space="preserve"> 11</w:t>
      </w:r>
      <w:r w:rsidR="008F6E50" w:rsidRPr="00E85A4F">
        <w:t xml:space="preserve"> da Lei Complementar nº 130, de 29 de Dezembro de 2009,</w:t>
      </w:r>
      <w:r w:rsidR="008B35F5" w:rsidRPr="00E85A4F">
        <w:t xml:space="preserve"> passa a vigorar com a seguinte redação</w:t>
      </w:r>
      <w:r w:rsidR="003057C6" w:rsidRPr="00E85A4F">
        <w:t xml:space="preserve">, sendo </w:t>
      </w:r>
      <w:r w:rsidR="00B72AAF" w:rsidRPr="00E85A4F">
        <w:t>acrescentados os incisos I, II, III e IV</w:t>
      </w:r>
      <w:r w:rsidR="003057C6" w:rsidRPr="00E85A4F">
        <w:t>, e alteradas as redações dos §</w:t>
      </w:r>
      <w:r w:rsidR="000B5968" w:rsidRPr="00E85A4F">
        <w:t>§</w:t>
      </w:r>
      <w:r w:rsidR="003057C6" w:rsidRPr="00E85A4F">
        <w:t xml:space="preserve"> 1º, 2º, 3º e 4º</w:t>
      </w:r>
      <w:r w:rsidR="008B35F5" w:rsidRPr="00E85A4F">
        <w:t xml:space="preserve">: </w:t>
      </w:r>
    </w:p>
    <w:p w:rsidR="00CF3A61" w:rsidRPr="00E85A4F" w:rsidRDefault="00B72AAF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="007910DF"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11. O valor a ser compensado, mensalmente, a cada serventia de Registro de Pessoas Naturais será o resultado da divisão proporcional da receita mensal arrecadada, conforme estabelecido no inciso III do 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3º, pelo número de atos efetivamente praticados gratuitamente e na forma da lei pelos registradores, obedecido o limite unitário máximo de: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lastRenderedPageBreak/>
        <w:t>I – Nascimentos e Óbitos, conforme item 14.5.1 da Tabela de Custas e Emolumentos;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II – Casamentos, conforme itens 14.1.1 e 14.1.2 da Tabela de Custas e Emolumentos;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III – 2ª Via, conforme 14.5.1 da Tabela de Custas e Emolumentos;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IV – Demais atos do Registro Civil, conforme itens específicos da Tabela de Custas e Emolumentos.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§ 1º Serão objeto de ressarcimento às serventias de Registro de Pessoas Naturais os registros de nascimento e de óbito, inclusive com a expedição das respectivas primeiras certidões, para todos os residentes no Estado do Maranhão, sendo tais atos de compensação automática.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§ 2º Serão também ressarcidos a habilitação de casamento, já incluído o respectivo assento, o edital de proclamas e sua primeira certidão para os reconhecidamente pobres, assim como as demais certidões e assentos do Registro Civil, como o registro de casamento, de nascimento e de óbito, quando tais atos forem requisitados por Autoridade Judicial, Ministério Público, Defensoria Pública, Conselho Tutelares e Fundações que trabalham na defesa do exercício da cidadania.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§ 3º Em caso de superávit dos valores destinados à compensação dos registradores civis das pessoas naturais e à complementação da receita bruta mínima mensal das serventias deficitárias, o excedente é aplicado, segundo critérios definidos pelo Conselho de Administração do FERC, com o objetivo de implementar o sistema do Registro Civil Eletrônico, com programas visando a digitalização de todos os arquivos de Registro Civil das Serventias Extrajudiciais, e para a recuperação de arquivos danificados existentes, a fim de garantir a melhor prestação de serviços à população e a preservação dos dados históricos ali existentes.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§ 4º Os atos gratuitos praticados pelas centrais e postos de registros mantidos pelo Poder Público serão ressarcidos à serventia vinculada, no valor previsto no artigo 11 desta Lei, deduzidos em 50% (cinquenta por cento).</w:t>
      </w:r>
      <w:r w:rsidR="007910DF" w:rsidRPr="00E85A4F">
        <w:rPr>
          <w:rFonts w:ascii="Times New Roman" w:hAnsi="Times New Roman" w:cs="Times New Roman"/>
          <w:sz w:val="24"/>
          <w:szCs w:val="24"/>
        </w:rPr>
        <w:t>” (NR)</w:t>
      </w:r>
      <w:r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A4" w:rsidRPr="00E85A4F" w:rsidRDefault="002140B9" w:rsidP="00CD683B">
      <w:pPr>
        <w:spacing w:before="24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Art.</w:t>
      </w:r>
      <w:r w:rsidR="00DE7D5F" w:rsidRPr="00E85A4F">
        <w:rPr>
          <w:rFonts w:ascii="Times New Roman" w:hAnsi="Times New Roman" w:cs="Times New Roman"/>
          <w:sz w:val="24"/>
          <w:szCs w:val="24"/>
        </w:rPr>
        <w:t xml:space="preserve"> 9</w:t>
      </w:r>
      <w:r w:rsidR="00E35FC9" w:rsidRPr="00E85A4F">
        <w:rPr>
          <w:rFonts w:ascii="Times New Roman" w:hAnsi="Times New Roman" w:cs="Times New Roman"/>
          <w:sz w:val="24"/>
          <w:szCs w:val="24"/>
        </w:rPr>
        <w:t>º.</w:t>
      </w:r>
      <w:r w:rsidR="00593582"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="000E7B98" w:rsidRPr="00E85A4F">
        <w:rPr>
          <w:rFonts w:ascii="Times New Roman" w:hAnsi="Times New Roman" w:cs="Times New Roman"/>
          <w:sz w:val="24"/>
          <w:szCs w:val="24"/>
        </w:rPr>
        <w:t xml:space="preserve">O § 1º do </w:t>
      </w:r>
      <w:r w:rsidRPr="00E85A4F">
        <w:rPr>
          <w:rFonts w:ascii="Times New Roman" w:hAnsi="Times New Roman" w:cs="Times New Roman"/>
          <w:sz w:val="24"/>
          <w:szCs w:val="24"/>
        </w:rPr>
        <w:t>Art.</w:t>
      </w:r>
      <w:r w:rsidR="000E7B98"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="005E41A4" w:rsidRPr="00E85A4F">
        <w:rPr>
          <w:rFonts w:ascii="Times New Roman" w:hAnsi="Times New Roman" w:cs="Times New Roman"/>
          <w:sz w:val="24"/>
          <w:szCs w:val="24"/>
        </w:rPr>
        <w:t>12</w:t>
      </w:r>
      <w:r w:rsidR="008F6E50" w:rsidRPr="00E85A4F">
        <w:rPr>
          <w:rFonts w:ascii="Times New Roman" w:eastAsia="Times New Roman" w:hAnsi="Times New Roman" w:cs="Times New Roman"/>
          <w:sz w:val="24"/>
          <w:szCs w:val="24"/>
        </w:rPr>
        <w:t xml:space="preserve"> da Lei Complementar nº 130, de 29 de Dezembro de 2009,</w:t>
      </w:r>
      <w:r w:rsidR="000E7B98" w:rsidRPr="00E85A4F">
        <w:rPr>
          <w:rFonts w:ascii="Times New Roman" w:hAnsi="Times New Roman" w:cs="Times New Roman"/>
          <w:sz w:val="24"/>
          <w:szCs w:val="24"/>
        </w:rPr>
        <w:t xml:space="preserve"> passa a vigorar com a seguinte redação: </w:t>
      </w:r>
    </w:p>
    <w:p w:rsidR="00CF3A61" w:rsidRPr="00E85A4F" w:rsidRDefault="007910DF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12. </w:t>
      </w:r>
      <w:r w:rsidRPr="00E85A4F">
        <w:rPr>
          <w:rFonts w:ascii="Times New Roman" w:hAnsi="Times New Roman" w:cs="Times New Roman"/>
          <w:sz w:val="24"/>
          <w:szCs w:val="24"/>
        </w:rPr>
        <w:t>............................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§ 1º Para receberem a compensação referida no </w:t>
      </w:r>
      <w:r w:rsidR="00D45704" w:rsidRPr="00E85A4F">
        <w:rPr>
          <w:rFonts w:ascii="Times New Roman" w:hAnsi="Times New Roman" w:cs="Times New Roman"/>
          <w:i/>
          <w:sz w:val="24"/>
          <w:szCs w:val="24"/>
        </w:rPr>
        <w:t>caput</w:t>
      </w:r>
      <w:r w:rsidRPr="00E85A4F">
        <w:rPr>
          <w:rFonts w:ascii="Times New Roman" w:hAnsi="Times New Roman" w:cs="Times New Roman"/>
          <w:sz w:val="24"/>
          <w:szCs w:val="24"/>
        </w:rPr>
        <w:t xml:space="preserve"> deste artigo, os Registradores Civis de Pessoas Naturais remeterão, até o trigésimo </w:t>
      </w:r>
      <w:r w:rsidR="009E3C8E" w:rsidRPr="00E85A4F">
        <w:rPr>
          <w:rFonts w:ascii="Times New Roman" w:hAnsi="Times New Roman" w:cs="Times New Roman"/>
          <w:sz w:val="24"/>
          <w:szCs w:val="24"/>
        </w:rPr>
        <w:t xml:space="preserve">dia </w:t>
      </w:r>
      <w:r w:rsidRPr="00E85A4F">
        <w:rPr>
          <w:rFonts w:ascii="Times New Roman" w:hAnsi="Times New Roman" w:cs="Times New Roman"/>
          <w:sz w:val="24"/>
          <w:szCs w:val="24"/>
        </w:rPr>
        <w:t xml:space="preserve">após a prática do ato, </w:t>
      </w:r>
      <w:r w:rsidRPr="00E85A4F">
        <w:rPr>
          <w:rFonts w:ascii="Times New Roman" w:hAnsi="Times New Roman" w:cs="Times New Roman"/>
          <w:sz w:val="24"/>
          <w:szCs w:val="24"/>
        </w:rPr>
        <w:lastRenderedPageBreak/>
        <w:t>ao Conselho de Administração do FERC, quando o ato não for de compensação automática, a comprovação dos atos gratuitos praticados, anexando os documentos necessários.</w:t>
      </w:r>
      <w:r w:rsidR="007910DF" w:rsidRPr="00E85A4F">
        <w:rPr>
          <w:rFonts w:ascii="Times New Roman" w:hAnsi="Times New Roman" w:cs="Times New Roman"/>
          <w:sz w:val="24"/>
          <w:szCs w:val="24"/>
        </w:rPr>
        <w:t>” (NR)</w:t>
      </w:r>
      <w:r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7B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0B577B" w:rsidRPr="00E85A4F">
        <w:t xml:space="preserve"> </w:t>
      </w:r>
      <w:r w:rsidR="00593582" w:rsidRPr="00E85A4F">
        <w:t>10</w:t>
      </w:r>
      <w:r w:rsidR="00E35FC9" w:rsidRPr="00E85A4F">
        <w:t>.</w:t>
      </w:r>
      <w:r w:rsidR="00593582" w:rsidRPr="00E85A4F">
        <w:t xml:space="preserve"> </w:t>
      </w:r>
      <w:r w:rsidR="000B577B" w:rsidRPr="00E85A4F">
        <w:t xml:space="preserve">O </w:t>
      </w:r>
      <w:r w:rsidR="00D45704" w:rsidRPr="00E85A4F">
        <w:rPr>
          <w:i/>
        </w:rPr>
        <w:t>caput</w:t>
      </w:r>
      <w:r w:rsidR="000B577B" w:rsidRPr="00E85A4F">
        <w:t xml:space="preserve"> do </w:t>
      </w:r>
      <w:r w:rsidRPr="00E85A4F">
        <w:t>Art.</w:t>
      </w:r>
      <w:r w:rsidR="000B577B" w:rsidRPr="00E85A4F">
        <w:t xml:space="preserve"> 1</w:t>
      </w:r>
      <w:r w:rsidR="0029417E" w:rsidRPr="00E85A4F">
        <w:t>3</w:t>
      </w:r>
      <w:r w:rsidR="008F6E50" w:rsidRPr="00E85A4F">
        <w:t xml:space="preserve"> da Lei Complementar nº 130, de 29 de Dezembro de 2009,</w:t>
      </w:r>
      <w:r w:rsidR="000B577B" w:rsidRPr="00E85A4F">
        <w:t xml:space="preserve"> passa a vigorar com a seguinte redação, sendo acrescentados os incisos I, II, III e IV, alt</w:t>
      </w:r>
      <w:r w:rsidR="00795B00" w:rsidRPr="00E85A4F">
        <w:t>eradas as redações dos §§ 1º e</w:t>
      </w:r>
      <w:r w:rsidR="0029417E" w:rsidRPr="00E85A4F">
        <w:t xml:space="preserve"> 2º, acrescentado o</w:t>
      </w:r>
      <w:r w:rsidR="000B577B" w:rsidRPr="00E85A4F">
        <w:t xml:space="preserve"> </w:t>
      </w:r>
      <w:r w:rsidR="0029417E" w:rsidRPr="00E85A4F">
        <w:t xml:space="preserve">§ </w:t>
      </w:r>
      <w:r w:rsidR="000B577B" w:rsidRPr="00E85A4F">
        <w:t>3º</w:t>
      </w:r>
      <w:r w:rsidR="0029417E" w:rsidRPr="00E85A4F">
        <w:t>, renumera-se o § 2º que passa a vigorar como §</w:t>
      </w:r>
      <w:r w:rsidR="000B577B" w:rsidRPr="00E85A4F">
        <w:t xml:space="preserve"> 4º</w:t>
      </w:r>
      <w:r w:rsidR="00593582" w:rsidRPr="00E85A4F">
        <w:t>,</w:t>
      </w:r>
      <w:r w:rsidR="0029417E" w:rsidRPr="00E85A4F">
        <w:t xml:space="preserve"> sendo acrescentado os incisos X e XI</w:t>
      </w:r>
      <w:r w:rsidR="000B577B" w:rsidRPr="00E85A4F">
        <w:t xml:space="preserve">: </w:t>
      </w:r>
    </w:p>
    <w:p w:rsidR="00CF3A61" w:rsidRPr="00E85A4F" w:rsidRDefault="007910DF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13. O Fundo Especial das Serventias de Registro Civil de Pessoas Naturais do Estado do Maranhão – FERC será administrado por um Conselho de Administração, composto por 5 (cinco) membros, cada qual com um suplente, com mandato de 2 (dois) anos, que serão assim indicados: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 – 1 (um) Registrador Civil pela Associação de Titulares de Cartório do Maranhão – ATC/MA;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II – 1 (um) Registrador Civil pela Associação dos Registradores de Pessoas Naturais do Maranhão – ARPEN/MA;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III- 2 (dois) Registradores Civis pela Associação de Notários e Registradores do Maranhão – ANOREG/MA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IV – 1 (um) servidor efetivo pela Corregedoria-Geral da Justiça do Estado do Maranhão.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§ 1º O exercício das funções de Presidente e de Diretor Financeiro é reservado exclusivamente aos membros referidos nos incisos I e II do</w:t>
      </w:r>
      <w:r w:rsidR="00D45704"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45704" w:rsidRPr="00E85A4F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caput</w:t>
      </w: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deste artigo, sendo escolhidos por meio de revezamento de mandatos. 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§ 2º No primeiro mandato a Presidência do FERC será indicada pela ATC e do Diretor Financeiro pela ARPEN, e no segundo mandato o Diretor Financeiro pela ATC e o Presidente pela ARPEN, e assim sucessivamente.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85A4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§ 3º Na falta da indicação de membro do FERC por qualquer das Associações, cabe ao Corregedor-Geral da Justiça a escolha dentre os integrantes da respectiva classe dos Registradores Civis.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§ 4º Compete ao Conselho: </w:t>
      </w:r>
    </w:p>
    <w:p w:rsidR="00894367" w:rsidRPr="00E85A4F" w:rsidRDefault="00894367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I - .....................................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X -  elaborar Regimento Interno;</w:t>
      </w:r>
    </w:p>
    <w:p w:rsidR="00CF3A61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XI – Enviar relatórios mensais e anuais à Corregedoria.</w:t>
      </w:r>
      <w:r w:rsidR="00593582" w:rsidRPr="00E85A4F">
        <w:rPr>
          <w:rFonts w:ascii="Times New Roman" w:hAnsi="Times New Roman" w:cs="Times New Roman"/>
          <w:sz w:val="24"/>
          <w:szCs w:val="24"/>
        </w:rPr>
        <w:t>”(NR)</w:t>
      </w:r>
    </w:p>
    <w:p w:rsidR="00593582" w:rsidRPr="00E85A4F" w:rsidRDefault="002140B9" w:rsidP="00CD683B">
      <w:pPr>
        <w:pStyle w:val="NormalWeb"/>
        <w:ind w:right="-568"/>
        <w:jc w:val="both"/>
      </w:pPr>
      <w:r w:rsidRPr="00E85A4F">
        <w:lastRenderedPageBreak/>
        <w:t>Art.</w:t>
      </w:r>
      <w:r w:rsidR="00593582" w:rsidRPr="00E85A4F">
        <w:t xml:space="preserve"> 11</w:t>
      </w:r>
      <w:r w:rsidR="00E35FC9" w:rsidRPr="00E85A4F">
        <w:t>.</w:t>
      </w:r>
      <w:r w:rsidR="00593582" w:rsidRPr="00E85A4F">
        <w:t xml:space="preserve"> O </w:t>
      </w:r>
      <w:r w:rsidR="00593582" w:rsidRPr="00E85A4F">
        <w:rPr>
          <w:i/>
        </w:rPr>
        <w:t>caput</w:t>
      </w:r>
      <w:r w:rsidR="00593582" w:rsidRPr="00E85A4F">
        <w:t xml:space="preserve"> do </w:t>
      </w:r>
      <w:r w:rsidRPr="00E85A4F">
        <w:t>Art.</w:t>
      </w:r>
      <w:r w:rsidR="00593582" w:rsidRPr="00E85A4F">
        <w:t xml:space="preserve"> 14</w:t>
      </w:r>
      <w:r w:rsidR="008F6E50" w:rsidRPr="00E85A4F">
        <w:t xml:space="preserve"> da Lei Complementar nº 130, de 29 de Dezembro de 2009,</w:t>
      </w:r>
      <w:r w:rsidR="00593582" w:rsidRPr="00E85A4F">
        <w:t xml:space="preserve"> passa a vigorar com a seguinte redação: </w:t>
      </w:r>
      <w:r w:rsidR="008F6E50" w:rsidRPr="00E85A4F">
        <w:t xml:space="preserve"> </w:t>
      </w:r>
    </w:p>
    <w:p w:rsidR="00CF3A61" w:rsidRPr="00E85A4F" w:rsidRDefault="00593582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14. Todos os bens adquiridos com recursos do FERC serão incorporados ao patrimônio do fundo.</w:t>
      </w:r>
      <w:r w:rsidRPr="00E85A4F">
        <w:rPr>
          <w:rFonts w:ascii="Times New Roman" w:hAnsi="Times New Roman" w:cs="Times New Roman"/>
          <w:sz w:val="24"/>
          <w:szCs w:val="24"/>
        </w:rPr>
        <w:t>” (NR)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C9B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987C9B" w:rsidRPr="00E85A4F">
        <w:t xml:space="preserve"> 12</w:t>
      </w:r>
      <w:r w:rsidR="00E35FC9" w:rsidRPr="00E85A4F">
        <w:t>.</w:t>
      </w:r>
      <w:r w:rsidR="00987C9B" w:rsidRPr="00E85A4F">
        <w:t xml:space="preserve"> O parágrafo único do </w:t>
      </w:r>
      <w:r w:rsidRPr="00E85A4F">
        <w:t>Art.</w:t>
      </w:r>
      <w:r w:rsidR="00987C9B" w:rsidRPr="00E85A4F">
        <w:t xml:space="preserve"> 15</w:t>
      </w:r>
      <w:r w:rsidR="008F6E50" w:rsidRPr="00E85A4F">
        <w:t xml:space="preserve"> da Lei Complementar nº 130, de 29 de Dezembro de 2009,</w:t>
      </w:r>
      <w:r w:rsidR="00987C9B" w:rsidRPr="00E85A4F">
        <w:t xml:space="preserve"> passa a vigorar com a seguinte redação: </w:t>
      </w:r>
    </w:p>
    <w:p w:rsidR="006760F6" w:rsidRPr="00E85A4F" w:rsidRDefault="00987C9B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15.</w:t>
      </w:r>
      <w:r w:rsidR="006760F6" w:rsidRPr="00E85A4F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760F6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Parágrafo único. O FERC prestará contas da arrecadação e aplicação de seus recursos nos prazos e na forma da legislação vigente, sendo a sua fiscalização contábil, financeira e orçamentária exercida mediante controle interno do órgão competente da Corregedoria-Geral da Justiça do Maranhão e externo da Assembleia Legislativa, com parecer prévio do Tribunal de Contas do Estado.</w:t>
      </w:r>
      <w:r w:rsidR="00987C9B" w:rsidRPr="00E85A4F">
        <w:rPr>
          <w:rFonts w:ascii="Times New Roman" w:hAnsi="Times New Roman" w:cs="Times New Roman"/>
          <w:sz w:val="24"/>
          <w:szCs w:val="24"/>
        </w:rPr>
        <w:t>” (NR)</w:t>
      </w:r>
      <w:r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C9B" w:rsidRPr="00E85A4F" w:rsidRDefault="002140B9" w:rsidP="00CD683B">
      <w:pPr>
        <w:pStyle w:val="NormalWeb"/>
        <w:ind w:right="-568"/>
        <w:jc w:val="both"/>
      </w:pPr>
      <w:r w:rsidRPr="00E85A4F">
        <w:t>Art.</w:t>
      </w:r>
      <w:r w:rsidR="00987C9B" w:rsidRPr="00E85A4F">
        <w:t xml:space="preserve"> 13</w:t>
      </w:r>
      <w:r w:rsidR="001411E6" w:rsidRPr="00E85A4F">
        <w:t>.</w:t>
      </w:r>
      <w:r w:rsidR="00987C9B" w:rsidRPr="00E85A4F">
        <w:t xml:space="preserve"> O </w:t>
      </w:r>
      <w:r w:rsidR="00987C9B" w:rsidRPr="00E85A4F">
        <w:rPr>
          <w:i/>
        </w:rPr>
        <w:t>caput</w:t>
      </w:r>
      <w:r w:rsidR="00987C9B" w:rsidRPr="00E85A4F">
        <w:t xml:space="preserve"> do </w:t>
      </w:r>
      <w:r w:rsidRPr="00E85A4F">
        <w:t>Art.</w:t>
      </w:r>
      <w:r w:rsidR="00987C9B" w:rsidRPr="00E85A4F">
        <w:t xml:space="preserve"> 18</w:t>
      </w:r>
      <w:r w:rsidR="008F6E50" w:rsidRPr="00E85A4F">
        <w:t xml:space="preserve"> da Lei Complementar nº 130, de 29 de Dezembro de 2009,</w:t>
      </w:r>
      <w:r w:rsidR="00987C9B" w:rsidRPr="00E85A4F">
        <w:t xml:space="preserve"> passa a vigorar com a seguinte redação: </w:t>
      </w:r>
    </w:p>
    <w:p w:rsidR="006760F6" w:rsidRPr="00E85A4F" w:rsidRDefault="00987C9B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18. A presente Lei será regulamentada pelo Poder Judiciário, por Provimento da Corregedoria-Geral da Justiça do Estado do Maranhão.</w:t>
      </w:r>
      <w:r w:rsidRPr="00E85A4F">
        <w:rPr>
          <w:rFonts w:ascii="Times New Roman" w:hAnsi="Times New Roman" w:cs="Times New Roman"/>
          <w:sz w:val="24"/>
          <w:szCs w:val="24"/>
        </w:rPr>
        <w:t>” (NR)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D6" w:rsidRPr="00E85A4F" w:rsidRDefault="001306D6" w:rsidP="00CD683B">
      <w:pPr>
        <w:pStyle w:val="NormalWeb"/>
        <w:ind w:right="-568"/>
        <w:jc w:val="both"/>
      </w:pPr>
      <w:r w:rsidRPr="00E85A4F">
        <w:t>Art</w:t>
      </w:r>
      <w:r w:rsidR="005A31DC">
        <w:t>.</w:t>
      </w:r>
      <w:r w:rsidRPr="00E85A4F">
        <w:t xml:space="preserve"> 14</w:t>
      </w:r>
      <w:r w:rsidR="001411E6" w:rsidRPr="00E85A4F">
        <w:t xml:space="preserve">. </w:t>
      </w:r>
      <w:r w:rsidRPr="00E85A4F">
        <w:t xml:space="preserve">O </w:t>
      </w:r>
      <w:r w:rsidR="002140B9" w:rsidRPr="00E85A4F">
        <w:t>Art.</w:t>
      </w:r>
      <w:r w:rsidRPr="00E85A4F">
        <w:t xml:space="preserve"> 19</w:t>
      </w:r>
      <w:r w:rsidR="008F6E50" w:rsidRPr="00E85A4F">
        <w:t xml:space="preserve"> da Lei Complementar nº 130, de 29 de Dezembro de 2009,</w:t>
      </w:r>
      <w:r w:rsidRPr="00E85A4F">
        <w:t xml:space="preserve"> passa a vigorar com a seguinte redação: </w:t>
      </w:r>
    </w:p>
    <w:p w:rsidR="006760F6" w:rsidRPr="00E85A4F" w:rsidRDefault="001306D6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19. O Conselho de Administração do FERC terá 180 (cento e oitenta) dias, após a sua nomeação, para proceder à estruturação física e de recursos humanos do fundo.</w:t>
      </w:r>
    </w:p>
    <w:p w:rsidR="006760F6" w:rsidRPr="00E85A4F" w:rsidRDefault="003E6EA0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Parágrafo único. As despesas decorrentes do</w:t>
      </w:r>
      <w:r w:rsidR="00623B5F"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="00623B5F" w:rsidRPr="00E85A4F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E85A4F">
        <w:rPr>
          <w:rFonts w:ascii="Times New Roman" w:hAnsi="Times New Roman" w:cs="Times New Roman"/>
          <w:sz w:val="24"/>
          <w:szCs w:val="24"/>
        </w:rPr>
        <w:t>deste artigo correrão à</w:t>
      </w:r>
      <w:r w:rsidR="001306D6" w:rsidRPr="00E85A4F">
        <w:rPr>
          <w:rFonts w:ascii="Times New Roman" w:hAnsi="Times New Roman" w:cs="Times New Roman"/>
          <w:sz w:val="24"/>
          <w:szCs w:val="24"/>
        </w:rPr>
        <w:t xml:space="preserve">s expensas de recursos do fundo.” (NR) </w:t>
      </w:r>
    </w:p>
    <w:p w:rsidR="001306D6" w:rsidRPr="00E85A4F" w:rsidRDefault="001306D6" w:rsidP="00CD683B">
      <w:pPr>
        <w:pStyle w:val="NormalWeb"/>
        <w:ind w:right="-568"/>
        <w:jc w:val="both"/>
      </w:pPr>
      <w:r w:rsidRPr="00E85A4F">
        <w:t>Art</w:t>
      </w:r>
      <w:r w:rsidR="005A31DC">
        <w:t>.</w:t>
      </w:r>
      <w:r w:rsidRPr="00E85A4F">
        <w:t xml:space="preserve"> 15</w:t>
      </w:r>
      <w:r w:rsidR="001411E6" w:rsidRPr="00E85A4F">
        <w:t>. É</w:t>
      </w:r>
      <w:r w:rsidRPr="00E85A4F">
        <w:t xml:space="preserve"> acrescentado o </w:t>
      </w:r>
      <w:r w:rsidR="002140B9" w:rsidRPr="00E85A4F">
        <w:t>Art.</w:t>
      </w:r>
      <w:r w:rsidRPr="00E85A4F">
        <w:t xml:space="preserve"> 20 </w:t>
      </w:r>
      <w:r w:rsidR="00882CDF" w:rsidRPr="00E85A4F">
        <w:t xml:space="preserve">à Lei Complementar nº 130, de 29 de Dezembro de 2009, </w:t>
      </w:r>
      <w:r w:rsidRPr="00E85A4F">
        <w:t xml:space="preserve">com a seguinte redação: </w:t>
      </w:r>
    </w:p>
    <w:p w:rsidR="006760F6" w:rsidRPr="00E85A4F" w:rsidRDefault="001306D6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20. O Conselho de Administração do FERC, que ora se dissolve, fornecerá toda a documentação, inclusive contábil e financeira</w:t>
      </w:r>
      <w:r w:rsidR="00623B5F" w:rsidRPr="00E85A4F">
        <w:rPr>
          <w:rFonts w:ascii="Times New Roman" w:hAnsi="Times New Roman" w:cs="Times New Roman"/>
          <w:sz w:val="24"/>
          <w:szCs w:val="24"/>
        </w:rPr>
        <w:t>,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imediatamente após a nomeação do novo Conselho do FERC.</w:t>
      </w:r>
      <w:r w:rsidRPr="00E85A4F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306D6" w:rsidRPr="00E85A4F" w:rsidRDefault="001306D6" w:rsidP="00CD683B">
      <w:pPr>
        <w:pStyle w:val="NormalWeb"/>
        <w:ind w:right="-568"/>
        <w:jc w:val="both"/>
      </w:pPr>
      <w:r w:rsidRPr="00E85A4F">
        <w:t>Art</w:t>
      </w:r>
      <w:r w:rsidR="005A31DC">
        <w:t>.</w:t>
      </w:r>
      <w:r w:rsidRPr="00E85A4F">
        <w:t xml:space="preserve"> 1</w:t>
      </w:r>
      <w:r w:rsidR="001411E6" w:rsidRPr="00E85A4F">
        <w:t>6.</w:t>
      </w:r>
      <w:r w:rsidRPr="00E85A4F">
        <w:t xml:space="preserve"> </w:t>
      </w:r>
      <w:r w:rsidR="001411E6" w:rsidRPr="00E85A4F">
        <w:t>É</w:t>
      </w:r>
      <w:r w:rsidRPr="00E85A4F">
        <w:t xml:space="preserve"> acrescentado o </w:t>
      </w:r>
      <w:r w:rsidR="002140B9" w:rsidRPr="00E85A4F">
        <w:t>Art.</w:t>
      </w:r>
      <w:r w:rsidRPr="00E85A4F">
        <w:t xml:space="preserve"> 21</w:t>
      </w:r>
      <w:r w:rsidR="00882CDF" w:rsidRPr="00E85A4F">
        <w:t xml:space="preserve"> à Lei Complementar nº 130, de 29 de Dezembro de 2009,</w:t>
      </w:r>
      <w:r w:rsidRPr="00E85A4F">
        <w:t xml:space="preserve"> com a seguinte redação: </w:t>
      </w:r>
    </w:p>
    <w:p w:rsidR="006760F6" w:rsidRPr="00E85A4F" w:rsidRDefault="006C7F5E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21. O saldo existente em conta corrente será utilizado para estruturação do fundo e modernização da</w:t>
      </w:r>
      <w:r w:rsidR="006760F6" w:rsidRPr="00E85A4F">
        <w:rPr>
          <w:rFonts w:ascii="Times New Roman" w:hAnsi="Times New Roman" w:cs="Times New Roman"/>
          <w:sz w:val="24"/>
          <w:szCs w:val="24"/>
        </w:rPr>
        <w:t>s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Serventias de Registro Civil do Estado do Maranhão.</w:t>
      </w:r>
      <w:r w:rsidR="00DE5289">
        <w:rPr>
          <w:rFonts w:ascii="Times New Roman" w:hAnsi="Times New Roman" w:cs="Times New Roman"/>
          <w:sz w:val="24"/>
          <w:szCs w:val="24"/>
        </w:rPr>
        <w:t>”</w:t>
      </w:r>
    </w:p>
    <w:p w:rsidR="006C7F5E" w:rsidRPr="00E85A4F" w:rsidRDefault="006C7F5E" w:rsidP="00CD683B">
      <w:pPr>
        <w:spacing w:before="24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Art</w:t>
      </w:r>
      <w:r w:rsidR="005A31DC">
        <w:rPr>
          <w:rFonts w:ascii="Times New Roman" w:hAnsi="Times New Roman" w:cs="Times New Roman"/>
          <w:sz w:val="24"/>
          <w:szCs w:val="24"/>
        </w:rPr>
        <w:t>.</w:t>
      </w:r>
      <w:r w:rsidRPr="00E85A4F">
        <w:rPr>
          <w:rFonts w:ascii="Times New Roman" w:hAnsi="Times New Roman" w:cs="Times New Roman"/>
          <w:sz w:val="24"/>
          <w:szCs w:val="24"/>
        </w:rPr>
        <w:t xml:space="preserve"> 17. É acrescentado o 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Pr="00E85A4F">
        <w:rPr>
          <w:rFonts w:ascii="Times New Roman" w:hAnsi="Times New Roman" w:cs="Times New Roman"/>
          <w:sz w:val="24"/>
          <w:szCs w:val="24"/>
        </w:rPr>
        <w:t xml:space="preserve"> 22</w:t>
      </w:r>
      <w:r w:rsidR="00882CDF" w:rsidRPr="00E85A4F">
        <w:rPr>
          <w:rFonts w:ascii="Times New Roman" w:hAnsi="Times New Roman" w:cs="Times New Roman"/>
          <w:sz w:val="24"/>
          <w:szCs w:val="24"/>
        </w:rPr>
        <w:t xml:space="preserve"> à</w:t>
      </w:r>
      <w:r w:rsidR="00882CDF" w:rsidRPr="00E85A4F">
        <w:rPr>
          <w:rFonts w:ascii="Times New Roman" w:eastAsia="Times New Roman" w:hAnsi="Times New Roman" w:cs="Times New Roman"/>
          <w:sz w:val="24"/>
          <w:szCs w:val="24"/>
        </w:rPr>
        <w:t xml:space="preserve"> Lei Complementar nº 130, de 29 de Dezembro de 2009,</w:t>
      </w:r>
      <w:r w:rsidRPr="00E85A4F">
        <w:rPr>
          <w:rFonts w:ascii="Times New Roman" w:hAnsi="Times New Roman" w:cs="Times New Roman"/>
          <w:sz w:val="24"/>
          <w:szCs w:val="24"/>
        </w:rPr>
        <w:t xml:space="preserve"> com a seguinte redação:</w:t>
      </w:r>
    </w:p>
    <w:p w:rsidR="003E6EA0" w:rsidRPr="00E85A4F" w:rsidRDefault="006C7F5E" w:rsidP="00CD683B">
      <w:pPr>
        <w:spacing w:before="240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“</w:t>
      </w:r>
      <w:r w:rsidR="002140B9" w:rsidRPr="00E85A4F">
        <w:rPr>
          <w:rFonts w:ascii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sz w:val="24"/>
          <w:szCs w:val="24"/>
        </w:rPr>
        <w:t>22</w:t>
      </w:r>
      <w:r w:rsidR="001411E6" w:rsidRPr="00E85A4F">
        <w:rPr>
          <w:rFonts w:ascii="Times New Roman" w:hAnsi="Times New Roman" w:cs="Times New Roman"/>
          <w:sz w:val="24"/>
          <w:szCs w:val="24"/>
        </w:rPr>
        <w:t>.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  <w:r w:rsidRPr="00E85A4F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C7F5E" w:rsidRPr="00E85A4F" w:rsidRDefault="002140B9" w:rsidP="00CD683B">
      <w:pPr>
        <w:spacing w:before="24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Art.</w:t>
      </w:r>
      <w:r w:rsidR="006C7F5E" w:rsidRPr="00E85A4F">
        <w:rPr>
          <w:rFonts w:ascii="Times New Roman" w:hAnsi="Times New Roman" w:cs="Times New Roman"/>
          <w:sz w:val="24"/>
          <w:szCs w:val="24"/>
        </w:rPr>
        <w:t xml:space="preserve"> 18. Esta lei entra em vigor na data de sua publicação.</w:t>
      </w:r>
    </w:p>
    <w:p w:rsidR="00623B5F" w:rsidRPr="00E85A4F" w:rsidRDefault="00623B5F" w:rsidP="00CD683B">
      <w:pPr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3B5F" w:rsidRPr="00E85A4F" w:rsidRDefault="00623B5F" w:rsidP="00CD683B">
      <w:pPr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PLENÁRIO DEPUTADO “NAGIB HAICKEL”, DO PALÁCIO “MANUEL BECKMAN”, São Luís – MA, em 0</w:t>
      </w:r>
      <w:r w:rsidR="00A56D4F">
        <w:rPr>
          <w:rFonts w:ascii="Times New Roman" w:hAnsi="Times New Roman" w:cs="Times New Roman"/>
          <w:sz w:val="24"/>
          <w:szCs w:val="24"/>
        </w:rPr>
        <w:t>9</w:t>
      </w:r>
      <w:r w:rsidRPr="00E85A4F">
        <w:rPr>
          <w:rFonts w:ascii="Times New Roman" w:hAnsi="Times New Roman" w:cs="Times New Roman"/>
          <w:sz w:val="24"/>
          <w:szCs w:val="24"/>
        </w:rPr>
        <w:t xml:space="preserve"> de Julho de 2015.</w:t>
      </w:r>
    </w:p>
    <w:p w:rsidR="00623B5F" w:rsidRPr="00E85A4F" w:rsidRDefault="00623B5F" w:rsidP="00F52AC1">
      <w:pPr>
        <w:ind w:right="-568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623B5F" w:rsidRPr="00E85A4F" w:rsidRDefault="00623B5F" w:rsidP="00F52AC1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4F">
        <w:rPr>
          <w:rFonts w:ascii="Times New Roman" w:hAnsi="Times New Roman" w:cs="Times New Roman"/>
          <w:b/>
          <w:sz w:val="24"/>
          <w:szCs w:val="24"/>
        </w:rPr>
        <w:t>É de luta, é da terra!</w:t>
      </w:r>
    </w:p>
    <w:p w:rsidR="00623B5F" w:rsidRPr="00E85A4F" w:rsidRDefault="00623B5F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23B5F" w:rsidRPr="00E85A4F" w:rsidRDefault="00623B5F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23B5F" w:rsidRPr="00E85A4F" w:rsidRDefault="00623B5F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Deputado </w:t>
      </w:r>
      <w:r w:rsidRPr="00E85A4F">
        <w:rPr>
          <w:rFonts w:ascii="Times New Roman" w:hAnsi="Times New Roman" w:cs="Times New Roman"/>
          <w:b/>
          <w:sz w:val="24"/>
          <w:szCs w:val="24"/>
        </w:rPr>
        <w:t>ZÉ INÁCIO</w:t>
      </w:r>
    </w:p>
    <w:p w:rsidR="00623B5F" w:rsidRPr="00E85A4F" w:rsidRDefault="00623B5F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Deputado Estadual - PT</w:t>
      </w:r>
    </w:p>
    <w:p w:rsidR="00623B5F" w:rsidRDefault="00623B5F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52AC1" w:rsidRDefault="00F52AC1" w:rsidP="00CD683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4541D" w:rsidRPr="00E85A4F" w:rsidRDefault="00F4541D" w:rsidP="00F52AC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85A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JUSTIFICATIVA</w:t>
      </w:r>
    </w:p>
    <w:p w:rsidR="003E6EA0" w:rsidRPr="00E85A4F" w:rsidRDefault="003E6EA0" w:rsidP="00CD683B">
      <w:pPr>
        <w:spacing w:before="120"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No Brasil, a titularidade dos serviços notariais e registrais foi conferida pelo poder constituinte aos particulares, determinando que lei federal estabeleceria normas gerais para fixação de emolumentos, </w:t>
      </w:r>
      <w:r w:rsidR="002140B9" w:rsidRPr="00E85A4F">
        <w:t>Art.</w:t>
      </w:r>
      <w:r w:rsidRPr="00E85A4F">
        <w:t xml:space="preserve"> 236, </w:t>
      </w:r>
      <w:r w:rsidRPr="00E85A4F">
        <w:rPr>
          <w:i/>
        </w:rPr>
        <w:t>verbis</w:t>
      </w:r>
      <w:r w:rsidRPr="00E85A4F">
        <w:t>:</w:t>
      </w:r>
    </w:p>
    <w:p w:rsidR="003E6EA0" w:rsidRPr="00E85A4F" w:rsidRDefault="002140B9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 236. Os serviços notariais e de registro são exercidos em caráter privado, por delegação do Poder Público.</w:t>
      </w:r>
    </w:p>
    <w:p w:rsidR="003E6EA0" w:rsidRPr="00E85A4F" w:rsidRDefault="003E6EA0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§ 1º Lei regulará as atividades, disciplinará a responsabilidade civil e criminal dos notários, dos oficiais de registro e de seus prepostos, e definirá a fiscalização de seus atos pelo Poder Judiciário.</w:t>
      </w:r>
    </w:p>
    <w:p w:rsidR="003E6EA0" w:rsidRPr="00E85A4F" w:rsidRDefault="003E6EA0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§ 2º </w:t>
      </w:r>
      <w:r w:rsidRPr="00E85A4F">
        <w:rPr>
          <w:rFonts w:ascii="Times New Roman" w:eastAsia="Times New Roman" w:hAnsi="Times New Roman" w:cs="Times New Roman"/>
          <w:b/>
          <w:sz w:val="24"/>
          <w:szCs w:val="24"/>
        </w:rPr>
        <w:t>Lei federal estabelecerá normas gerais para fixação de emolumentos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 relativos aos atos praticados pelos serviços notariais e de registro.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A </w:t>
      </w:r>
      <w:r w:rsidR="00856068" w:rsidRPr="00E85A4F">
        <w:rPr>
          <w:bCs/>
        </w:rPr>
        <w:t>L</w:t>
      </w:r>
      <w:r w:rsidRPr="00E85A4F">
        <w:rPr>
          <w:bCs/>
        </w:rPr>
        <w:t>ei n</w:t>
      </w:r>
      <w:r w:rsidRPr="00E85A4F">
        <w:rPr>
          <w:bCs/>
          <w:vertAlign w:val="superscript"/>
        </w:rPr>
        <w:t>o</w:t>
      </w:r>
      <w:r w:rsidRPr="00E85A4F">
        <w:rPr>
          <w:bCs/>
        </w:rPr>
        <w:t xml:space="preserve"> 10.169, de 29 de dezembro de 2000 veio r</w:t>
      </w:r>
      <w:r w:rsidRPr="00E85A4F">
        <w:t xml:space="preserve">egular o </w:t>
      </w:r>
      <w:hyperlink r:id="rId7" w:anchor="art236%C2%A72" w:history="1">
        <w:r w:rsidRPr="00E85A4F">
          <w:t>§ 2</w:t>
        </w:r>
        <w:r w:rsidRPr="00E85A4F">
          <w:rPr>
            <w:vertAlign w:val="superscript"/>
          </w:rPr>
          <w:t>o</w:t>
        </w:r>
        <w:r w:rsidRPr="00E85A4F">
          <w:t xml:space="preserve"> do </w:t>
        </w:r>
        <w:r w:rsidR="002140B9" w:rsidRPr="00E85A4F">
          <w:t>Art.</w:t>
        </w:r>
        <w:r w:rsidRPr="00E85A4F">
          <w:t xml:space="preserve"> 236 da Constituição Federal</w:t>
        </w:r>
      </w:hyperlink>
      <w:r w:rsidRPr="00E85A4F">
        <w:t xml:space="preserve">, mediante o estabelecimento de normas gerais para a fixação de emolumentos relativos aos atos praticados pelos serviços notariais e de registro, prevendo que: </w:t>
      </w:r>
    </w:p>
    <w:p w:rsidR="003E6EA0" w:rsidRPr="00E85A4F" w:rsidRDefault="002140B9" w:rsidP="00CD683B">
      <w:pPr>
        <w:spacing w:before="100" w:beforeAutospacing="1" w:after="100" w:afterAutospacing="1" w:line="240" w:lineRule="auto"/>
        <w:ind w:left="2268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art1"/>
      <w:bookmarkEnd w:id="1"/>
      <w:r w:rsidRPr="00E85A4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3E6EA0" w:rsidRPr="00E85A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>Os Estados e o Distrito Federal fixarão o valor dos emolumentos relativos aos atos praticados pelos respectivos serviços notariais e de registro, observadas as normas desta Lei.</w:t>
      </w:r>
      <w:bookmarkStart w:id="2" w:name="art1p"/>
      <w:bookmarkEnd w:id="2"/>
    </w:p>
    <w:p w:rsidR="003E6EA0" w:rsidRPr="00E85A4F" w:rsidRDefault="003E6EA0" w:rsidP="00CD683B">
      <w:pPr>
        <w:spacing w:before="100" w:beforeAutospacing="1" w:after="100" w:afterAutospacing="1" w:line="240" w:lineRule="auto"/>
        <w:ind w:left="2268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Parágrafo único. </w:t>
      </w:r>
      <w:r w:rsidRPr="00E85A4F">
        <w:rPr>
          <w:rFonts w:ascii="Times New Roman" w:eastAsia="Times New Roman" w:hAnsi="Times New Roman" w:cs="Times New Roman"/>
          <w:b/>
          <w:sz w:val="24"/>
          <w:szCs w:val="24"/>
        </w:rPr>
        <w:t>O valor fixado para os emolumentos deverá corresponder ao efetivo custo e à adequada e suficiente remuneração dos serviços prestados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Sobre os emolumentos, também dispõe a </w:t>
      </w:r>
      <w:r w:rsidR="00236A48" w:rsidRPr="00E85A4F">
        <w:t>L</w:t>
      </w:r>
      <w:r w:rsidRPr="00E85A4F">
        <w:t xml:space="preserve">ei </w:t>
      </w:r>
      <w:r w:rsidR="00236A48" w:rsidRPr="00E85A4F">
        <w:t xml:space="preserve">nº </w:t>
      </w:r>
      <w:r w:rsidRPr="00E85A4F">
        <w:t>8.935/94, que regulamenta a atividade:</w:t>
      </w:r>
    </w:p>
    <w:p w:rsidR="003E6EA0" w:rsidRPr="00E85A4F" w:rsidRDefault="002140B9" w:rsidP="00CD683B">
      <w:pPr>
        <w:pStyle w:val="NormalWeb"/>
        <w:spacing w:before="120" w:beforeAutospacing="0" w:after="120" w:afterAutospacing="0"/>
        <w:ind w:left="2268" w:right="-568"/>
        <w:contextualSpacing/>
        <w:jc w:val="both"/>
      </w:pPr>
      <w:bookmarkStart w:id="3" w:name="art28"/>
      <w:bookmarkEnd w:id="3"/>
      <w:r w:rsidRPr="00E85A4F">
        <w:t>Art.</w:t>
      </w:r>
      <w:r w:rsidR="003E6EA0" w:rsidRPr="00E85A4F">
        <w:t xml:space="preserve"> 28. Os notários e oficiais de registro gozam de independência no exercício de suas atribuições, </w:t>
      </w:r>
      <w:r w:rsidR="003E6EA0" w:rsidRPr="00E85A4F">
        <w:rPr>
          <w:b/>
        </w:rPr>
        <w:t>têm direito à percepção dos emolumentos integrais pelos atos praticados na serventia</w:t>
      </w:r>
      <w:r w:rsidR="003E6EA0" w:rsidRPr="00E85A4F">
        <w:t xml:space="preserve"> e só perderão a delegação nas hipóteses previstas em lei.</w:t>
      </w:r>
    </w:p>
    <w:p w:rsidR="003E6EA0" w:rsidRPr="00E85A4F" w:rsidRDefault="003E6EA0" w:rsidP="00CD683B">
      <w:pPr>
        <w:pStyle w:val="NormalWeb"/>
        <w:spacing w:before="120" w:beforeAutospacing="0" w:after="120" w:afterAutospacing="0"/>
        <w:ind w:left="2268" w:right="-568"/>
        <w:contextualSpacing/>
        <w:jc w:val="both"/>
      </w:pP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Pelo que depreende-se da leitura das normas acima, o constituinte e o legislador tiveram o intuito de descentralizar a atividade, que não recebe subsídios dos cofre públicos, delegando-a a um particular, que prestará os serviços de caráter público tendo como </w:t>
      </w:r>
      <w:r w:rsidRPr="00E85A4F">
        <w:lastRenderedPageBreak/>
        <w:t>contrapartida os valores recebidos a título de emolumentos. Em um estado democrático não se pode conceber de outra forma: todo trabalho deve ter sua remuneração devida.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>Os emolumentos recebidos pelos delegatários são fixados por cada unidade federativa, considerando o “efetivo custo e à adequada e suficiente remuneração dos serviços prestados”. Então, parte-se do pressuposto de que os valores dos emolumentos são compatíveis com o custo necessário para prestação satisfatória do serviço, e ao mesmo tempo com a remuneração digna para o profissional responsável pela prestação.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Ocorre que </w:t>
      </w:r>
      <w:r w:rsidR="0042357A" w:rsidRPr="00E85A4F">
        <w:t>em 1997 foi editada a L</w:t>
      </w:r>
      <w:r w:rsidRPr="00E85A4F">
        <w:t>ei</w:t>
      </w:r>
      <w:r w:rsidR="0042357A" w:rsidRPr="00E85A4F">
        <w:t xml:space="preserve"> nº</w:t>
      </w:r>
      <w:r w:rsidRPr="00E85A4F">
        <w:t xml:space="preserve"> 9.534/97, que deu nova redação ao </w:t>
      </w:r>
      <w:r w:rsidR="002140B9" w:rsidRPr="00E85A4F">
        <w:t>Art.</w:t>
      </w:r>
      <w:r w:rsidRPr="00E85A4F">
        <w:t xml:space="preserve"> 30 da Lei nº 6.015, acrescentando o inciso ao </w:t>
      </w:r>
      <w:r w:rsidR="002140B9" w:rsidRPr="00E85A4F">
        <w:t>Art.</w:t>
      </w:r>
      <w:r w:rsidRPr="00E85A4F">
        <w:t xml:space="preserve"> 1º da Lei nº 9.265/1996, que trata da gratuidade dos atos necessários ao exercício da cidadania, sendo que o </w:t>
      </w:r>
      <w:r w:rsidR="002140B9" w:rsidRPr="00E85A4F">
        <w:t>Art.</w:t>
      </w:r>
      <w:r w:rsidRPr="00E85A4F">
        <w:t xml:space="preserve"> 30 da L</w:t>
      </w:r>
      <w:r w:rsidR="0042357A" w:rsidRPr="00E85A4F">
        <w:t xml:space="preserve">ei dos </w:t>
      </w:r>
      <w:r w:rsidRPr="00E85A4F">
        <w:t>R</w:t>
      </w:r>
      <w:r w:rsidR="0042357A" w:rsidRPr="00E85A4F">
        <w:t>egistros Públicos</w:t>
      </w:r>
      <w:r w:rsidRPr="00E85A4F">
        <w:t xml:space="preserve"> assim passou a prever:</w:t>
      </w:r>
    </w:p>
    <w:p w:rsidR="003E6EA0" w:rsidRPr="00E85A4F" w:rsidRDefault="00645CCD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rt30." w:history="1">
        <w:r w:rsidR="002140B9" w:rsidRPr="00E85A4F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r w:rsidR="003E6EA0" w:rsidRPr="00E85A4F">
          <w:rPr>
            <w:rFonts w:ascii="Times New Roman" w:eastAsia="Times New Roman" w:hAnsi="Times New Roman" w:cs="Times New Roman"/>
            <w:sz w:val="24"/>
            <w:szCs w:val="24"/>
          </w:rPr>
          <w:t xml:space="preserve"> 30.</w:t>
        </w:r>
      </w:hyperlink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EA0" w:rsidRPr="00E85A4F">
        <w:rPr>
          <w:rFonts w:ascii="Times New Roman" w:eastAsia="Times New Roman" w:hAnsi="Times New Roman" w:cs="Times New Roman"/>
          <w:b/>
          <w:sz w:val="24"/>
          <w:szCs w:val="24"/>
        </w:rPr>
        <w:t>Não serão cobrados emolumentos pelo registro civil de nascimento e pelo assento de óbito, bem como pela primeira certidão respectiva.</w:t>
      </w:r>
    </w:p>
    <w:p w:rsidR="003E6EA0" w:rsidRPr="00E85A4F" w:rsidRDefault="003E6EA0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§ 1º </w:t>
      </w:r>
      <w:r w:rsidRPr="00E85A4F">
        <w:rPr>
          <w:rFonts w:ascii="Times New Roman" w:eastAsia="Times New Roman" w:hAnsi="Times New Roman" w:cs="Times New Roman"/>
          <w:b/>
          <w:sz w:val="24"/>
          <w:szCs w:val="24"/>
        </w:rPr>
        <w:t>Os reconhecidamente pobres estão isentos de pagamento de emolumentos pelas demais certidões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 extraídas pelo cartório de registro civil.</w:t>
      </w:r>
    </w:p>
    <w:p w:rsidR="003E6EA0" w:rsidRPr="00E85A4F" w:rsidRDefault="003E6EA0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§ 2º O estado de pobreza será comprovado por declaração do próprio interessado ou a rogo, tratando-se de analfabeto, neste caso, acompanhada da assinatura de duas testemunhas.</w:t>
      </w:r>
    </w:p>
    <w:p w:rsidR="003E6EA0" w:rsidRPr="00E85A4F" w:rsidRDefault="003E6EA0" w:rsidP="00CD683B">
      <w:pPr>
        <w:spacing w:before="100" w:beforeAutospacing="1" w:after="100" w:afterAutospacing="1" w:line="240" w:lineRule="auto"/>
        <w:ind w:left="2268" w:right="-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§ 3º A falsidade da declaração ensejará a responsabilidade civil e criminal do interessado.</w:t>
      </w:r>
    </w:p>
    <w:p w:rsidR="003E6EA0" w:rsidRPr="00E85A4F" w:rsidRDefault="003E6EA0" w:rsidP="00CD683B">
      <w:pPr>
        <w:spacing w:before="100" w:beforeAutospacing="1" w:after="100" w:afterAutospacing="1" w:line="360" w:lineRule="auto"/>
        <w:ind w:right="-56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EA0" w:rsidRPr="00E85A4F" w:rsidRDefault="0042357A" w:rsidP="00CD683B">
      <w:pPr>
        <w:spacing w:before="100" w:beforeAutospacing="1" w:after="100" w:afterAutospacing="1" w:line="360" w:lineRule="auto"/>
        <w:ind w:right="-56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A L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9.534/97 previu a gratuidade para o registro civil de nascimento e de óbito, bem como pelas primeiras certidões respectivas, assim como previu a gratuidade para quaisquer outras certidões para os reconhecidamente pobres. O estado de pobreza é comprovado unicamente </w:t>
      </w:r>
      <w:r w:rsidR="003275C8" w:rsidRPr="00E85A4F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>a declaração do cidadão.</w:t>
      </w:r>
    </w:p>
    <w:p w:rsidR="003E6EA0" w:rsidRPr="00E85A4F" w:rsidRDefault="003275C8" w:rsidP="00CD683B">
      <w:pPr>
        <w:spacing w:before="100" w:beforeAutospacing="1" w:after="100" w:afterAutospacing="1" w:line="360" w:lineRule="auto"/>
        <w:ind w:right="-56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t>O que ocorre é que a L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>8.935/94 prevê que os delegatários “</w:t>
      </w:r>
      <w:r w:rsidR="003E6EA0" w:rsidRPr="00E85A4F">
        <w:rPr>
          <w:rFonts w:ascii="Times New Roman" w:hAnsi="Times New Roman" w:cs="Times New Roman"/>
          <w:sz w:val="24"/>
          <w:szCs w:val="24"/>
        </w:rPr>
        <w:t>têm direito à percepção dos emolumentos integrais pelos at</w:t>
      </w:r>
      <w:r w:rsidRPr="00E85A4F">
        <w:rPr>
          <w:rFonts w:ascii="Times New Roman" w:hAnsi="Times New Roman" w:cs="Times New Roman"/>
          <w:sz w:val="24"/>
          <w:szCs w:val="24"/>
        </w:rPr>
        <w:t>os praticados na serventia”, a L</w:t>
      </w:r>
      <w:r w:rsidR="003E6EA0" w:rsidRPr="00E85A4F">
        <w:rPr>
          <w:rFonts w:ascii="Times New Roman" w:hAnsi="Times New Roman" w:cs="Times New Roman"/>
          <w:sz w:val="24"/>
          <w:szCs w:val="24"/>
        </w:rPr>
        <w:t>ei</w:t>
      </w:r>
      <w:r w:rsidRPr="00E85A4F">
        <w:rPr>
          <w:rFonts w:ascii="Times New Roman" w:hAnsi="Times New Roman" w:cs="Times New Roman"/>
          <w:sz w:val="24"/>
          <w:szCs w:val="24"/>
        </w:rPr>
        <w:t xml:space="preserve"> nº</w:t>
      </w:r>
      <w:r w:rsidR="003E6EA0" w:rsidRPr="00E85A4F">
        <w:rPr>
          <w:rFonts w:ascii="Times New Roman" w:hAnsi="Times New Roman" w:cs="Times New Roman"/>
          <w:sz w:val="24"/>
          <w:szCs w:val="24"/>
        </w:rPr>
        <w:t xml:space="preserve"> 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10.169/00 dispõe que “o valor fixado para os emolumentos deverá corresponder ao efetivo custo e à adequada e suficiente remuneração dos serviços prestados” e a 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>L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3E6EA0" w:rsidRPr="00E85A4F">
        <w:rPr>
          <w:rFonts w:ascii="Times New Roman" w:eastAsia="Times New Roman" w:hAnsi="Times New Roman" w:cs="Times New Roman"/>
          <w:sz w:val="24"/>
          <w:szCs w:val="24"/>
        </w:rPr>
        <w:t>9.534/97 prevê a gratuidade dos atos de registro civil.</w:t>
      </w:r>
    </w:p>
    <w:p w:rsidR="003E6EA0" w:rsidRPr="00E85A4F" w:rsidRDefault="003E6EA0" w:rsidP="00CD683B">
      <w:pPr>
        <w:spacing w:before="100" w:beforeAutospacing="1" w:after="100" w:afterAutospacing="1" w:line="360" w:lineRule="auto"/>
        <w:ind w:right="-56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Uma leitura coordenada das três leis leva a apenas uma conclusão lógica: os atos de registro civil não serão pagos pelos beneficiários do serviço, mas deverão ser remunerados de alguma maneira. Mas a remuneração devida será devida nos exatos termos das </w:t>
      </w:r>
      <w:r w:rsidR="007D2CC6" w:rsidRPr="00E85A4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 xml:space="preserve">eis </w:t>
      </w:r>
      <w:r w:rsidR="007D2CC6" w:rsidRPr="00E85A4F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Pr="00E85A4F">
        <w:rPr>
          <w:rFonts w:ascii="Times New Roman" w:eastAsia="Times New Roman" w:hAnsi="Times New Roman" w:cs="Times New Roman"/>
          <w:sz w:val="24"/>
          <w:szCs w:val="24"/>
        </w:rPr>
        <w:t>8.935/94 e 10.169/00: emolumentos integrais e em valor que corresponda ao efetivo custo do serviço.</w:t>
      </w:r>
    </w:p>
    <w:p w:rsidR="003E6EA0" w:rsidRPr="00E85A4F" w:rsidRDefault="003E6EA0" w:rsidP="00CD683B">
      <w:pPr>
        <w:spacing w:before="100" w:beforeAutospacing="1" w:after="100" w:afterAutospacing="1" w:line="360" w:lineRule="auto"/>
        <w:ind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O Conselho Nacional de Justiça, inclusive, já manifestou-se sobre o assunto, no Pedido de Providência n. </w:t>
      </w:r>
      <w:r w:rsidRPr="00E85A4F">
        <w:rPr>
          <w:rFonts w:ascii="Times New Roman" w:hAnsi="Times New Roman" w:cs="Times New Roman"/>
          <w:bCs/>
          <w:sz w:val="24"/>
          <w:szCs w:val="24"/>
        </w:rPr>
        <w:t>0006123-58.2011.2.00.0000, onde foram questionadas possíveis irregularidades praticadas pelos Tribunais de Justiça Estaduais relativamente ao dever de ressarcimento dos atos gratuitos praticados pelos registradores civis de pessoas naturais:</w:t>
      </w:r>
    </w:p>
    <w:p w:rsidR="003E6EA0" w:rsidRPr="00E85A4F" w:rsidRDefault="003E6EA0" w:rsidP="00CD683B">
      <w:pPr>
        <w:ind w:left="1701"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4F">
        <w:rPr>
          <w:rFonts w:ascii="Times New Roman" w:hAnsi="Times New Roman" w:cs="Times New Roman"/>
          <w:bCs/>
          <w:sz w:val="24"/>
          <w:szCs w:val="24"/>
        </w:rPr>
        <w:t xml:space="preserve">PEDIDO DE PROVIDÊNCIAS. SINDICATO DOS NOTÁRIOS E REGISTRADORES DO ESTADO DO RIO DE JANEIRO (SINOREG-RJ). GRATUIDADE DO REGISTRO CIVIL DE NASCIMENTO, DA CERTIDÃO DE ÓBITO E DEMAIS ATOS REGISTRAIS NECESSÁRIOS AO EXERCÍCIO DA CIDADANIA. LEI FEDERAL Nº 9.534, DE 1997.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COMPENSAÇÃO AOS REGISTRADORES CIVIS DAS PESSOAS NATURAIS PELO CUSTEIO DOS SERVIÇOS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ÔNUS ATRIBUÍDOS AOS ESTADOS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 E AO DISTRITO FEDERAL. </w:t>
      </w:r>
      <w:r w:rsidR="002140B9"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ART.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 xml:space="preserve"> 8º DA LEI FEDERAL Nº 10.169, DE 2000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RECOMENDAÇÃO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 ÀS UNIDADES DA FEDERAÇÃO QUE AINDA NÃO POSSUEM LEGISLAÇÃO SOBRE COMPENSAÇÃO PELOS ATOS GRATUITOS QUE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DISCIPLINEM NORMATIVAMENTE A MATÉRIA</w:t>
      </w:r>
      <w:r w:rsidRPr="00E85A4F">
        <w:rPr>
          <w:rFonts w:ascii="Times New Roman" w:hAnsi="Times New Roman" w:cs="Times New Roman"/>
          <w:bCs/>
          <w:sz w:val="24"/>
          <w:szCs w:val="24"/>
        </w:rPr>
        <w:t>.</w:t>
      </w:r>
    </w:p>
    <w:p w:rsidR="003E6EA0" w:rsidRPr="00E85A4F" w:rsidRDefault="003E6EA0" w:rsidP="00CD683B">
      <w:pPr>
        <w:ind w:left="1701"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4F">
        <w:rPr>
          <w:rFonts w:ascii="Times New Roman" w:hAnsi="Times New Roman" w:cs="Times New Roman"/>
          <w:bCs/>
          <w:sz w:val="24"/>
          <w:szCs w:val="24"/>
        </w:rPr>
        <w:t xml:space="preserve">1. A Lei Federal nº 9.534, de 1997,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assegurou a gratuidade do pagamento de emolumentos pelo registro civil de nascimento e pelo assento de óbito</w:t>
      </w:r>
      <w:r w:rsidRPr="00E85A4F">
        <w:rPr>
          <w:rFonts w:ascii="Times New Roman" w:hAnsi="Times New Roman" w:cs="Times New Roman"/>
          <w:bCs/>
          <w:sz w:val="24"/>
          <w:szCs w:val="24"/>
        </w:rPr>
        <w:t>, bem como, aos reconhecidamente pobres, de emolumentos pelas demais certidões extraídas de cartório de registro civil.</w:t>
      </w:r>
    </w:p>
    <w:p w:rsidR="003E6EA0" w:rsidRPr="00E85A4F" w:rsidRDefault="003E6EA0" w:rsidP="00CD683B">
      <w:pPr>
        <w:ind w:left="1701"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4F">
        <w:rPr>
          <w:rFonts w:ascii="Times New Roman" w:hAnsi="Times New Roman" w:cs="Times New Roman"/>
          <w:bCs/>
          <w:sz w:val="24"/>
          <w:szCs w:val="24"/>
        </w:rPr>
        <w:t xml:space="preserve">2. A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Lei Federal nº 10.169, de 2000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, estabeleceu a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responsabilidade dos Estados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 e do Distrito Federal pelo estabelecimento de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forma de compensação aos registradores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 civis das pessoas naturais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pelos atos gratuitos por eles praticados</w:t>
      </w:r>
      <w:r w:rsidRPr="00E85A4F">
        <w:rPr>
          <w:rFonts w:ascii="Times New Roman" w:hAnsi="Times New Roman" w:cs="Times New Roman"/>
          <w:bCs/>
          <w:sz w:val="24"/>
          <w:szCs w:val="24"/>
        </w:rPr>
        <w:t>.</w:t>
      </w:r>
    </w:p>
    <w:p w:rsidR="003E6EA0" w:rsidRPr="00E85A4F" w:rsidRDefault="003E6EA0" w:rsidP="00CD683B">
      <w:pPr>
        <w:ind w:left="1701"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4F">
        <w:rPr>
          <w:rFonts w:ascii="Times New Roman" w:hAnsi="Times New Roman" w:cs="Times New Roman"/>
          <w:bCs/>
          <w:sz w:val="24"/>
          <w:szCs w:val="24"/>
        </w:rPr>
        <w:t xml:space="preserve">3. Pedido de Providências julgado parcialmente procedente para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recomendar aos Tribunais de Justiça das Unidades da Federação que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 ainda não possuem legislação sobre a compensação dos atos gratuitos praticados pelas serventias extrajudiciais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 xml:space="preserve">ou que não contemplam o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RESSARCIMENTO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TODOS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OS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ATOS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EM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t>SUA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INTEGRALIDADE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, em decorrência de exigência legal, </w:t>
      </w:r>
      <w:r w:rsidRPr="00E85A4F">
        <w:rPr>
          <w:rFonts w:ascii="Times New Roman" w:hAnsi="Times New Roman" w:cs="Times New Roman"/>
          <w:b/>
          <w:bCs/>
          <w:sz w:val="24"/>
          <w:szCs w:val="24"/>
          <w:u w:val="words"/>
        </w:rPr>
        <w:t>que elaborarem proposições legislativas visando ao atendimento dos mencionados diplomas normativos</w:t>
      </w:r>
      <w:r w:rsidRPr="00E85A4F">
        <w:rPr>
          <w:rFonts w:ascii="Times New Roman" w:hAnsi="Times New Roman" w:cs="Times New Roman"/>
          <w:bCs/>
          <w:sz w:val="24"/>
          <w:szCs w:val="24"/>
        </w:rPr>
        <w:t>.</w:t>
      </w:r>
    </w:p>
    <w:p w:rsidR="003E6EA0" w:rsidRPr="00E85A4F" w:rsidRDefault="003E6EA0" w:rsidP="00CD683B">
      <w:pPr>
        <w:ind w:left="1701" w:right="-568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("O Conselho, por unanimidade, julgou parcialmente procedente o pedido com recomendações, nos termos do voto do Relator. (...) Presidiu o julgamento o Conselheiro Francisco Falcão. Plenário, 6 de maio de 2014." (...) Brasília, 6 de maio de 2014). (grifos nossos)</w:t>
      </w:r>
    </w:p>
    <w:p w:rsidR="003E6EA0" w:rsidRPr="00E85A4F" w:rsidRDefault="003E6EA0" w:rsidP="00CD683B">
      <w:pPr>
        <w:spacing w:before="120" w:after="0" w:line="360" w:lineRule="auto"/>
        <w:ind w:right="-568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Dessa forma, o CNJ 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recomendou aos Tribunais de Justiça em mora que exerçam a iniciativa da proposição legislativa de sua competência para estabelecer mecanismos destinados ao </w:t>
      </w:r>
      <w:r w:rsidRPr="00E85A4F">
        <w:rPr>
          <w:rFonts w:ascii="Times New Roman" w:hAnsi="Times New Roman" w:cs="Times New Roman"/>
          <w:b/>
          <w:bCs/>
          <w:sz w:val="24"/>
          <w:szCs w:val="24"/>
        </w:rPr>
        <w:t>ressarcimento de todos os atos gratuitos na integralidade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.  Mesmo assim, alguns tribunais de justiça resistem ou demoram para concretiza essa recomendação. 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>A alteração dos dispositivos na LC 130/09 além de atender às normas legais acima citadas e ir ao encontro de decisão do CNJ, irá garantir a “sobrevivência” das serventias de registro civil de pessoas naturais.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Sabe-se que desde a edição da </w:t>
      </w:r>
      <w:r w:rsidR="0023653D" w:rsidRPr="00E85A4F">
        <w:rPr>
          <w:bCs/>
        </w:rPr>
        <w:t>Lei Federal nº</w:t>
      </w:r>
      <w:r w:rsidRPr="00E85A4F">
        <w:t xml:space="preserve"> 9.534/97, que previu a gratuidade do registro de nascimento e óbito e suas respectivas certidões que a situação de carência financeira dos RCPN’s agravou-se mais ainda, sendo que, inclusive, os registros civis passaram muitos anos expedindo essas certidões sem nenhum tipo de compensação.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Apenas em 2009 foi criado o </w:t>
      </w:r>
      <w:r w:rsidRPr="00E85A4F">
        <w:rPr>
          <w:rStyle w:val="st"/>
        </w:rPr>
        <w:t xml:space="preserve">Fundo Especial das Serventias de Registro Civil de Pessoas Naturais do Estado do </w:t>
      </w:r>
      <w:r w:rsidRPr="00E85A4F">
        <w:rPr>
          <w:rStyle w:val="nfase"/>
          <w:rFonts w:eastAsiaTheme="minorEastAsia"/>
        </w:rPr>
        <w:t>Maranhão -</w:t>
      </w:r>
      <w:r w:rsidRPr="00E85A4F">
        <w:t xml:space="preserve"> FERC. Ocorre que este fundo não ressarce pelos valores de tabela, mas sim por valor fixo por ato, muito aquém do valor devido pelo serviço.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 xml:space="preserve">Um dos vários exemplos que traduz a atual situação dos RCPN’s: o registro de óbito, mais trabalhoso que o de nascimento pela quantidade de dados que precisam ser lançados no ato, leva de 30 a 40 minutos para ser concluído, e é inteiramente gratuito. A serventia arca com a estrutura para atendimento, material de escritório, envelopes, mão de obra, e também com a comunicação à serventia onde está registrado o nascimento do falecido, de acordo com mandamento do </w:t>
      </w:r>
      <w:r w:rsidR="002140B9" w:rsidRPr="00E85A4F">
        <w:t>Art.</w:t>
      </w:r>
      <w:r w:rsidRPr="00E85A4F">
        <w:t xml:space="preserve"> 107 da Lei de Registros (Lei 6.015/73), embora não tenha previsão de cobrança na lei estadual de emolumentos. Precisa-se arquivar o comprovante do envio, que tem que dar-se por “AR”, custando R$ 8,35. A LC 130/2009 previu o valor máximo de R$ 10,00 de ressarcimento por ato, valor que vem sendo atualizado </w:t>
      </w:r>
      <w:r w:rsidRPr="00E85A4F">
        <w:lastRenderedPageBreak/>
        <w:t>monetariamente, estando hoje no patamar de pouco mais de R$ 13,00. Agora basta fazer as contas: o registrador civil recebe o ressarcimento de 13,00 por um ato em relação ao qual arcou com todo o custo operacional.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>Não é difícil constatar-se a demanda crescente enfrentada pelo registro civil de pessoas naturais, que precisa de uma equipe de muitos funcionários, que trabalham inclusive em regime de plantão junto com o titular (o registro de óbito funciona 24 horas por dia), além do mais recente ônus imposto aos registradores civis: a instalação de postos nas maternidades, de acordo com o Provimento 13/2010, do Conselho Nacional de Justiça, que obriga os registradores civis a manterem postos de atendimento nas maternidades (continuando a oferecer o mesmo serviço também na serventia), gerando mais custos, e, no mínimo, a contratação de mais um escrevente para permanecer no posto, já que trata-se de registro cheio de detalhes e para o qual o titular necessita de profissional de sua confiança.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>A cada dia surgem mais ônus ao RCPN, sem nenhuma contrapartida aos titulares dessas serventias: mais de uma dezena de relatórios para os mais diversos órgãos (INSS, IBGE, Justiça Eleitoral, Receita Federal, CNJ, TJMA, Junta Comercial, etc.), relatórios que demandam a dedicação exclusiva do titular ou de um funcionário, já que o não envio no prazo pode acarretar responsabilidade funcional; também há a emissão de certidões gratuitas requeridas pelas Defensorias Públicas, Ministério Público, CRAS, Secretarias de Direitos Humanos e outros diversos órgãos de todas as unidades da federação. Essas certidões são expedidas gratuitamente e enviadas às expensas do titular da serventia (já foi dito que as despesas de envio não são reembolsadas por falta de previsão legal), sob pena de responder a procedimento disciplinar junto à Corregedoria de Justiça.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>Deve-se garantir aos cidadãos as gratuidades previstas em lei, mas não se pode lançar um ônus a quem não tem condições financeiras de suportá-lo. O fato é que, em sendo os documentos de identificação civil o primeiro passo na busca de qualquer outro direito, a tendência de ampliação das gratuidades é o que se pode vislumbrar. Aliada a esse fato a tendência de interligação cada vez maior de dados, e o registro eletrônico sendo uma realidade cada vez mais palpável, a ampliação desse quadro de gratuidades só aumenta, sem se ter em mente como o já frágil RCPN suportará essa “enxurrada” de serviços sem contraprestação financeira.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  <w:lang w:eastAsia="pt-BR"/>
        </w:rPr>
      </w:pPr>
      <w:r w:rsidRPr="00E85A4F">
        <w:rPr>
          <w:rFonts w:ascii="Times New Roman" w:hAnsi="Times New Roman" w:cs="Times New Roman"/>
          <w:sz w:val="24"/>
        </w:rPr>
        <w:lastRenderedPageBreak/>
        <w:t xml:space="preserve">Os valores do 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>Fundo Especial das Serventias de Registro Civil de Pessoas Naturais do Estado do Maranhão</w:t>
      </w:r>
      <w:r w:rsidRPr="00E85A4F">
        <w:rPr>
          <w:rFonts w:ascii="Times New Roman" w:hAnsi="Times New Roman" w:cs="Times New Roman"/>
          <w:sz w:val="24"/>
        </w:rPr>
        <w:t xml:space="preserve"> são oriundos (</w:t>
      </w:r>
      <w:r w:rsidR="002140B9" w:rsidRPr="00E85A4F">
        <w:rPr>
          <w:rFonts w:ascii="Times New Roman" w:hAnsi="Times New Roman" w:cs="Times New Roman"/>
          <w:sz w:val="24"/>
        </w:rPr>
        <w:t>Art.</w:t>
      </w:r>
      <w:r w:rsidRPr="00E85A4F">
        <w:rPr>
          <w:rFonts w:ascii="Times New Roman" w:hAnsi="Times New Roman" w:cs="Times New Roman"/>
          <w:sz w:val="24"/>
        </w:rPr>
        <w:t xml:space="preserve"> 3º) de </w:t>
      </w:r>
      <w:r w:rsidR="0023653D" w:rsidRPr="00E85A4F">
        <w:rPr>
          <w:rFonts w:ascii="Times New Roman" w:hAnsi="Times New Roman" w:cs="Times New Roman"/>
          <w:sz w:val="24"/>
        </w:rPr>
        <w:t>3 % (</w:t>
      </w:r>
      <w:r w:rsidRPr="00E85A4F">
        <w:rPr>
          <w:rFonts w:ascii="Times New Roman" w:hAnsi="Times New Roman" w:cs="Times New Roman"/>
          <w:sz w:val="24"/>
        </w:rPr>
        <w:t>t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>rês por cento</w:t>
      </w:r>
      <w:r w:rsidR="0023653D" w:rsidRPr="00E85A4F">
        <w:rPr>
          <w:rFonts w:ascii="Times New Roman" w:eastAsia="Times New Roman" w:hAnsi="Times New Roman" w:cs="Times New Roman"/>
          <w:sz w:val="24"/>
          <w:lang w:eastAsia="pt-BR"/>
        </w:rPr>
        <w:t>)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 dos emolumentos devidos às serventias extrajudiciais do estado. Todas as serventias recolhem esse valor semanalmente, sendo que só em 2014 foi arrecadado pelo fundo R$ R$ 5.608.484,34. No mesmo ano o fundo teve como despesa o valor de R$ 1.976.328,56. Os dados são encontrados no site do TJMA.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hAnsi="Times New Roman" w:cs="Times New Roman"/>
          <w:sz w:val="24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Nos balanços de 2011 a 2014, houve arrecadação de R$ 17.759.955,67 e gasto de R$ 8.424.163,67. Ou seja, em quatro anos houve um saldo de R$ 9.335.792. Mais de R$ 9 milhões que deixaram e ser utilizados em benefício dos registradores civis do estado. 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  <w:lang w:eastAsia="pt-BR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Não se pode perder de vista a finalidade do fundo, contida no </w:t>
      </w:r>
      <w:r w:rsidR="002140B9" w:rsidRPr="00E85A4F">
        <w:rPr>
          <w:rFonts w:ascii="Times New Roman" w:eastAsia="Times New Roman" w:hAnsi="Times New Roman" w:cs="Times New Roman"/>
          <w:sz w:val="24"/>
          <w:lang w:eastAsia="pt-BR"/>
        </w:rPr>
        <w:t>Art.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 2º da LC 130/09: “captar recursos financeiros destinados a assegurar a gratuidade dos atos do Registro Civil das Pessoas Naturais no Estado do Maranhão”. Diante disso, não há motivo plausível para que, enquanto é ressarcido ao registrador civil o valor correspondente a menos da metade do valor previsto na tabela por ato praticado, há uma “sobra” de mais da metade dos valores arrecadados pelo fundo criado para esse ressarcimento.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  <w:lang w:eastAsia="pt-BR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Não se pode perder de vista a finalidade do fundo, contida no </w:t>
      </w:r>
      <w:r w:rsidR="002140B9" w:rsidRPr="00E85A4F">
        <w:rPr>
          <w:rFonts w:ascii="Times New Roman" w:eastAsia="Times New Roman" w:hAnsi="Times New Roman" w:cs="Times New Roman"/>
          <w:sz w:val="24"/>
          <w:lang w:eastAsia="pt-BR"/>
        </w:rPr>
        <w:t>Art.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 2º da LC 130/09: “captar recursos financeiros destinados a assegurar a gratuidade dos atos do Registro Civil das Pessoas Naturais no Estado do Maranhão”. Dessa forma, os valores arrecadados devem ser utilizados para este fim, garantindo a gratuidade com qualidade dos serviços e remuneração digna a quem o presta. 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  <w:lang w:eastAsia="pt-BR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Esclarece-se, por oportuno, que </w:t>
      </w:r>
      <w:r w:rsidRPr="00E85A4F">
        <w:rPr>
          <w:rFonts w:ascii="Times New Roman" w:eastAsia="Times New Roman" w:hAnsi="Times New Roman" w:cs="Times New Roman"/>
          <w:b/>
          <w:sz w:val="24"/>
          <w:lang w:eastAsia="pt-BR"/>
        </w:rPr>
        <w:t>o fundo não recebe dotação de verba pública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>, sendo os valores nele contidos fruto unicamente das contribuições dos titulares de serventias judiciais do estado. Trata-se de fundo sustentado por todas as serventias em benefício das serventias de registro civil de pessoas naturais.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  <w:lang w:eastAsia="pt-BR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Atualmente o fundo é administrado por um </w:t>
      </w:r>
      <w:r w:rsidRPr="00E85A4F">
        <w:rPr>
          <w:rFonts w:ascii="Times New Roman" w:hAnsi="Times New Roman" w:cs="Times New Roman"/>
          <w:sz w:val="24"/>
        </w:rPr>
        <w:t>Conselho Gestor, composto por</w:t>
      </w:r>
      <w:r w:rsidRPr="00E85A4F">
        <w:rPr>
          <w:rFonts w:ascii="Times New Roman" w:hAnsi="Times New Roman" w:cs="Times New Roman"/>
          <w:b/>
          <w:i/>
          <w:sz w:val="24"/>
        </w:rPr>
        <w:t xml:space="preserve"> 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>um desembargador, o diretor financeiro da Secretaria do Tribunal e pelo diretor do FERJ, não havendo nenhum representante dos titulares de serventias extrajudiciais. Não há cabimento em não ter-se um representante dos provedores do fundo na administração de seus recursos.</w:t>
      </w:r>
    </w:p>
    <w:p w:rsidR="00253593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  <w:lang w:eastAsia="pt-BR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Provavelmente se houvesse um ou mais representantes dos principais interessados 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lastRenderedPageBreak/>
        <w:t>na administração do fundo, o valor arrecadado teria uma destinação mais voltada às finalidades primordiais da LC 130/09.</w:t>
      </w:r>
    </w:p>
    <w:p w:rsidR="00253593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eastAsia="Times New Roman" w:hAnsi="Times New Roman" w:cs="Times New Roman"/>
          <w:sz w:val="24"/>
        </w:rPr>
      </w:pPr>
      <w:r w:rsidRPr="00E85A4F">
        <w:rPr>
          <w:rFonts w:ascii="Times New Roman" w:eastAsia="Times New Roman" w:hAnsi="Times New Roman" w:cs="Times New Roman"/>
          <w:sz w:val="24"/>
          <w:lang w:eastAsia="pt-BR"/>
        </w:rPr>
        <w:t>Dessa forma, a lei aqui proposta traz uma mudança nesse Conselho Gestor, prevendo 04 membros indicados pelas associações de classe e um apenas indicado pelo Tribunal, por meio da Corregedoria Geral de Justiça. É a formação mais congruente com a natureza e finalidade do fundo, sendo que em alguns estados</w:t>
      </w:r>
      <w:r w:rsidR="00253593"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, como em Pernambuco, </w:t>
      </w:r>
      <w:r w:rsidRPr="00E85A4F">
        <w:rPr>
          <w:rFonts w:ascii="Times New Roman" w:eastAsia="Times New Roman" w:hAnsi="Times New Roman" w:cs="Times New Roman"/>
          <w:sz w:val="24"/>
          <w:lang w:eastAsia="pt-BR"/>
        </w:rPr>
        <w:t>o fundo de ressarcimento dos RCPN’s é administrado exclusivamente pelas associações de registradores civis</w:t>
      </w:r>
      <w:r w:rsidR="00253593"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, nos termos do </w:t>
      </w:r>
      <w:r w:rsidR="002140B9" w:rsidRPr="00E85A4F">
        <w:rPr>
          <w:rFonts w:ascii="Times New Roman" w:eastAsia="Times New Roman" w:hAnsi="Times New Roman" w:cs="Times New Roman"/>
          <w:sz w:val="24"/>
          <w:lang w:eastAsia="pt-BR"/>
        </w:rPr>
        <w:t>Art.</w:t>
      </w:r>
      <w:r w:rsidR="00253593" w:rsidRPr="00E85A4F">
        <w:rPr>
          <w:rFonts w:ascii="Times New Roman" w:eastAsia="Times New Roman" w:hAnsi="Times New Roman" w:cs="Times New Roman"/>
          <w:sz w:val="24"/>
          <w:lang w:eastAsia="pt-BR"/>
        </w:rPr>
        <w:t xml:space="preserve"> 2º da </w:t>
      </w:r>
      <w:r w:rsidR="00253593" w:rsidRPr="00E85A4F">
        <w:rPr>
          <w:rFonts w:ascii="Times New Roman" w:eastAsia="Times New Roman" w:hAnsi="Times New Roman" w:cs="Times New Roman"/>
          <w:bCs/>
          <w:sz w:val="24"/>
        </w:rPr>
        <w:t xml:space="preserve">Lei Nº 14.642, de 26 de ABRIL de 2012, que dispõe </w:t>
      </w:r>
      <w:r w:rsidR="00253593" w:rsidRPr="00E85A4F">
        <w:rPr>
          <w:rFonts w:ascii="Times New Roman" w:eastAsia="Times New Roman" w:hAnsi="Times New Roman" w:cs="Times New Roman"/>
          <w:sz w:val="24"/>
        </w:rPr>
        <w:t>sobre a estrutura do Fundo Especial do Registro Civil do Estado de Pernambuco, e dá outras providências.</w:t>
      </w:r>
    </w:p>
    <w:p w:rsidR="003E6EA0" w:rsidRPr="00E85A4F" w:rsidRDefault="003E6EA0" w:rsidP="00CD683B">
      <w:pPr>
        <w:pStyle w:val="STF-Padro"/>
        <w:spacing w:before="120" w:line="360" w:lineRule="auto"/>
        <w:ind w:right="-568" w:firstLine="1134"/>
        <w:rPr>
          <w:rFonts w:ascii="Times New Roman" w:hAnsi="Times New Roman" w:cs="Times New Roman"/>
          <w:sz w:val="24"/>
        </w:rPr>
      </w:pPr>
      <w:r w:rsidRPr="00E85A4F">
        <w:rPr>
          <w:rFonts w:ascii="Times New Roman" w:hAnsi="Times New Roman" w:cs="Times New Roman"/>
          <w:sz w:val="24"/>
        </w:rPr>
        <w:t xml:space="preserve">Conclui-se que é imperativa uma efetiva alteração na LC 130/2009, que possibilite o ressarcimento dos atos pelo valor devido pelo serviço e a participação dos titulares de serventias extrajudiciais na administração do fundo que é de seu maior interesse. </w:t>
      </w:r>
    </w:p>
    <w:p w:rsidR="003E6EA0" w:rsidRPr="00E85A4F" w:rsidRDefault="003E6EA0" w:rsidP="00CD683B">
      <w:pPr>
        <w:pStyle w:val="NormalWeb"/>
        <w:spacing w:before="120" w:beforeAutospacing="0" w:after="120" w:afterAutospacing="0" w:line="360" w:lineRule="auto"/>
        <w:ind w:right="-568" w:firstLine="1134"/>
        <w:jc w:val="both"/>
      </w:pPr>
      <w:r w:rsidRPr="00E85A4F">
        <w:t>Tendo em vista a crescente demanda por atos gratuitos nos RCPN’s, o momento é mais do que oportuno para a reforma legislativa, garantindo por meio dessas mudanças a sobrevivência com qualidade dos serviços de registro civil das pessoas naturais.</w:t>
      </w:r>
    </w:p>
    <w:p w:rsidR="003E6EA0" w:rsidRPr="00E85A4F" w:rsidRDefault="00F4541D" w:rsidP="00CD683B">
      <w:pPr>
        <w:spacing w:before="120" w:after="0" w:line="360" w:lineRule="auto"/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bCs/>
          <w:sz w:val="24"/>
          <w:szCs w:val="24"/>
        </w:rPr>
        <w:t>A presente propos</w:t>
      </w:r>
      <w:r w:rsidR="00AD106C" w:rsidRPr="00E85A4F">
        <w:rPr>
          <w:rFonts w:ascii="Times New Roman" w:hAnsi="Times New Roman" w:cs="Times New Roman"/>
          <w:bCs/>
          <w:sz w:val="24"/>
          <w:szCs w:val="24"/>
        </w:rPr>
        <w:t>ição</w:t>
      </w:r>
      <w:r w:rsidRPr="00E85A4F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3E6EA0" w:rsidRPr="00E85A4F">
        <w:rPr>
          <w:rFonts w:ascii="Times New Roman" w:hAnsi="Times New Roman" w:cs="Times New Roman"/>
          <w:bCs/>
          <w:sz w:val="24"/>
          <w:szCs w:val="24"/>
        </w:rPr>
        <w:t>rata-se de iniciativa legislativa que não se encaixa na exclusividade de iniciativa dos tribunais de justiça, já de que não se trata de organização administrativa dos tribunais (</w:t>
      </w:r>
      <w:r w:rsidR="002140B9" w:rsidRPr="00E85A4F">
        <w:rPr>
          <w:rFonts w:ascii="Times New Roman" w:hAnsi="Times New Roman" w:cs="Times New Roman"/>
          <w:bCs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bCs/>
          <w:sz w:val="24"/>
          <w:szCs w:val="24"/>
        </w:rPr>
        <w:t xml:space="preserve"> 125, CF), tampouco trata-se de assunto afeto aos registros públicos, que seria de competência legislativa da União (ar. 22, CF), estando situada na competência legislativa residual dos Estados (</w:t>
      </w:r>
      <w:r w:rsidR="002140B9" w:rsidRPr="00E85A4F">
        <w:rPr>
          <w:rFonts w:ascii="Times New Roman" w:hAnsi="Times New Roman" w:cs="Times New Roman"/>
          <w:bCs/>
          <w:sz w:val="24"/>
          <w:szCs w:val="24"/>
        </w:rPr>
        <w:t>Art.</w:t>
      </w:r>
      <w:r w:rsidR="003E6EA0" w:rsidRPr="00E85A4F">
        <w:rPr>
          <w:rFonts w:ascii="Times New Roman" w:hAnsi="Times New Roman" w:cs="Times New Roman"/>
          <w:bCs/>
          <w:sz w:val="24"/>
          <w:szCs w:val="24"/>
        </w:rPr>
        <w:t xml:space="preserve"> 25, CF)</w:t>
      </w:r>
      <w:r w:rsidR="00253593" w:rsidRPr="00E85A4F">
        <w:rPr>
          <w:rFonts w:ascii="Times New Roman" w:hAnsi="Times New Roman" w:cs="Times New Roman"/>
          <w:bCs/>
          <w:sz w:val="24"/>
          <w:szCs w:val="24"/>
        </w:rPr>
        <w:t>, merecendo o amplo apoio dos Ilustres Membros do Parlamento Estadual</w:t>
      </w:r>
      <w:r w:rsidR="003E6EA0" w:rsidRPr="00E85A4F">
        <w:rPr>
          <w:rFonts w:ascii="Times New Roman" w:hAnsi="Times New Roman" w:cs="Times New Roman"/>
          <w:bCs/>
          <w:sz w:val="24"/>
          <w:szCs w:val="24"/>
        </w:rPr>
        <w:t>.</w:t>
      </w:r>
    </w:p>
    <w:p w:rsidR="00623B5F" w:rsidRPr="00E85A4F" w:rsidRDefault="00623B5F" w:rsidP="00CD683B">
      <w:pPr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14B3" w:rsidRPr="00E85A4F" w:rsidRDefault="008914B3" w:rsidP="00CD683B">
      <w:pPr>
        <w:ind w:right="-56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PLENÁRIO DEPUTADO “NAGIB HAICKEL”, DO PALÁCIO “MANUEL BECKMAN”, São Luís – MA, em 0</w:t>
      </w:r>
      <w:r w:rsidR="00623B5F" w:rsidRPr="00E85A4F">
        <w:rPr>
          <w:rFonts w:ascii="Times New Roman" w:hAnsi="Times New Roman" w:cs="Times New Roman"/>
          <w:sz w:val="24"/>
          <w:szCs w:val="24"/>
        </w:rPr>
        <w:t>9</w:t>
      </w:r>
      <w:r w:rsidRPr="00E85A4F">
        <w:rPr>
          <w:rFonts w:ascii="Times New Roman" w:hAnsi="Times New Roman" w:cs="Times New Roman"/>
          <w:sz w:val="24"/>
          <w:szCs w:val="24"/>
        </w:rPr>
        <w:t xml:space="preserve"> de </w:t>
      </w:r>
      <w:r w:rsidR="00F7136B" w:rsidRPr="00E85A4F">
        <w:rPr>
          <w:rFonts w:ascii="Times New Roman" w:hAnsi="Times New Roman" w:cs="Times New Roman"/>
          <w:sz w:val="24"/>
          <w:szCs w:val="24"/>
        </w:rPr>
        <w:t>Julho</w:t>
      </w:r>
      <w:r w:rsidRPr="00E85A4F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8914B3" w:rsidRPr="00E85A4F" w:rsidRDefault="008914B3" w:rsidP="00F52AC1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4F">
        <w:rPr>
          <w:rFonts w:ascii="Times New Roman" w:hAnsi="Times New Roman" w:cs="Times New Roman"/>
          <w:b/>
          <w:sz w:val="24"/>
          <w:szCs w:val="24"/>
        </w:rPr>
        <w:t>É de luta, é da terra!</w:t>
      </w:r>
    </w:p>
    <w:p w:rsidR="008914B3" w:rsidRPr="00E85A4F" w:rsidRDefault="008914B3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8914B3" w:rsidRPr="00E85A4F" w:rsidRDefault="008914B3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8914B3" w:rsidRPr="00E85A4F" w:rsidRDefault="008914B3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 xml:space="preserve">Deputado </w:t>
      </w:r>
      <w:r w:rsidRPr="00E85A4F">
        <w:rPr>
          <w:rFonts w:ascii="Times New Roman" w:hAnsi="Times New Roman" w:cs="Times New Roman"/>
          <w:b/>
          <w:sz w:val="24"/>
          <w:szCs w:val="24"/>
        </w:rPr>
        <w:t>ZÉ INÁCIO</w:t>
      </w:r>
    </w:p>
    <w:p w:rsidR="008914B3" w:rsidRPr="00E85A4F" w:rsidRDefault="008914B3" w:rsidP="00F52AC1">
      <w:pPr>
        <w:spacing w:after="0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85A4F">
        <w:rPr>
          <w:rFonts w:ascii="Times New Roman" w:hAnsi="Times New Roman" w:cs="Times New Roman"/>
          <w:sz w:val="24"/>
          <w:szCs w:val="24"/>
        </w:rPr>
        <w:t>Deputado Estadual - PT</w:t>
      </w:r>
    </w:p>
    <w:sectPr w:rsidR="008914B3" w:rsidRPr="00E85A4F" w:rsidSect="00395947">
      <w:headerReference w:type="default" r:id="rId9"/>
      <w:footerReference w:type="default" r:id="rId10"/>
      <w:pgSz w:w="11906" w:h="16838"/>
      <w:pgMar w:top="1276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CD" w:rsidRDefault="00645CCD">
      <w:pPr>
        <w:spacing w:after="0" w:line="240" w:lineRule="auto"/>
      </w:pPr>
      <w:r>
        <w:separator/>
      </w:r>
    </w:p>
  </w:endnote>
  <w:endnote w:type="continuationSeparator" w:id="0">
    <w:p w:rsidR="00645CCD" w:rsidRDefault="0064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DC" w:rsidRPr="005634DC" w:rsidRDefault="00E50480" w:rsidP="009F67FE">
    <w:pPr>
      <w:shd w:val="clear" w:color="auto" w:fill="FFFFFF" w:themeFill="background1"/>
      <w:spacing w:after="0" w:line="240" w:lineRule="auto"/>
      <w:jc w:val="center"/>
      <w:rPr>
        <w:rFonts w:ascii="Baskerville Old Face" w:eastAsia="Times New Roman" w:hAnsi="Baskerville Old Face" w:cstheme="minorHAnsi"/>
        <w:iCs/>
        <w:color w:val="000000"/>
        <w:sz w:val="18"/>
        <w:szCs w:val="18"/>
      </w:rPr>
    </w:pPr>
    <w:r w:rsidRPr="005634DC">
      <w:rPr>
        <w:rFonts w:ascii="Baskerville Old Face" w:eastAsia="Times New Roman" w:hAnsi="Baskerville Old Face" w:cstheme="minorHAnsi"/>
        <w:iCs/>
        <w:color w:val="000000"/>
        <w:sz w:val="18"/>
        <w:szCs w:val="18"/>
      </w:rPr>
      <w:t>Palácio Manuel Beckman</w:t>
    </w:r>
    <w:r>
      <w:rPr>
        <w:rFonts w:ascii="Baskerville Old Face" w:eastAsia="Times New Roman" w:hAnsi="Baskerville Old Face" w:cstheme="minorHAnsi"/>
        <w:iCs/>
        <w:color w:val="000000"/>
        <w:sz w:val="18"/>
        <w:szCs w:val="18"/>
      </w:rPr>
      <w:t xml:space="preserve">– Gabinete 200. </w:t>
    </w:r>
    <w:r w:rsidRPr="005634DC">
      <w:rPr>
        <w:rFonts w:ascii="Baskerville Old Face" w:eastAsia="Times New Roman" w:hAnsi="Baskerville Old Face" w:cstheme="minorHAnsi"/>
        <w:iCs/>
        <w:color w:val="000000"/>
        <w:sz w:val="18"/>
        <w:szCs w:val="18"/>
      </w:rPr>
      <w:t xml:space="preserve"> Av. Jerônimo de Albuquerque - Sítio do Rangedor - Calhau - São Luis - Maranhão </w:t>
    </w:r>
    <w:r>
      <w:rPr>
        <w:rFonts w:ascii="Baskerville Old Face" w:eastAsia="Times New Roman" w:hAnsi="Baskerville Old Face" w:cstheme="minorHAnsi"/>
        <w:iCs/>
        <w:color w:val="000000"/>
        <w:sz w:val="18"/>
        <w:szCs w:val="18"/>
      </w:rPr>
      <w:t>–</w:t>
    </w:r>
    <w:r w:rsidRPr="005634DC">
      <w:rPr>
        <w:rFonts w:ascii="Baskerville Old Face" w:eastAsia="Times New Roman" w:hAnsi="Baskerville Old Face" w:cstheme="minorHAnsi"/>
        <w:iCs/>
        <w:color w:val="000000"/>
        <w:sz w:val="18"/>
        <w:szCs w:val="18"/>
      </w:rPr>
      <w:t>CEP - 65071-750 - Telefone: 98-3269-3798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CD" w:rsidRDefault="00645CCD">
      <w:pPr>
        <w:spacing w:after="0" w:line="240" w:lineRule="auto"/>
      </w:pPr>
      <w:r>
        <w:separator/>
      </w:r>
    </w:p>
  </w:footnote>
  <w:footnote w:type="continuationSeparator" w:id="0">
    <w:p w:rsidR="00645CCD" w:rsidRDefault="0064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DC" w:rsidRDefault="00E504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368FE" wp14:editId="69EFA7FF">
              <wp:simplePos x="0" y="0"/>
              <wp:positionH relativeFrom="column">
                <wp:posOffset>2178685</wp:posOffset>
              </wp:positionH>
              <wp:positionV relativeFrom="paragraph">
                <wp:posOffset>-379730</wp:posOffset>
              </wp:positionV>
              <wp:extent cx="1360805" cy="920750"/>
              <wp:effectExtent l="0" t="0" r="1079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805" cy="92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7FE" w:rsidRDefault="00E50480">
                          <w:r>
                            <w:rPr>
                              <w:rFonts w:ascii="Helvetica" w:hAnsi="Helvetica" w:cs="Helvetica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C78620A" wp14:editId="4155FB4D">
                                <wp:extent cx="838200" cy="828675"/>
                                <wp:effectExtent l="1905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55pt;margin-top:-29.9pt;width:107.1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" strokecolor="white [3212]">
              <v:textbox>
                <w:txbxContent>
                  <w:p w:rsidR="009F67FE" w:rsidRDefault="00E50480">
                    <w:r>
                      <w:rPr>
                        <w:rFonts w:ascii="Helvetica" w:hAnsi="Helvetica" w:cs="Helvetica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C78620A" wp14:editId="4155FB4D">
                          <wp:extent cx="838200" cy="828675"/>
                          <wp:effectExtent l="1905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F67FE" w:rsidRDefault="00645CCD">
    <w:pPr>
      <w:pStyle w:val="Cabealho"/>
    </w:pPr>
  </w:p>
  <w:p w:rsidR="009F67FE" w:rsidRDefault="00645CCD">
    <w:pPr>
      <w:pStyle w:val="Cabealho"/>
    </w:pPr>
  </w:p>
  <w:p w:rsidR="009F67FE" w:rsidRDefault="00E504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CC5AB" wp14:editId="4707F767">
              <wp:simplePos x="0" y="0"/>
              <wp:positionH relativeFrom="column">
                <wp:posOffset>491490</wp:posOffset>
              </wp:positionH>
              <wp:positionV relativeFrom="paragraph">
                <wp:posOffset>29210</wp:posOffset>
              </wp:positionV>
              <wp:extent cx="4448175" cy="628650"/>
              <wp:effectExtent l="0" t="0" r="2857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28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4E6A" w:rsidRPr="009F67FE" w:rsidRDefault="00E50480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</w:pPr>
                          <w:r w:rsidRPr="009F67FE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ESTADODO MARANHÃO</w:t>
                          </w:r>
                          <w:r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9F67FE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ASSEMBLÉIA LEGISLATIVA</w:t>
                          </w:r>
                        </w:p>
                        <w:p w:rsidR="009F67FE" w:rsidRPr="009F67FE" w:rsidRDefault="00E50480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</w:pPr>
                          <w:r w:rsidRPr="009F67FE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GABINETE DO DEPUTADO ESTADUAL</w:t>
                          </w:r>
                          <w:r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 ZÉ INÁCIO (PT)</w:t>
                          </w:r>
                        </w:p>
                        <w:p w:rsidR="009F67FE" w:rsidRPr="009F67FE" w:rsidRDefault="00E50480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</w:pPr>
                          <w:r>
                            <w:t xml:space="preserve">Projeto de Lei </w:t>
                          </w:r>
                          <w:r w:rsidR="00293A77">
                            <w:t>Complementar FERC</w:t>
                          </w:r>
                        </w:p>
                        <w:p w:rsidR="009F67FE" w:rsidRDefault="00645CCD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</w:pPr>
                        </w:p>
                        <w:p w:rsidR="009F67FE" w:rsidRDefault="00645CCD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</w:pPr>
                        </w:p>
                        <w:p w:rsidR="009F67FE" w:rsidRDefault="00645CCD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</w:pPr>
                        </w:p>
                        <w:p w:rsidR="009F67FE" w:rsidRDefault="00645CCD" w:rsidP="009F67F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</w:pPr>
                        </w:p>
                        <w:p w:rsidR="00F94E6A" w:rsidRDefault="00645CCD" w:rsidP="009F67FE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8.7pt;margin-top:2.3pt;width:35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" fillcolor="white [3212]" strokecolor="white [3212]">
              <v:textbox>
                <w:txbxContent>
                  <w:p w:rsidR="00F94E6A" w:rsidRPr="009F67FE" w:rsidRDefault="00E5048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</w:rPr>
                    </w:pPr>
                    <w:r w:rsidRPr="009F67FE">
                      <w:rPr>
                        <w:rFonts w:ascii="Baskerville Old Face" w:hAnsi="Baskerville Old Face"/>
                        <w:sz w:val="18"/>
                        <w:szCs w:val="18"/>
                      </w:rPr>
                      <w:t>ESTADODO MARANHÃO</w:t>
                    </w:r>
                    <w:r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 - </w:t>
                    </w:r>
                    <w:r w:rsidRPr="009F67FE">
                      <w:rPr>
                        <w:rFonts w:ascii="Baskerville Old Face" w:hAnsi="Baskerville Old Face"/>
                        <w:sz w:val="18"/>
                        <w:szCs w:val="18"/>
                      </w:rPr>
                      <w:t>ASSEMBLÉIA LEGISLATIVA</w:t>
                    </w:r>
                  </w:p>
                  <w:p w:rsidR="009F67FE" w:rsidRPr="009F67FE" w:rsidRDefault="00E5048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</w:rPr>
                    </w:pPr>
                    <w:r w:rsidRPr="009F67FE">
                      <w:rPr>
                        <w:rFonts w:ascii="Baskerville Old Face" w:hAnsi="Baskerville Old Face"/>
                        <w:sz w:val="18"/>
                        <w:szCs w:val="18"/>
                      </w:rPr>
                      <w:t>GABINETE DO DEPUTADO ESTADUAL</w:t>
                    </w:r>
                    <w:r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 ZÉ INÁCIO (PT)</w:t>
                    </w:r>
                  </w:p>
                  <w:p w:rsidR="009F67FE" w:rsidRPr="009F67FE" w:rsidRDefault="00E5048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</w:pPr>
                    <w:r>
                      <w:t xml:space="preserve">Projeto de Lei </w:t>
                    </w:r>
                    <w:r w:rsidR="00293A77">
                      <w:t>Complementar FERC</w:t>
                    </w:r>
                  </w:p>
                  <w:p w:rsidR="009F67FE" w:rsidRDefault="00C0071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</w:pPr>
                  </w:p>
                  <w:p w:rsidR="009F67FE" w:rsidRDefault="00C0071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</w:pPr>
                  </w:p>
                  <w:p w:rsidR="009F67FE" w:rsidRDefault="00C0071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</w:pPr>
                  </w:p>
                  <w:p w:rsidR="009F67FE" w:rsidRDefault="00C00710" w:rsidP="009F67FE">
                    <w:pPr>
                      <w:shd w:val="clear" w:color="auto" w:fill="FFFFFF" w:themeFill="background1"/>
                      <w:spacing w:after="0" w:line="240" w:lineRule="auto"/>
                      <w:jc w:val="center"/>
                    </w:pPr>
                  </w:p>
                  <w:p w:rsidR="00F94E6A" w:rsidRDefault="00C00710" w:rsidP="009F67FE">
                    <w:pPr>
                      <w:shd w:val="clear" w:color="auto" w:fill="FFFFFF" w:themeFill="background1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9F67FE" w:rsidRDefault="00645CCD">
    <w:pPr>
      <w:pStyle w:val="Cabealho"/>
    </w:pPr>
  </w:p>
  <w:p w:rsidR="009F67FE" w:rsidRDefault="00645CCD">
    <w:pPr>
      <w:pStyle w:val="Cabealho"/>
    </w:pPr>
  </w:p>
  <w:p w:rsidR="009F67FE" w:rsidRDefault="00645C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80"/>
    <w:rsid w:val="000B577B"/>
    <w:rsid w:val="000B5968"/>
    <w:rsid w:val="000E7B98"/>
    <w:rsid w:val="000F3A21"/>
    <w:rsid w:val="001306D6"/>
    <w:rsid w:val="001411E6"/>
    <w:rsid w:val="0017720A"/>
    <w:rsid w:val="001F11C4"/>
    <w:rsid w:val="002140B9"/>
    <w:rsid w:val="0023653D"/>
    <w:rsid w:val="00236A48"/>
    <w:rsid w:val="00253593"/>
    <w:rsid w:val="00293A77"/>
    <w:rsid w:val="0029417E"/>
    <w:rsid w:val="003057C6"/>
    <w:rsid w:val="003275C8"/>
    <w:rsid w:val="00336426"/>
    <w:rsid w:val="003E6EA0"/>
    <w:rsid w:val="0040559A"/>
    <w:rsid w:val="0042357A"/>
    <w:rsid w:val="00494C53"/>
    <w:rsid w:val="00571014"/>
    <w:rsid w:val="00593582"/>
    <w:rsid w:val="005A12BB"/>
    <w:rsid w:val="005A31DC"/>
    <w:rsid w:val="005E41A4"/>
    <w:rsid w:val="00623B5F"/>
    <w:rsid w:val="00645CCD"/>
    <w:rsid w:val="006747EA"/>
    <w:rsid w:val="006760F6"/>
    <w:rsid w:val="006C7F5E"/>
    <w:rsid w:val="007910DF"/>
    <w:rsid w:val="00795B00"/>
    <w:rsid w:val="007A133F"/>
    <w:rsid w:val="007D2CC6"/>
    <w:rsid w:val="00856068"/>
    <w:rsid w:val="00882CDF"/>
    <w:rsid w:val="008914B3"/>
    <w:rsid w:val="00894367"/>
    <w:rsid w:val="008B35F5"/>
    <w:rsid w:val="008F6E50"/>
    <w:rsid w:val="00987C9B"/>
    <w:rsid w:val="009E3C8E"/>
    <w:rsid w:val="00A56D4F"/>
    <w:rsid w:val="00A57CB5"/>
    <w:rsid w:val="00A675C1"/>
    <w:rsid w:val="00AC062D"/>
    <w:rsid w:val="00AC22FE"/>
    <w:rsid w:val="00AD106C"/>
    <w:rsid w:val="00B04DA4"/>
    <w:rsid w:val="00B1569F"/>
    <w:rsid w:val="00B72AAF"/>
    <w:rsid w:val="00B76D9F"/>
    <w:rsid w:val="00BB6655"/>
    <w:rsid w:val="00C00710"/>
    <w:rsid w:val="00CA36A8"/>
    <w:rsid w:val="00CD683B"/>
    <w:rsid w:val="00CE703E"/>
    <w:rsid w:val="00CF3A61"/>
    <w:rsid w:val="00D175C5"/>
    <w:rsid w:val="00D45704"/>
    <w:rsid w:val="00DA743E"/>
    <w:rsid w:val="00DE5289"/>
    <w:rsid w:val="00DE7D5F"/>
    <w:rsid w:val="00E02791"/>
    <w:rsid w:val="00E2507C"/>
    <w:rsid w:val="00E35FC9"/>
    <w:rsid w:val="00E50480"/>
    <w:rsid w:val="00E81178"/>
    <w:rsid w:val="00E85A4F"/>
    <w:rsid w:val="00E876F1"/>
    <w:rsid w:val="00F0101A"/>
    <w:rsid w:val="00F1369A"/>
    <w:rsid w:val="00F44146"/>
    <w:rsid w:val="00F4414A"/>
    <w:rsid w:val="00F4541D"/>
    <w:rsid w:val="00F52AC1"/>
    <w:rsid w:val="00F54A22"/>
    <w:rsid w:val="00F7136B"/>
    <w:rsid w:val="00FE4274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4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8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3E6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F-Padro">
    <w:name w:val="STF-Padrão"/>
    <w:basedOn w:val="Normal"/>
    <w:uiPriority w:val="99"/>
    <w:rsid w:val="003E6EA0"/>
    <w:pPr>
      <w:widowControl w:val="0"/>
      <w:tabs>
        <w:tab w:val="left" w:pos="1701"/>
      </w:tabs>
      <w:autoSpaceDN w:val="0"/>
      <w:adjustRightInd w:val="0"/>
      <w:spacing w:after="0" w:line="264" w:lineRule="auto"/>
      <w:ind w:firstLine="567"/>
      <w:jc w:val="both"/>
    </w:pPr>
    <w:rPr>
      <w:rFonts w:ascii="Palatino Linotype" w:eastAsia="Arial Unicode MS" w:hAnsi="Palatino Linotype" w:cs="Tahoma"/>
      <w:sz w:val="26"/>
      <w:szCs w:val="24"/>
      <w:lang w:eastAsia="en-US"/>
    </w:rPr>
  </w:style>
  <w:style w:type="character" w:customStyle="1" w:styleId="st">
    <w:name w:val="st"/>
    <w:rsid w:val="003E6EA0"/>
  </w:style>
  <w:style w:type="character" w:styleId="nfase">
    <w:name w:val="Emphasis"/>
    <w:uiPriority w:val="20"/>
    <w:qFormat/>
    <w:rsid w:val="003E6EA0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29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A77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54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4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8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3E6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F-Padro">
    <w:name w:val="STF-Padrão"/>
    <w:basedOn w:val="Normal"/>
    <w:uiPriority w:val="99"/>
    <w:rsid w:val="003E6EA0"/>
    <w:pPr>
      <w:widowControl w:val="0"/>
      <w:tabs>
        <w:tab w:val="left" w:pos="1701"/>
      </w:tabs>
      <w:autoSpaceDN w:val="0"/>
      <w:adjustRightInd w:val="0"/>
      <w:spacing w:after="0" w:line="264" w:lineRule="auto"/>
      <w:ind w:firstLine="567"/>
      <w:jc w:val="both"/>
    </w:pPr>
    <w:rPr>
      <w:rFonts w:ascii="Palatino Linotype" w:eastAsia="Arial Unicode MS" w:hAnsi="Palatino Linotype" w:cs="Tahoma"/>
      <w:sz w:val="26"/>
      <w:szCs w:val="24"/>
      <w:lang w:eastAsia="en-US"/>
    </w:rPr>
  </w:style>
  <w:style w:type="character" w:customStyle="1" w:styleId="st">
    <w:name w:val="st"/>
    <w:rsid w:val="003E6EA0"/>
  </w:style>
  <w:style w:type="character" w:styleId="nfase">
    <w:name w:val="Emphasis"/>
    <w:uiPriority w:val="20"/>
    <w:qFormat/>
    <w:rsid w:val="003E6EA0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29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A77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5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015consolidad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%C3%A7ao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4079</Words>
  <Characters>22029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Cicilia Mirela Durans Costa Pinheiro</cp:lastModifiedBy>
  <cp:revision>2</cp:revision>
  <dcterms:created xsi:type="dcterms:W3CDTF">2015-07-15T13:04:00Z</dcterms:created>
  <dcterms:modified xsi:type="dcterms:W3CDTF">2015-07-15T13:04:00Z</dcterms:modified>
</cp:coreProperties>
</file>