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79" w:rsidRPr="00C90979" w:rsidRDefault="00C90979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COMISSÃO DE CONSTITUIÇÃO, JUSTIÇA E CIDADANIA</w:t>
      </w:r>
    </w:p>
    <w:p w:rsidR="008F4CEF" w:rsidRDefault="008F4CEF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C90979" w:rsidRPr="00C90979" w:rsidRDefault="00C90979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PARECER Nº </w:t>
      </w:r>
      <w:r w:rsidR="00143BC5">
        <w:rPr>
          <w:rFonts w:ascii="Times New Roman" w:eastAsia="Times New Roman" w:hAnsi="Times New Roman" w:cs="Times New Roman"/>
          <w:b/>
          <w:u w:val="single"/>
          <w:lang w:eastAsia="pt-BR"/>
        </w:rPr>
        <w:t>597</w:t>
      </w:r>
      <w:r w:rsidR="008F4CEF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 </w:t>
      </w: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/ 202</w:t>
      </w:r>
      <w:r w:rsidR="00143BC5">
        <w:rPr>
          <w:rFonts w:ascii="Times New Roman" w:eastAsia="Times New Roman" w:hAnsi="Times New Roman" w:cs="Times New Roman"/>
          <w:b/>
          <w:u w:val="single"/>
          <w:lang w:eastAsia="pt-BR"/>
        </w:rPr>
        <w:t>3</w:t>
      </w:r>
    </w:p>
    <w:p w:rsidR="00C90979" w:rsidRPr="00C90979" w:rsidRDefault="00C90979" w:rsidP="00C909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C90979" w:rsidRPr="00C90979" w:rsidRDefault="00C90979" w:rsidP="00C909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RELATÓRIO:</w:t>
      </w:r>
    </w:p>
    <w:p w:rsidR="00C90979" w:rsidRDefault="00C90979" w:rsidP="001A6B86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:rsidR="008F4CEF" w:rsidRDefault="00B2174A" w:rsidP="001A6B86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1A6B86">
        <w:rPr>
          <w:rFonts w:ascii="Times New Roman" w:hAnsi="Times New Roman" w:cs="Times New Roman"/>
        </w:rPr>
        <w:t xml:space="preserve">Cuida-se da análise da </w:t>
      </w:r>
      <w:r w:rsidRPr="001A6B86">
        <w:rPr>
          <w:rFonts w:ascii="Times New Roman" w:hAnsi="Times New Roman" w:cs="Times New Roman"/>
          <w:b/>
        </w:rPr>
        <w:t>constitucionalidade</w:t>
      </w:r>
      <w:r w:rsidRPr="001A6B86">
        <w:rPr>
          <w:rFonts w:ascii="Times New Roman" w:hAnsi="Times New Roman" w:cs="Times New Roman"/>
        </w:rPr>
        <w:t xml:space="preserve">, </w:t>
      </w:r>
      <w:r w:rsidRPr="001A6B86">
        <w:rPr>
          <w:rFonts w:ascii="Times New Roman" w:hAnsi="Times New Roman" w:cs="Times New Roman"/>
          <w:b/>
        </w:rPr>
        <w:t>legalidade</w:t>
      </w:r>
      <w:r w:rsidRPr="001A6B86">
        <w:rPr>
          <w:rFonts w:ascii="Times New Roman" w:hAnsi="Times New Roman" w:cs="Times New Roman"/>
        </w:rPr>
        <w:t xml:space="preserve">, </w:t>
      </w:r>
      <w:r w:rsidRPr="001A6B86">
        <w:rPr>
          <w:rFonts w:ascii="Times New Roman" w:hAnsi="Times New Roman" w:cs="Times New Roman"/>
          <w:b/>
        </w:rPr>
        <w:t>regimentalidade</w:t>
      </w:r>
      <w:r w:rsidRPr="001A6B86">
        <w:rPr>
          <w:rFonts w:ascii="Times New Roman" w:hAnsi="Times New Roman" w:cs="Times New Roman"/>
        </w:rPr>
        <w:t xml:space="preserve">, </w:t>
      </w:r>
      <w:r w:rsidRPr="001A6B86">
        <w:rPr>
          <w:rFonts w:ascii="Times New Roman" w:hAnsi="Times New Roman" w:cs="Times New Roman"/>
          <w:b/>
        </w:rPr>
        <w:t>juridicidade</w:t>
      </w:r>
      <w:r w:rsidRPr="001A6B86">
        <w:rPr>
          <w:rFonts w:ascii="Times New Roman" w:hAnsi="Times New Roman" w:cs="Times New Roman"/>
        </w:rPr>
        <w:t xml:space="preserve"> e </w:t>
      </w:r>
      <w:r w:rsidRPr="001A6B86">
        <w:rPr>
          <w:rFonts w:ascii="Times New Roman" w:hAnsi="Times New Roman" w:cs="Times New Roman"/>
          <w:b/>
        </w:rPr>
        <w:t xml:space="preserve">adequada técnica legislativa do </w:t>
      </w:r>
      <w:r w:rsidR="00813078" w:rsidRPr="001A6B86">
        <w:rPr>
          <w:rFonts w:ascii="Times New Roman" w:hAnsi="Times New Roman" w:cs="Times New Roman"/>
          <w:b/>
        </w:rPr>
        <w:t xml:space="preserve">Projeto de </w:t>
      </w:r>
      <w:r w:rsidR="001A6B86" w:rsidRPr="001A6B86">
        <w:rPr>
          <w:rFonts w:ascii="Times New Roman" w:hAnsi="Times New Roman" w:cs="Times New Roman"/>
          <w:b/>
        </w:rPr>
        <w:t>Lei n</w:t>
      </w:r>
      <w:r w:rsidR="008F4CEF">
        <w:rPr>
          <w:rFonts w:ascii="Times New Roman" w:hAnsi="Times New Roman" w:cs="Times New Roman"/>
          <w:b/>
        </w:rPr>
        <w:t>º</w:t>
      </w:r>
      <w:r w:rsidR="00813078" w:rsidRPr="001A6B86">
        <w:rPr>
          <w:rFonts w:ascii="Times New Roman" w:hAnsi="Times New Roman" w:cs="Times New Roman"/>
          <w:b/>
        </w:rPr>
        <w:t xml:space="preserve"> </w:t>
      </w:r>
      <w:r w:rsidR="00143BC5">
        <w:rPr>
          <w:rFonts w:ascii="Times New Roman" w:hAnsi="Times New Roman" w:cs="Times New Roman"/>
          <w:b/>
        </w:rPr>
        <w:t>434</w:t>
      </w:r>
      <w:r w:rsidR="00644EDB">
        <w:rPr>
          <w:rFonts w:ascii="Times New Roman" w:hAnsi="Times New Roman" w:cs="Times New Roman"/>
          <w:b/>
        </w:rPr>
        <w:t>/</w:t>
      </w:r>
      <w:r w:rsidR="00AB0BF7" w:rsidRPr="001A6B86">
        <w:rPr>
          <w:rFonts w:ascii="Times New Roman" w:hAnsi="Times New Roman" w:cs="Times New Roman"/>
          <w:b/>
        </w:rPr>
        <w:t>20</w:t>
      </w:r>
      <w:r w:rsidR="00143BC5">
        <w:rPr>
          <w:rFonts w:ascii="Times New Roman" w:hAnsi="Times New Roman" w:cs="Times New Roman"/>
          <w:b/>
        </w:rPr>
        <w:t>23</w:t>
      </w:r>
      <w:r w:rsidRPr="001A6B86">
        <w:rPr>
          <w:rFonts w:ascii="Times New Roman" w:hAnsi="Times New Roman" w:cs="Times New Roman"/>
        </w:rPr>
        <w:t>, de autoria d</w:t>
      </w:r>
      <w:r w:rsidR="00143BC5">
        <w:rPr>
          <w:rFonts w:ascii="Times New Roman" w:hAnsi="Times New Roman" w:cs="Times New Roman"/>
        </w:rPr>
        <w:t>a</w:t>
      </w:r>
      <w:r w:rsidRPr="001A6B86">
        <w:rPr>
          <w:rFonts w:ascii="Times New Roman" w:hAnsi="Times New Roman" w:cs="Times New Roman"/>
        </w:rPr>
        <w:t xml:space="preserve"> </w:t>
      </w:r>
      <w:r w:rsidRPr="001A6B86">
        <w:rPr>
          <w:rFonts w:ascii="Times New Roman" w:hAnsi="Times New Roman" w:cs="Times New Roman"/>
          <w:b/>
        </w:rPr>
        <w:t>S</w:t>
      </w:r>
      <w:r w:rsidR="001A6B86" w:rsidRPr="001A6B86">
        <w:rPr>
          <w:rFonts w:ascii="Times New Roman" w:hAnsi="Times New Roman" w:cs="Times New Roman"/>
          <w:b/>
        </w:rPr>
        <w:t>enhor</w:t>
      </w:r>
      <w:r w:rsidR="00143BC5">
        <w:rPr>
          <w:rFonts w:ascii="Times New Roman" w:hAnsi="Times New Roman" w:cs="Times New Roman"/>
          <w:b/>
        </w:rPr>
        <w:t>a</w:t>
      </w:r>
      <w:r w:rsidR="001A6B86" w:rsidRPr="001A6B86">
        <w:rPr>
          <w:rFonts w:ascii="Times New Roman" w:hAnsi="Times New Roman" w:cs="Times New Roman"/>
          <w:b/>
        </w:rPr>
        <w:t xml:space="preserve"> </w:t>
      </w:r>
      <w:r w:rsidRPr="001A6B86">
        <w:rPr>
          <w:rFonts w:ascii="Times New Roman" w:hAnsi="Times New Roman" w:cs="Times New Roman"/>
          <w:b/>
        </w:rPr>
        <w:t>Deputad</w:t>
      </w:r>
      <w:r w:rsidR="00143BC5">
        <w:rPr>
          <w:rFonts w:ascii="Times New Roman" w:hAnsi="Times New Roman" w:cs="Times New Roman"/>
          <w:b/>
        </w:rPr>
        <w:t>a</w:t>
      </w:r>
      <w:r w:rsidR="00813078" w:rsidRPr="001A6B86">
        <w:rPr>
          <w:rFonts w:ascii="Times New Roman" w:hAnsi="Times New Roman" w:cs="Times New Roman"/>
          <w:b/>
        </w:rPr>
        <w:t xml:space="preserve"> </w:t>
      </w:r>
      <w:r w:rsidR="00143BC5">
        <w:rPr>
          <w:rFonts w:ascii="Times New Roman" w:hAnsi="Times New Roman" w:cs="Times New Roman"/>
          <w:b/>
        </w:rPr>
        <w:t>Iracema Vale</w:t>
      </w:r>
      <w:r w:rsidRPr="001A6B86">
        <w:rPr>
          <w:rFonts w:ascii="Times New Roman" w:hAnsi="Times New Roman" w:cs="Times New Roman"/>
        </w:rPr>
        <w:t>,</w:t>
      </w:r>
      <w:r w:rsidR="00813078" w:rsidRPr="001A6B86">
        <w:rPr>
          <w:rFonts w:ascii="Times New Roman" w:hAnsi="Times New Roman" w:cs="Times New Roman"/>
        </w:rPr>
        <w:t xml:space="preserve"> que</w:t>
      </w:r>
      <w:r w:rsidR="00143BC5">
        <w:rPr>
          <w:rFonts w:ascii="Times New Roman" w:hAnsi="Times New Roman" w:cs="Times New Roman"/>
        </w:rPr>
        <w:t xml:space="preserve"> </w:t>
      </w:r>
      <w:r w:rsidR="00143BC5" w:rsidRPr="00143BC5">
        <w:rPr>
          <w:rFonts w:ascii="Times New Roman" w:hAnsi="Times New Roman" w:cs="Times New Roman"/>
        </w:rPr>
        <w:t>Dispõe sobre a preservação e proteção da região dos Lençóis Maranhenses, visando conter o avanço da abertura de novas lavouras destinadas ao cultivo de monoculturas na região e dá outras providências</w:t>
      </w:r>
      <w:r w:rsidR="008F4CEF" w:rsidRPr="008F4CEF">
        <w:rPr>
          <w:rFonts w:ascii="Times New Roman" w:hAnsi="Times New Roman" w:cs="Times New Roman"/>
        </w:rPr>
        <w:t>.</w:t>
      </w:r>
    </w:p>
    <w:p w:rsidR="00143BC5" w:rsidRDefault="00143BC5" w:rsidP="00143BC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O</w:t>
      </w:r>
      <w:r w:rsidR="008F4CEF">
        <w:rPr>
          <w:rFonts w:ascii="Times New Roman" w:hAnsi="Times New Roman" w:cs="Times New Roman"/>
        </w:rPr>
        <w:t xml:space="preserve"> presente Projeto de Lei</w:t>
      </w:r>
      <w:r>
        <w:rPr>
          <w:rFonts w:ascii="Times New Roman" w:hAnsi="Times New Roman" w:cs="Times New Roman"/>
        </w:rPr>
        <w:t xml:space="preserve">, em seus termos, </w:t>
      </w:r>
      <w:r w:rsidRPr="00C537F3">
        <w:rPr>
          <w:rFonts w:ascii="Times New Roman" w:hAnsi="Times New Roman" w:cs="Times New Roman"/>
          <w:bCs/>
          <w:sz w:val="24"/>
          <w:szCs w:val="24"/>
        </w:rPr>
        <w:t>tem por objetivo a pre</w:t>
      </w:r>
      <w:r>
        <w:rPr>
          <w:rFonts w:ascii="Times New Roman" w:hAnsi="Times New Roman" w:cs="Times New Roman"/>
          <w:bCs/>
          <w:sz w:val="24"/>
          <w:szCs w:val="24"/>
        </w:rPr>
        <w:t>servação e proteção dos Lençóis Maranhenses</w:t>
      </w:r>
      <w:r w:rsidRPr="00C537F3">
        <w:rPr>
          <w:rFonts w:ascii="Times New Roman" w:hAnsi="Times New Roman" w:cs="Times New Roman"/>
          <w:bCs/>
          <w:sz w:val="24"/>
          <w:szCs w:val="24"/>
        </w:rPr>
        <w:t>, com ênfase na contenção do avanço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03A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03A">
        <w:rPr>
          <w:rFonts w:ascii="Times New Roman" w:hAnsi="Times New Roman" w:cs="Times New Roman"/>
          <w:bCs/>
          <w:sz w:val="24"/>
          <w:szCs w:val="24"/>
        </w:rPr>
        <w:t>monoculturas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região, como plantações de larga escala de eucalipto e soja.</w:t>
      </w:r>
    </w:p>
    <w:p w:rsidR="0021358D" w:rsidRPr="001A6B86" w:rsidRDefault="00142CB5" w:rsidP="001A6B8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podemos observar</w:t>
      </w:r>
      <w:r w:rsidR="0021358D" w:rsidRPr="001A6B86">
        <w:rPr>
          <w:rFonts w:ascii="Times New Roman" w:hAnsi="Times New Roman" w:cs="Times New Roman"/>
        </w:rPr>
        <w:t xml:space="preserve">, a </w:t>
      </w:r>
      <w:r w:rsidR="002412F5">
        <w:rPr>
          <w:rFonts w:ascii="Times New Roman" w:hAnsi="Times New Roman" w:cs="Times New Roman"/>
        </w:rPr>
        <w:t>propositura</w:t>
      </w:r>
      <w:r w:rsidR="0021358D" w:rsidRPr="001A6B86">
        <w:rPr>
          <w:rFonts w:ascii="Times New Roman" w:hAnsi="Times New Roman" w:cs="Times New Roman"/>
        </w:rPr>
        <w:t xml:space="preserve"> em epígrafe enquadra-se nas matérias de </w:t>
      </w:r>
      <w:r w:rsidR="00D11EE1" w:rsidRPr="001A6B86">
        <w:rPr>
          <w:rFonts w:ascii="Times New Roman" w:hAnsi="Times New Roman" w:cs="Times New Roman"/>
        </w:rPr>
        <w:t>iniciativa geral</w:t>
      </w:r>
      <w:r w:rsidR="0021358D" w:rsidRPr="001A6B86">
        <w:rPr>
          <w:rFonts w:ascii="Times New Roman" w:hAnsi="Times New Roman" w:cs="Times New Roman"/>
        </w:rPr>
        <w:t xml:space="preserve"> ou </w:t>
      </w:r>
      <w:r w:rsidR="002412F5" w:rsidRPr="001A6B86">
        <w:rPr>
          <w:rFonts w:ascii="Times New Roman" w:hAnsi="Times New Roman" w:cs="Times New Roman"/>
        </w:rPr>
        <w:t>comum</w:t>
      </w:r>
      <w:r w:rsidR="002412F5">
        <w:rPr>
          <w:rFonts w:ascii="Times New Roman" w:hAnsi="Times New Roman" w:cs="Times New Roman"/>
        </w:rPr>
        <w:t xml:space="preserve"> (Art.42</w:t>
      </w:r>
      <w:r w:rsidR="008F4CEF">
        <w:rPr>
          <w:rFonts w:ascii="Times New Roman" w:hAnsi="Times New Roman" w:cs="Times New Roman"/>
        </w:rPr>
        <w:t>,</w:t>
      </w:r>
      <w:r w:rsidR="002412F5">
        <w:rPr>
          <w:rFonts w:ascii="Times New Roman" w:hAnsi="Times New Roman" w:cs="Times New Roman"/>
        </w:rPr>
        <w:t xml:space="preserve"> da CE/89)</w:t>
      </w:r>
      <w:r w:rsidR="0021358D" w:rsidRPr="001A6B86">
        <w:rPr>
          <w:rFonts w:ascii="Times New Roman" w:hAnsi="Times New Roman" w:cs="Times New Roman"/>
        </w:rPr>
        <w:t>. Dessa forma, qualquer membro ou comissão da Assembleia Legislativa possui competência para iniciar o processo legislativo.</w:t>
      </w:r>
    </w:p>
    <w:p w:rsidR="00A87B4F" w:rsidRPr="001A6B86" w:rsidRDefault="0021358D" w:rsidP="001A6B8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1A6B86">
        <w:rPr>
          <w:rFonts w:ascii="Times New Roman" w:hAnsi="Times New Roman" w:cs="Times New Roman"/>
        </w:rPr>
        <w:t>D</w:t>
      </w:r>
      <w:r w:rsidR="00A87B4F" w:rsidRPr="001A6B86">
        <w:rPr>
          <w:rFonts w:ascii="Times New Roman" w:hAnsi="Times New Roman" w:cs="Times New Roman"/>
        </w:rPr>
        <w:t xml:space="preserve">eve-se verificar se a proposição apresentada é a adequada para a matéria. No caso em tela, o </w:t>
      </w:r>
      <w:r w:rsidR="00143BC5">
        <w:rPr>
          <w:rFonts w:ascii="Times New Roman" w:hAnsi="Times New Roman" w:cs="Times New Roman"/>
        </w:rPr>
        <w:t>P</w:t>
      </w:r>
      <w:r w:rsidR="00A87B4F" w:rsidRPr="001A6B86">
        <w:rPr>
          <w:rFonts w:ascii="Times New Roman" w:hAnsi="Times New Roman" w:cs="Times New Roman"/>
        </w:rPr>
        <w:t>rojeto</w:t>
      </w:r>
      <w:r w:rsidR="00143BC5">
        <w:rPr>
          <w:rFonts w:ascii="Times New Roman" w:hAnsi="Times New Roman" w:cs="Times New Roman"/>
        </w:rPr>
        <w:t xml:space="preserve"> de Lei</w:t>
      </w:r>
      <w:r w:rsidR="00A87B4F" w:rsidRPr="001A6B86">
        <w:rPr>
          <w:rFonts w:ascii="Times New Roman" w:hAnsi="Times New Roman" w:cs="Times New Roman"/>
        </w:rPr>
        <w:t xml:space="preserve"> que se apresenta é de Lei Ordinária, não tendo objeções constitucionais, legais, jurídicas ou regimentais quanto à sua escolha.</w:t>
      </w:r>
    </w:p>
    <w:p w:rsidR="0024211B" w:rsidRDefault="0024211B" w:rsidP="001A6B86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1A6B86">
        <w:rPr>
          <w:rFonts w:ascii="Times New Roman" w:hAnsi="Times New Roman" w:cs="Times New Roman"/>
        </w:rPr>
        <w:t>Ultrapassando os aspectos formais, impende salientar que</w:t>
      </w:r>
      <w:r w:rsidR="008F4CEF">
        <w:rPr>
          <w:rFonts w:ascii="Times New Roman" w:hAnsi="Times New Roman" w:cs="Times New Roman"/>
        </w:rPr>
        <w:t xml:space="preserve"> a propositura sob exame</w:t>
      </w:r>
      <w:r w:rsidR="00644EDB">
        <w:rPr>
          <w:rFonts w:ascii="Times New Roman" w:hAnsi="Times New Roman" w:cs="Times New Roman"/>
        </w:rPr>
        <w:t xml:space="preserve">, </w:t>
      </w:r>
      <w:r w:rsidRPr="001A6B86">
        <w:rPr>
          <w:rFonts w:ascii="Times New Roman" w:hAnsi="Times New Roman" w:cs="Times New Roman"/>
        </w:rPr>
        <w:t xml:space="preserve">atende à arquitrave constitucional de </w:t>
      </w:r>
      <w:r w:rsidRPr="00644EDB">
        <w:rPr>
          <w:rFonts w:ascii="Times New Roman" w:hAnsi="Times New Roman" w:cs="Times New Roman"/>
          <w:b/>
        </w:rPr>
        <w:t>proteção ao meio ambiente</w:t>
      </w:r>
      <w:r w:rsidRPr="001A6B86">
        <w:rPr>
          <w:rFonts w:ascii="Times New Roman" w:hAnsi="Times New Roman" w:cs="Times New Roman"/>
        </w:rPr>
        <w:t xml:space="preserve">, salvaguarda essa que é dever do poder público </w:t>
      </w:r>
      <w:proofErr w:type="gramStart"/>
      <w:r w:rsidRPr="001A6B86">
        <w:rPr>
          <w:rFonts w:ascii="Times New Roman" w:hAnsi="Times New Roman" w:cs="Times New Roman"/>
        </w:rPr>
        <w:t>e também</w:t>
      </w:r>
      <w:proofErr w:type="gramEnd"/>
      <w:r w:rsidRPr="001A6B86">
        <w:rPr>
          <w:rFonts w:ascii="Times New Roman" w:hAnsi="Times New Roman" w:cs="Times New Roman"/>
        </w:rPr>
        <w:t xml:space="preserve"> da coletividade. </w:t>
      </w:r>
    </w:p>
    <w:p w:rsidR="005E0F3C" w:rsidRDefault="005E0F3C" w:rsidP="00C47FA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efeito, compete à União, </w:t>
      </w:r>
      <w:r w:rsidRPr="005E0F3C">
        <w:rPr>
          <w:rFonts w:ascii="Times New Roman" w:hAnsi="Times New Roman" w:cs="Times New Roman"/>
          <w:b/>
        </w:rPr>
        <w:t>aos Estado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 xml:space="preserve"> e ao Distrito Federal legislar concorrentemente sobre proteção do meio ambiente e controle da poluição, a teor do que dispõe o</w:t>
      </w:r>
      <w:r w:rsidR="00142C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8F4CEF">
        <w:rPr>
          <w:rFonts w:ascii="Times New Roman" w:hAnsi="Times New Roman" w:cs="Times New Roman"/>
        </w:rPr>
        <w:t>a</w:t>
      </w:r>
      <w:r w:rsidR="00142CB5">
        <w:rPr>
          <w:rFonts w:ascii="Times New Roman" w:hAnsi="Times New Roman" w:cs="Times New Roman"/>
        </w:rPr>
        <w:t>rtigos 23, inciso VI</w:t>
      </w:r>
      <w:r w:rsidR="008F4CEF">
        <w:rPr>
          <w:rFonts w:ascii="Times New Roman" w:hAnsi="Times New Roman" w:cs="Times New Roman"/>
        </w:rPr>
        <w:t xml:space="preserve"> (proteger o meio ambiente e combater a poluição em qualquer de suas formas)</w:t>
      </w:r>
      <w:r w:rsidR="00142CB5">
        <w:rPr>
          <w:rFonts w:ascii="Times New Roman" w:hAnsi="Times New Roman" w:cs="Times New Roman"/>
        </w:rPr>
        <w:t xml:space="preserve">, e </w:t>
      </w:r>
      <w:r>
        <w:rPr>
          <w:rFonts w:ascii="Times New Roman" w:hAnsi="Times New Roman" w:cs="Times New Roman"/>
        </w:rPr>
        <w:t>24, inciso VI</w:t>
      </w:r>
      <w:r w:rsidR="008F4CEF">
        <w:rPr>
          <w:rFonts w:ascii="Times New Roman" w:hAnsi="Times New Roman" w:cs="Times New Roman"/>
        </w:rPr>
        <w:t xml:space="preserve"> (proteção do meio ambiente e controle da poluição)</w:t>
      </w:r>
      <w:r w:rsidR="00142CB5">
        <w:rPr>
          <w:rFonts w:ascii="Times New Roman" w:hAnsi="Times New Roman" w:cs="Times New Roman"/>
        </w:rPr>
        <w:t xml:space="preserve">, ambos da </w:t>
      </w:r>
      <w:r>
        <w:rPr>
          <w:rFonts w:ascii="Times New Roman" w:hAnsi="Times New Roman" w:cs="Times New Roman"/>
        </w:rPr>
        <w:t>CF/88</w:t>
      </w:r>
      <w:r w:rsidR="00142CB5">
        <w:rPr>
          <w:rFonts w:ascii="Times New Roman" w:hAnsi="Times New Roman" w:cs="Times New Roman"/>
        </w:rPr>
        <w:t>.</w:t>
      </w:r>
    </w:p>
    <w:p w:rsidR="007E1012" w:rsidRDefault="007E1012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Neste sentido, cabe à União editar normas gerais (§1º, art. 24, da CF/88) e, nesse mister, incumbe estados membros à suplementação (§2º, art. 24, da CF/88). </w:t>
      </w:r>
    </w:p>
    <w:p w:rsidR="007E1012" w:rsidRDefault="007E1012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23FE9" w:rsidRDefault="00F23FE9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E1012" w:rsidRDefault="007E1012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E1012" w:rsidRDefault="007E1012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E1012" w:rsidRDefault="002412F5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t-BR"/>
        </w:rPr>
      </w:pPr>
      <w:r w:rsidRPr="002412F5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Ademais,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 Constituição Federal, </w:t>
      </w:r>
      <w:r w:rsidR="00143BC5">
        <w:rPr>
          <w:rFonts w:ascii="Times New Roman" w:eastAsia="Times New Roman" w:hAnsi="Times New Roman" w:cs="Times New Roman"/>
          <w:color w:val="000000"/>
          <w:lang w:eastAsia="pt-BR"/>
        </w:rPr>
        <w:t xml:space="preserve">em seu art. 225, §1º, inciso VI, preconiza acerca </w:t>
      </w:r>
      <w:r w:rsidR="007E1012" w:rsidRPr="007E1012">
        <w:rPr>
          <w:rFonts w:ascii="Times New Roman" w:eastAsia="Times New Roman" w:hAnsi="Times New Roman" w:cs="Times New Roman"/>
          <w:bCs/>
          <w:iCs/>
          <w:color w:val="000000"/>
          <w:lang w:eastAsia="pt-BR"/>
        </w:rPr>
        <w:t xml:space="preserve">da educação ambiental, </w:t>
      </w:r>
      <w:r w:rsidR="007E1012" w:rsidRPr="007E1012">
        <w:rPr>
          <w:rFonts w:ascii="Times New Roman" w:eastAsia="Times New Roman" w:hAnsi="Times New Roman" w:cs="Times New Roman"/>
          <w:bCs/>
          <w:i/>
          <w:color w:val="000000"/>
          <w:lang w:eastAsia="pt-BR"/>
        </w:rPr>
        <w:t>senão vejamos</w:t>
      </w:r>
      <w:r w:rsidR="007E1012" w:rsidRPr="007E1012">
        <w:rPr>
          <w:rFonts w:ascii="Times New Roman" w:eastAsia="Times New Roman" w:hAnsi="Times New Roman" w:cs="Times New Roman"/>
          <w:bCs/>
          <w:iCs/>
          <w:color w:val="000000"/>
          <w:lang w:eastAsia="pt-BR"/>
        </w:rPr>
        <w:t>:</w:t>
      </w:r>
    </w:p>
    <w:p w:rsidR="0024211B" w:rsidRDefault="007E1012" w:rsidP="007E1012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7E10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Art. 225</w:t>
      </w:r>
      <w:r w:rsidR="002412F5" w:rsidRPr="007E101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.</w:t>
      </w:r>
      <w:r w:rsidRPr="007E101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Todos têm direito ao meio ambiente ecologicamente equilibrado, bem de</w:t>
      </w:r>
      <w:r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</w:t>
      </w:r>
      <w:r w:rsidRPr="007E101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uso comum do povo e essencial à sadia qualidade de vida, impondo-se ao Poder Público</w:t>
      </w:r>
      <w:r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</w:t>
      </w:r>
      <w:r w:rsidRPr="007E101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e à coletividade o dever de defendê-lo e preservá-lo para as presentes e futuras gerações.</w:t>
      </w:r>
    </w:p>
    <w:p w:rsidR="007E1012" w:rsidRDefault="007E1012" w:rsidP="007E1012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§1º </w:t>
      </w:r>
      <w:r w:rsidRPr="007E101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Para assegurar a efetividade desse direito, incumbe ao Poder Público:</w:t>
      </w:r>
    </w:p>
    <w:p w:rsidR="007E1012" w:rsidRDefault="007E1012" w:rsidP="007E1012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(...)</w:t>
      </w:r>
    </w:p>
    <w:p w:rsidR="007E1012" w:rsidRPr="007E1012" w:rsidRDefault="007E1012" w:rsidP="007E1012">
      <w:pPr>
        <w:shd w:val="clear" w:color="auto" w:fill="FFFFFF"/>
        <w:spacing w:after="0" w:line="360" w:lineRule="auto"/>
        <w:ind w:left="1134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</w:pPr>
      <w:r w:rsidRPr="007E10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 xml:space="preserve">VI - </w:t>
      </w:r>
      <w:proofErr w:type="gramStart"/>
      <w:r w:rsidRPr="007E10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promover</w:t>
      </w:r>
      <w:proofErr w:type="gramEnd"/>
      <w:r w:rsidRPr="007E10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 xml:space="preserve"> a educação ambiental em todos os níveis de ensino e a conscientização pública para a preservação do meio ambiente;”</w:t>
      </w:r>
    </w:p>
    <w:p w:rsidR="00FD6DBF" w:rsidRDefault="00F23FE9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Sob essa perspectiva, </w:t>
      </w:r>
      <w:r w:rsidR="00FD6DBF">
        <w:rPr>
          <w:rFonts w:ascii="Times New Roman" w:eastAsia="Times New Roman" w:hAnsi="Times New Roman" w:cs="Times New Roman"/>
          <w:color w:val="000000"/>
          <w:lang w:eastAsia="pt-BR"/>
        </w:rPr>
        <w:t>fica claro que o meio ambiente, está incluído no conjunto de atribuições legislativas e administrativas estaduais e, na realidade, os Estados formam um elo fundamental na complexa cadeia de proteção ambiental. A importância dos Estados é evidente por si mesmo, pois as populações e as autoridades reúnem amplas condições de bem conhecer os problemas e mazelas ambientais de cada localidade.</w:t>
      </w:r>
    </w:p>
    <w:p w:rsidR="00D87184" w:rsidRDefault="00D87184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F23FE9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dispositivo</w:t>
      </w:r>
      <w:r w:rsidR="00F23FE9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constituciona</w:t>
      </w:r>
      <w:r w:rsidR="00F23FE9">
        <w:rPr>
          <w:rFonts w:ascii="Times New Roman" w:eastAsia="Times New Roman" w:hAnsi="Times New Roman" w:cs="Times New Roman"/>
          <w:color w:val="000000"/>
          <w:lang w:eastAsia="pt-BR"/>
        </w:rPr>
        <w:t>is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acima descrito</w:t>
      </w:r>
      <w:r w:rsidR="00F23FE9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demonstra</w:t>
      </w:r>
      <w:r w:rsidR="00F23FE9">
        <w:rPr>
          <w:rFonts w:ascii="Times New Roman" w:eastAsia="Times New Roman" w:hAnsi="Times New Roman" w:cs="Times New Roman"/>
          <w:color w:val="000000"/>
          <w:lang w:eastAsia="pt-BR"/>
        </w:rPr>
        <w:t>m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uma manifestação expl</w:t>
      </w:r>
      <w:r w:rsidR="007E1012">
        <w:rPr>
          <w:rFonts w:ascii="Times New Roman" w:eastAsia="Times New Roman" w:hAnsi="Times New Roman" w:cs="Times New Roman"/>
          <w:color w:val="000000"/>
          <w:lang w:eastAsia="pt-BR"/>
        </w:rPr>
        <w:t>í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cita do poder </w:t>
      </w:r>
      <w:r w:rsidR="00F23FE9">
        <w:rPr>
          <w:rFonts w:ascii="Times New Roman" w:eastAsia="Times New Roman" w:hAnsi="Times New Roman" w:cs="Times New Roman"/>
          <w:color w:val="000000"/>
          <w:lang w:eastAsia="pt-BR"/>
        </w:rPr>
        <w:t>legislativo estadual para legislar sobre proteção e defesa do meio ambiente</w:t>
      </w:r>
      <w:r w:rsidR="00FD6DBF">
        <w:rPr>
          <w:rFonts w:ascii="Times New Roman" w:eastAsia="Times New Roman" w:hAnsi="Times New Roman" w:cs="Times New Roman"/>
          <w:color w:val="000000"/>
          <w:lang w:eastAsia="pt-BR"/>
        </w:rPr>
        <w:t>, caso em espécie.</w:t>
      </w:r>
    </w:p>
    <w:p w:rsidR="00FD6DBF" w:rsidRDefault="00FD6DBF" w:rsidP="00C47FA9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D6DBF">
        <w:rPr>
          <w:rFonts w:ascii="Times New Roman" w:eastAsia="Times New Roman" w:hAnsi="Times New Roman" w:cs="Times New Roman"/>
          <w:color w:val="000000"/>
          <w:lang w:eastAsia="pt-BR"/>
        </w:rPr>
        <w:t>Entretanto, a fim de aperfeiçoar a proposição de lei, sugerimos que determinados dispositivos que implicam em ingerência às atribuições do Poder Executivo ou que dificultam a aplicabilidade do seu objetivo, sejam reparados para enquadrar-se nas normas do processo legislativo, o que somos pela sua aprovação na forma de Substitutivo.</w:t>
      </w:r>
    </w:p>
    <w:p w:rsidR="00C47FA9" w:rsidRDefault="00C47FA9" w:rsidP="00C90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bookmarkStart w:id="0" w:name="art225§1"/>
      <w:bookmarkEnd w:id="0"/>
    </w:p>
    <w:p w:rsidR="00C90979" w:rsidRPr="00C90979" w:rsidRDefault="00C90979" w:rsidP="008F4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VOTO DO RELATOR:</w:t>
      </w:r>
    </w:p>
    <w:p w:rsidR="00AB0BF7" w:rsidRDefault="00AB0BF7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A6B86">
        <w:rPr>
          <w:rFonts w:ascii="Times New Roman" w:hAnsi="Times New Roman" w:cs="Times New Roman"/>
        </w:rPr>
        <w:t xml:space="preserve">Diante do exposto, e pela fundamentação supramencionada, opinamos pela </w:t>
      </w:r>
      <w:r w:rsidRPr="00C90979">
        <w:rPr>
          <w:rFonts w:ascii="Times New Roman" w:hAnsi="Times New Roman" w:cs="Times New Roman"/>
          <w:b/>
        </w:rPr>
        <w:t xml:space="preserve">aprovação </w:t>
      </w:r>
      <w:r w:rsidRPr="001A6B86">
        <w:rPr>
          <w:rFonts w:ascii="Times New Roman" w:hAnsi="Times New Roman" w:cs="Times New Roman"/>
        </w:rPr>
        <w:t xml:space="preserve">do </w:t>
      </w:r>
      <w:r w:rsidRPr="00836B63">
        <w:rPr>
          <w:rFonts w:ascii="Times New Roman" w:hAnsi="Times New Roman" w:cs="Times New Roman"/>
          <w:b/>
        </w:rPr>
        <w:t>Projeto de</w:t>
      </w:r>
      <w:r w:rsidRPr="001A6B86">
        <w:rPr>
          <w:rFonts w:ascii="Times New Roman" w:hAnsi="Times New Roman" w:cs="Times New Roman"/>
        </w:rPr>
        <w:t xml:space="preserve"> </w:t>
      </w:r>
      <w:r w:rsidRPr="001A6B86">
        <w:rPr>
          <w:rFonts w:ascii="Times New Roman" w:hAnsi="Times New Roman" w:cs="Times New Roman"/>
          <w:b/>
        </w:rPr>
        <w:t>Lei</w:t>
      </w:r>
      <w:r w:rsidR="007533D2" w:rsidRPr="001A6B86">
        <w:rPr>
          <w:rFonts w:ascii="Times New Roman" w:hAnsi="Times New Roman" w:cs="Times New Roman"/>
          <w:b/>
        </w:rPr>
        <w:t xml:space="preserve"> n° </w:t>
      </w:r>
      <w:r w:rsidR="00FD6DBF">
        <w:rPr>
          <w:rFonts w:ascii="Times New Roman" w:hAnsi="Times New Roman" w:cs="Times New Roman"/>
          <w:b/>
        </w:rPr>
        <w:t>434</w:t>
      </w:r>
      <w:r w:rsidRPr="001A6B86">
        <w:rPr>
          <w:rFonts w:ascii="Times New Roman" w:hAnsi="Times New Roman" w:cs="Times New Roman"/>
          <w:b/>
        </w:rPr>
        <w:t>/20</w:t>
      </w:r>
      <w:r w:rsidR="00FD6DBF">
        <w:rPr>
          <w:rFonts w:ascii="Times New Roman" w:hAnsi="Times New Roman" w:cs="Times New Roman"/>
          <w:b/>
        </w:rPr>
        <w:t>23</w:t>
      </w:r>
      <w:r w:rsidRPr="001A6B86">
        <w:rPr>
          <w:rFonts w:ascii="Times New Roman" w:hAnsi="Times New Roman" w:cs="Times New Roman"/>
        </w:rPr>
        <w:t xml:space="preserve">, </w:t>
      </w:r>
      <w:r w:rsidR="00FD6DBF">
        <w:rPr>
          <w:rFonts w:ascii="Times New Roman" w:hAnsi="Times New Roman" w:cs="Times New Roman"/>
        </w:rPr>
        <w:t>na forma de Substitutivo anexo a este Parecer.</w:t>
      </w:r>
    </w:p>
    <w:p w:rsidR="001A6B86" w:rsidRDefault="001A6B86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o voto.</w:t>
      </w:r>
    </w:p>
    <w:p w:rsidR="00FD6DBF" w:rsidRDefault="00FD6DBF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D6DBF" w:rsidRDefault="00FD6DBF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D6DBF" w:rsidRDefault="00FD6DBF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D6DBF" w:rsidRDefault="00FD6DBF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35452" w:rsidRDefault="00A35452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35452" w:rsidRDefault="00A35452" w:rsidP="008F4CE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F4CEF" w:rsidRPr="00F330DF" w:rsidRDefault="008F4CEF" w:rsidP="008F4CEF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F330DF">
        <w:rPr>
          <w:rFonts w:ascii="Times New Roman" w:eastAsia="Calibri" w:hAnsi="Times New Roman" w:cs="Times New Roman"/>
          <w:b/>
          <w:u w:val="single"/>
        </w:rPr>
        <w:lastRenderedPageBreak/>
        <w:t>PARECER DA COMISSÃO:</w:t>
      </w:r>
    </w:p>
    <w:p w:rsidR="008F4CEF" w:rsidRDefault="008F4CEF" w:rsidP="008F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F330DF">
        <w:rPr>
          <w:rFonts w:ascii="Times New Roman" w:eastAsia="Calibri" w:hAnsi="Times New Roman" w:cs="Times New Roman"/>
        </w:rPr>
        <w:t>Os membros da Comissão de Constituição, Justiça e Cidadania votam</w:t>
      </w:r>
      <w:r>
        <w:rPr>
          <w:rFonts w:ascii="Times New Roman" w:eastAsia="Calibri" w:hAnsi="Times New Roman" w:cs="Times New Roman"/>
        </w:rPr>
        <w:t xml:space="preserve"> </w:t>
      </w:r>
      <w:r w:rsidRPr="00F330DF">
        <w:rPr>
          <w:rFonts w:ascii="Times New Roman" w:eastAsia="Calibri" w:hAnsi="Times New Roman" w:cs="Times New Roman"/>
        </w:rPr>
        <w:t xml:space="preserve">pela </w:t>
      </w:r>
      <w:r>
        <w:rPr>
          <w:rFonts w:ascii="Times New Roman" w:eastAsia="Calibri" w:hAnsi="Times New Roman" w:cs="Times New Roman"/>
          <w:b/>
        </w:rPr>
        <w:t>aprovação</w:t>
      </w:r>
      <w:r w:rsidRPr="00081FEB">
        <w:rPr>
          <w:rFonts w:ascii="Times New Roman" w:eastAsia="Calibri" w:hAnsi="Times New Roman" w:cs="Times New Roman"/>
          <w:b/>
        </w:rPr>
        <w:t xml:space="preserve"> do Projeto de Lei nº </w:t>
      </w:r>
      <w:r w:rsidR="00FD6DBF">
        <w:rPr>
          <w:rFonts w:ascii="Times New Roman" w:eastAsia="Calibri" w:hAnsi="Times New Roman" w:cs="Times New Roman"/>
          <w:b/>
        </w:rPr>
        <w:t>434</w:t>
      </w:r>
      <w:r w:rsidRPr="00081FEB">
        <w:rPr>
          <w:rFonts w:ascii="Times New Roman" w:eastAsia="Calibri" w:hAnsi="Times New Roman" w:cs="Times New Roman"/>
          <w:b/>
        </w:rPr>
        <w:t>/20</w:t>
      </w:r>
      <w:r w:rsidR="00FD6DBF">
        <w:rPr>
          <w:rFonts w:ascii="Times New Roman" w:eastAsia="Calibri" w:hAnsi="Times New Roman" w:cs="Times New Roman"/>
          <w:b/>
        </w:rPr>
        <w:t>23</w:t>
      </w:r>
      <w:r>
        <w:rPr>
          <w:rFonts w:ascii="Times New Roman" w:eastAsia="Calibri" w:hAnsi="Times New Roman" w:cs="Times New Roman"/>
        </w:rPr>
        <w:t>, nos termos do voto do Relator.</w:t>
      </w:r>
    </w:p>
    <w:p w:rsidR="008F4CEF" w:rsidRPr="00F330DF" w:rsidRDefault="008F4CEF" w:rsidP="008F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F330DF">
        <w:rPr>
          <w:rFonts w:ascii="Times New Roman" w:eastAsia="Calibri" w:hAnsi="Times New Roman" w:cs="Times New Roman"/>
        </w:rPr>
        <w:t>É o parecer.</w:t>
      </w:r>
    </w:p>
    <w:p w:rsidR="00824FD8" w:rsidRDefault="008F4CEF" w:rsidP="008F4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0DF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FE6432">
        <w:rPr>
          <w:rFonts w:ascii="Times New Roman" w:eastAsia="Calibri" w:hAnsi="Times New Roman" w:cs="Times New Roman"/>
        </w:rPr>
        <w:t>11</w:t>
      </w:r>
      <w:r w:rsidRPr="00F330DF">
        <w:rPr>
          <w:rFonts w:ascii="Times New Roman" w:eastAsia="Calibri" w:hAnsi="Times New Roman" w:cs="Times New Roman"/>
        </w:rPr>
        <w:t xml:space="preserve"> de </w:t>
      </w:r>
      <w:r w:rsidR="001A4DA1">
        <w:rPr>
          <w:rFonts w:ascii="Times New Roman" w:eastAsia="Calibri" w:hAnsi="Times New Roman" w:cs="Times New Roman"/>
        </w:rPr>
        <w:t>setembro</w:t>
      </w:r>
      <w:r>
        <w:rPr>
          <w:rFonts w:ascii="Times New Roman" w:eastAsia="Calibri" w:hAnsi="Times New Roman" w:cs="Times New Roman"/>
        </w:rPr>
        <w:t xml:space="preserve"> </w:t>
      </w:r>
      <w:r w:rsidRPr="00F330DF">
        <w:rPr>
          <w:rFonts w:ascii="Times New Roman" w:eastAsia="Calibri" w:hAnsi="Times New Roman" w:cs="Times New Roman"/>
        </w:rPr>
        <w:t>de 20</w:t>
      </w:r>
      <w:r>
        <w:rPr>
          <w:rFonts w:ascii="Times New Roman" w:eastAsia="Calibri" w:hAnsi="Times New Roman" w:cs="Times New Roman"/>
        </w:rPr>
        <w:t>2</w:t>
      </w:r>
      <w:r w:rsidR="00FD6DBF">
        <w:rPr>
          <w:rFonts w:ascii="Times New Roman" w:eastAsia="Calibri" w:hAnsi="Times New Roman" w:cs="Times New Roman"/>
        </w:rPr>
        <w:t>3</w:t>
      </w:r>
      <w:r w:rsidRPr="00F330DF">
        <w:rPr>
          <w:rFonts w:ascii="Times New Roman" w:eastAsia="Calibri" w:hAnsi="Times New Roman" w:cs="Times New Roman"/>
        </w:rPr>
        <w:t xml:space="preserve">.        </w:t>
      </w:r>
      <w:r w:rsidRPr="00F330DF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 </w:t>
      </w:r>
    </w:p>
    <w:p w:rsidR="008F4CEF" w:rsidRPr="00F330DF" w:rsidRDefault="008F4CEF" w:rsidP="008F4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0DF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</w:t>
      </w:r>
    </w:p>
    <w:p w:rsidR="00824FD8" w:rsidRPr="00824FD8" w:rsidRDefault="008F4CEF" w:rsidP="00824FD8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330DF"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824F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24FD8" w:rsidRPr="00824F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824FD8" w:rsidRPr="00824F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 </w:t>
      </w:r>
      <w:r w:rsidRPr="00824F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Carlos Lula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824F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Vota contra: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Doutor </w:t>
      </w:r>
      <w:proofErr w:type="spellStart"/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Yglésio</w:t>
      </w:r>
      <w:proofErr w:type="spellEnd"/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_________________________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Davi Brandão                                              _________________________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                                            _______</w:t>
      </w:r>
      <w:bookmarkStart w:id="1" w:name="_GoBack"/>
      <w:bookmarkEnd w:id="1"/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_________________________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</w:t>
      </w:r>
      <w:r w:rsidRPr="00824F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_________________________</w:t>
      </w:r>
    </w:p>
    <w:p w:rsidR="00824FD8" w:rsidRPr="00824FD8" w:rsidRDefault="00824FD8" w:rsidP="00824FD8">
      <w:pPr>
        <w:autoSpaceDE w:val="0"/>
        <w:autoSpaceDN w:val="0"/>
        <w:adjustRightInd w:val="0"/>
        <w:spacing w:after="0" w:line="360" w:lineRule="auto"/>
        <w:ind w:left="3969" w:hanging="326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D6DBF" w:rsidRDefault="00FD6DBF" w:rsidP="00824FD8">
      <w:pPr>
        <w:spacing w:line="360" w:lineRule="auto"/>
        <w:ind w:left="3969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D6DBF" w:rsidRDefault="00FD6DBF" w:rsidP="00FD6D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SUBSTITUTIVO AO </w:t>
      </w:r>
      <w:r w:rsidRPr="00FD6DBF">
        <w:rPr>
          <w:rFonts w:ascii="Times New Roman" w:eastAsia="Calibri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434/ </w:t>
      </w:r>
      <w:r w:rsidRPr="00FD6DBF">
        <w:rPr>
          <w:rFonts w:ascii="Times New Roman" w:eastAsia="Calibri" w:hAnsi="Times New Roman" w:cs="Times New Roman"/>
          <w:b/>
          <w:bCs/>
          <w:sz w:val="24"/>
          <w:szCs w:val="24"/>
        </w:rPr>
        <w:t>2023</w:t>
      </w:r>
    </w:p>
    <w:p w:rsidR="00FE6432" w:rsidRPr="00FD6DBF" w:rsidRDefault="00FE6432" w:rsidP="00FD6D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6432" w:rsidRPr="00BC5694" w:rsidRDefault="00FE6432" w:rsidP="00FE6432">
      <w:pPr>
        <w:pStyle w:val="paragraph"/>
        <w:spacing w:before="0" w:beforeAutospacing="0" w:after="0" w:afterAutospacing="0"/>
        <w:ind w:left="3390"/>
        <w:jc w:val="both"/>
        <w:textAlignment w:val="baseline"/>
      </w:pPr>
      <w:r w:rsidRPr="00BC5694">
        <w:rPr>
          <w:rStyle w:val="normaltextrun"/>
          <w:i/>
          <w:iCs/>
          <w:color w:val="000000"/>
        </w:rPr>
        <w:t>“Dispõe sobre a preservação e proteção da região dos Lençóis Maranhenses, visando conter o avanço da abertura de novas lavouras destinadas ao cultivo de monoculturas na região e dá outras providências.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jc w:val="both"/>
        <w:textAlignment w:val="baseline"/>
      </w:pP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</w:pPr>
      <w:r w:rsidRPr="00BC5694">
        <w:rPr>
          <w:rStyle w:val="normaltextrun"/>
          <w:b/>
          <w:bCs/>
          <w:color w:val="000000"/>
        </w:rPr>
        <w:t xml:space="preserve">Art. 1º </w:t>
      </w:r>
      <w:r w:rsidRPr="00BC5694">
        <w:rPr>
          <w:rStyle w:val="normaltextrun"/>
          <w:color w:val="000000"/>
        </w:rPr>
        <w:t>Esta Lei tem por objetivo a preservação e proteção dos Lençóis Maranhenses, com ênfase na contenção do avanço de monoculturas na região, como as plantações de eucalipto e soja.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</w:pPr>
      <w:r w:rsidRPr="00BC5694">
        <w:rPr>
          <w:rStyle w:val="normaltextrun"/>
          <w:color w:val="000000"/>
        </w:rPr>
        <w:t>§1º. Ficam proibidas novas plantações, em média e larga escala, nos municípios pertencentes ao Parque Nacional dos Lençóis Maranhenses, visando a salvaguarda de sua rica fauna, flora e recursos hídricos.</w:t>
      </w:r>
      <w:r w:rsidRPr="00BC5694">
        <w:rPr>
          <w:rStyle w:val="eop"/>
          <w:color w:val="000000"/>
        </w:rPr>
        <w:t> </w:t>
      </w:r>
    </w:p>
    <w:p w:rsidR="00FE6432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Style w:val="normaltextrun"/>
          <w:color w:val="000000"/>
        </w:rPr>
      </w:pPr>
      <w:r w:rsidRPr="00BC5694">
        <w:rPr>
          <w:rStyle w:val="normaltextrun"/>
          <w:color w:val="000000"/>
        </w:rPr>
        <w:t xml:space="preserve">§2º. </w:t>
      </w:r>
      <w:r>
        <w:rPr>
          <w:rStyle w:val="normaltextrun"/>
          <w:color w:val="000000"/>
        </w:rPr>
        <w:t>O</w:t>
      </w:r>
      <w:r w:rsidRPr="00FE0AE6">
        <w:rPr>
          <w:rStyle w:val="normaltextrun"/>
          <w:color w:val="000000"/>
        </w:rPr>
        <w:t xml:space="preserve">s municípios de todo o território abrangido por esta Lei observarão, quando for o caso, os parâmetros de interesse regional, fixados em lei estadual, prevalecendo, quando houver conflito, a norma que assegure maior proteção ambiental e à </w:t>
      </w:r>
      <w:proofErr w:type="spellStart"/>
      <w:r w:rsidRPr="00FE0AE6">
        <w:rPr>
          <w:rStyle w:val="normaltextrun"/>
          <w:color w:val="000000"/>
        </w:rPr>
        <w:t>sociobiodiversidade</w:t>
      </w:r>
      <w:proofErr w:type="spellEnd"/>
      <w:r w:rsidRPr="00FE0AE6">
        <w:rPr>
          <w:rStyle w:val="normaltextrun"/>
          <w:color w:val="000000"/>
        </w:rPr>
        <w:t>, respeitadas as respectivas autonomias</w:t>
      </w:r>
      <w:r>
        <w:rPr>
          <w:rStyle w:val="normaltextrun"/>
          <w:color w:val="000000"/>
        </w:rPr>
        <w:t>.</w:t>
      </w:r>
    </w:p>
    <w:p w:rsidR="00FE6432" w:rsidRPr="00FE0AE6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Style w:val="normaltextrun"/>
          <w:color w:val="000000"/>
        </w:rPr>
      </w:pP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Style w:val="normaltextrun"/>
          <w:color w:val="000000"/>
        </w:rPr>
      </w:pPr>
      <w:r w:rsidRPr="00BC5694">
        <w:rPr>
          <w:rStyle w:val="normaltextrun"/>
          <w:b/>
          <w:bCs/>
          <w:color w:val="000000"/>
        </w:rPr>
        <w:t>Art. 2º</w:t>
      </w:r>
      <w:r w:rsidRPr="00BC5694">
        <w:rPr>
          <w:rStyle w:val="normaltextrun"/>
          <w:color w:val="000000"/>
        </w:rPr>
        <w:t xml:space="preserve"> </w:t>
      </w:r>
      <w:r w:rsidRPr="00BC5694">
        <w:rPr>
          <w:color w:val="000000"/>
        </w:rPr>
        <w:t xml:space="preserve">Ficam protegidos por esta Lei os conhecimentos tradicionais associados ao patrimônio genético de populações indígenas, de comunidades tradicionais ou de agricultores tradicionais como medida de salvaguarda da </w:t>
      </w:r>
      <w:proofErr w:type="spellStart"/>
      <w:r w:rsidRPr="00BC5694">
        <w:rPr>
          <w:color w:val="000000"/>
        </w:rPr>
        <w:t>sociobiodiversidade</w:t>
      </w:r>
      <w:proofErr w:type="spellEnd"/>
      <w:r w:rsidRPr="00BC5694">
        <w:rPr>
          <w:color w:val="000000"/>
        </w:rPr>
        <w:t xml:space="preserve"> dos Lençóis Maranhenses, para o que o Estado promoverá: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left="708"/>
        <w:jc w:val="both"/>
        <w:textAlignment w:val="baseline"/>
      </w:pPr>
      <w:r w:rsidRPr="00BC5694">
        <w:rPr>
          <w:rStyle w:val="normaltextrun"/>
          <w:color w:val="000000"/>
        </w:rPr>
        <w:t>I - A delimitação e proteção de áreas prioritárias para conservação e recuperação de ecossistemas; 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left="708"/>
        <w:jc w:val="both"/>
        <w:textAlignment w:val="baseline"/>
      </w:pPr>
      <w:r w:rsidRPr="00BC5694">
        <w:rPr>
          <w:rStyle w:val="normaltextrun"/>
          <w:color w:val="000000"/>
        </w:rPr>
        <w:t>II - O incentivo à implantação de sistemas agroflorestais; 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left="708"/>
        <w:jc w:val="both"/>
        <w:textAlignment w:val="baseline"/>
      </w:pPr>
      <w:r w:rsidRPr="00BC5694">
        <w:rPr>
          <w:rStyle w:val="normaltextrun"/>
          <w:color w:val="000000"/>
        </w:rPr>
        <w:t>III - A promoção de pesquisas científicas voltadas à conservação e manejo sustentável do bioma; 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left="708"/>
        <w:jc w:val="both"/>
        <w:textAlignment w:val="baseline"/>
      </w:pPr>
      <w:r w:rsidRPr="00BC5694">
        <w:rPr>
          <w:rStyle w:val="normaltextrun"/>
          <w:color w:val="000000"/>
        </w:rPr>
        <w:t>IV - A criação de programas de educação ambiental e de capacitação para a população local; 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left="708"/>
        <w:jc w:val="both"/>
        <w:textAlignment w:val="baseline"/>
      </w:pPr>
      <w:r w:rsidRPr="00BC5694">
        <w:rPr>
          <w:rStyle w:val="normaltextrun"/>
          <w:color w:val="000000"/>
        </w:rPr>
        <w:t>V - O estímulo ao ecoturismo e ao turismo sustentável na região.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Style w:val="normaltextrun"/>
          <w:b/>
          <w:bCs/>
          <w:color w:val="000000"/>
        </w:rPr>
      </w:pP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</w:pPr>
      <w:r w:rsidRPr="00BC5694">
        <w:rPr>
          <w:rStyle w:val="normaltextrun"/>
          <w:b/>
          <w:bCs/>
          <w:color w:val="000000"/>
        </w:rPr>
        <w:t xml:space="preserve">Art. 3º </w:t>
      </w:r>
      <w:r w:rsidRPr="00BC5694">
        <w:rPr>
          <w:rStyle w:val="normaltextrun"/>
          <w:color w:val="000000"/>
        </w:rPr>
        <w:t>Fica proibida a abertura de novas áreas para monoculturas e a expansão de lavouras e plantações existentes da região dos Lençóis Maranhenses. 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</w:pPr>
      <w:r w:rsidRPr="00BC5694">
        <w:rPr>
          <w:rStyle w:val="normaltextrun"/>
          <w:color w:val="000000"/>
        </w:rPr>
        <w:t>§ 1º A proibição prevista no caput deste artigo não se aplica às atividades de subsistência das comunidades tradicionais residentes na região;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</w:pPr>
      <w:r w:rsidRPr="00BC5694">
        <w:rPr>
          <w:rStyle w:val="normaltextrun"/>
          <w:color w:val="000000"/>
        </w:rPr>
        <w:t>§ 2º As áreas de preservação permanente e de reserva legal previstas na legislação estadual e no Código Florestal deverão ser rigorosamente observadas, sendo vedada a supressão de vegetação nativa para implantação de monoculturas.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</w:pP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</w:pPr>
      <w:r w:rsidRPr="00BC5694">
        <w:rPr>
          <w:rStyle w:val="normaltextrun"/>
          <w:b/>
          <w:bCs/>
          <w:color w:val="000000"/>
        </w:rPr>
        <w:t>Art. 4º</w:t>
      </w:r>
      <w:r w:rsidRPr="00BC5694">
        <w:rPr>
          <w:rStyle w:val="normaltextrun"/>
          <w:color w:val="000000"/>
        </w:rPr>
        <w:t xml:space="preserve"> Esta Lei entra em vigor na data de sua publicação revogadas as disposições em contrário.”</w:t>
      </w:r>
      <w:r w:rsidRPr="00BC5694">
        <w:rPr>
          <w:rStyle w:val="eop"/>
          <w:color w:val="000000"/>
        </w:rPr>
        <w:t> </w:t>
      </w:r>
    </w:p>
    <w:p w:rsidR="00FE6432" w:rsidRPr="00BC5694" w:rsidRDefault="00FE6432" w:rsidP="00FE643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Style w:val="normaltextrun"/>
          <w:color w:val="000000"/>
        </w:rPr>
      </w:pPr>
    </w:p>
    <w:p w:rsidR="00FD6DBF" w:rsidRPr="00FD6DBF" w:rsidRDefault="00FD6DBF" w:rsidP="00FD6DB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D6DBF" w:rsidRPr="00FD6DBF" w:rsidSect="001A6B86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BC0" w:rsidRDefault="00595BC0" w:rsidP="001C4230">
      <w:pPr>
        <w:spacing w:after="0" w:line="240" w:lineRule="auto"/>
      </w:pPr>
      <w:r>
        <w:separator/>
      </w:r>
    </w:p>
  </w:endnote>
  <w:endnote w:type="continuationSeparator" w:id="0">
    <w:p w:rsidR="00595BC0" w:rsidRDefault="00595BC0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BC0" w:rsidRDefault="00595BC0" w:rsidP="001C4230">
      <w:pPr>
        <w:spacing w:after="0" w:line="240" w:lineRule="auto"/>
      </w:pPr>
      <w:r>
        <w:separator/>
      </w:r>
    </w:p>
  </w:footnote>
  <w:footnote w:type="continuationSeparator" w:id="0">
    <w:p w:rsidR="00595BC0" w:rsidRDefault="00595BC0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bookmarkStart w:id="2" w:name="_Hlk1035757"/>
    <w:r w:rsidRPr="00BA6504">
      <w:rPr>
        <w:rFonts w:eastAsia="Calibri"/>
        <w:noProof/>
      </w:rPr>
      <w:drawing>
        <wp:inline distT="0" distB="0" distL="0" distR="0" wp14:anchorId="182B4447" wp14:editId="4EE71DB3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:rsidR="001A6B86" w:rsidRPr="00BA6504" w:rsidRDefault="001A6B86" w:rsidP="001A6B86">
    <w:pPr>
      <w:tabs>
        <w:tab w:val="left" w:pos="284"/>
        <w:tab w:val="left" w:pos="600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DIRETORIA LEGISLATIVA</w:t>
    </w:r>
  </w:p>
  <w:bookmarkEnd w:id="2"/>
  <w:p w:rsidR="001A6B86" w:rsidRPr="0019434F" w:rsidRDefault="001A6B86" w:rsidP="001A6B86">
    <w:pPr>
      <w:pStyle w:val="Cabealho"/>
      <w:jc w:val="center"/>
      <w:rPr>
        <w:rFonts w:ascii="Verdana" w:hAnsi="Verdana"/>
        <w:b/>
        <w:sz w:val="20"/>
        <w:szCs w:val="20"/>
      </w:rPr>
    </w:pPr>
  </w:p>
  <w:p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646F5"/>
    <w:rsid w:val="00064C1E"/>
    <w:rsid w:val="00070734"/>
    <w:rsid w:val="00084971"/>
    <w:rsid w:val="00086A7A"/>
    <w:rsid w:val="00087A06"/>
    <w:rsid w:val="000907BB"/>
    <w:rsid w:val="000C135D"/>
    <w:rsid w:val="000D4355"/>
    <w:rsid w:val="000D44EF"/>
    <w:rsid w:val="000D7C47"/>
    <w:rsid w:val="000E767D"/>
    <w:rsid w:val="000F057F"/>
    <w:rsid w:val="000F0685"/>
    <w:rsid w:val="00103F6B"/>
    <w:rsid w:val="001056BD"/>
    <w:rsid w:val="00110210"/>
    <w:rsid w:val="00112066"/>
    <w:rsid w:val="0011429A"/>
    <w:rsid w:val="00116CA0"/>
    <w:rsid w:val="001253C4"/>
    <w:rsid w:val="001253D3"/>
    <w:rsid w:val="00126379"/>
    <w:rsid w:val="00134902"/>
    <w:rsid w:val="00135812"/>
    <w:rsid w:val="00142CB5"/>
    <w:rsid w:val="00143BC5"/>
    <w:rsid w:val="00150182"/>
    <w:rsid w:val="001606D2"/>
    <w:rsid w:val="001610EE"/>
    <w:rsid w:val="00165051"/>
    <w:rsid w:val="001723AE"/>
    <w:rsid w:val="00177CE0"/>
    <w:rsid w:val="00182294"/>
    <w:rsid w:val="00182554"/>
    <w:rsid w:val="00191E1A"/>
    <w:rsid w:val="0019434B"/>
    <w:rsid w:val="0019434F"/>
    <w:rsid w:val="001A4DA1"/>
    <w:rsid w:val="001A6B86"/>
    <w:rsid w:val="001B4B01"/>
    <w:rsid w:val="001C212D"/>
    <w:rsid w:val="001C4230"/>
    <w:rsid w:val="001D476F"/>
    <w:rsid w:val="001E262C"/>
    <w:rsid w:val="001F1A1F"/>
    <w:rsid w:val="001F447A"/>
    <w:rsid w:val="00202F2C"/>
    <w:rsid w:val="00207B89"/>
    <w:rsid w:val="0021358D"/>
    <w:rsid w:val="00216638"/>
    <w:rsid w:val="00220E83"/>
    <w:rsid w:val="00226B21"/>
    <w:rsid w:val="00227BBF"/>
    <w:rsid w:val="002376E3"/>
    <w:rsid w:val="002377D3"/>
    <w:rsid w:val="002412F5"/>
    <w:rsid w:val="00241C69"/>
    <w:rsid w:val="0024211B"/>
    <w:rsid w:val="00247015"/>
    <w:rsid w:val="00255330"/>
    <w:rsid w:val="0027012D"/>
    <w:rsid w:val="00280609"/>
    <w:rsid w:val="002976F2"/>
    <w:rsid w:val="002A25E1"/>
    <w:rsid w:val="002A67F2"/>
    <w:rsid w:val="002B7795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13910"/>
    <w:rsid w:val="00316DE0"/>
    <w:rsid w:val="00323B20"/>
    <w:rsid w:val="003261ED"/>
    <w:rsid w:val="0034217D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D58DB"/>
    <w:rsid w:val="003F01A3"/>
    <w:rsid w:val="00405528"/>
    <w:rsid w:val="00406141"/>
    <w:rsid w:val="004070FD"/>
    <w:rsid w:val="00417F21"/>
    <w:rsid w:val="00432C88"/>
    <w:rsid w:val="0044134A"/>
    <w:rsid w:val="00441917"/>
    <w:rsid w:val="00452D9D"/>
    <w:rsid w:val="00464A36"/>
    <w:rsid w:val="00471B84"/>
    <w:rsid w:val="00471F2E"/>
    <w:rsid w:val="0047386F"/>
    <w:rsid w:val="00475535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E1210"/>
    <w:rsid w:val="004E50AB"/>
    <w:rsid w:val="004F026F"/>
    <w:rsid w:val="004F1EB8"/>
    <w:rsid w:val="004F3754"/>
    <w:rsid w:val="00501EBE"/>
    <w:rsid w:val="005424A1"/>
    <w:rsid w:val="0055684F"/>
    <w:rsid w:val="00556E70"/>
    <w:rsid w:val="00556F13"/>
    <w:rsid w:val="00562F3D"/>
    <w:rsid w:val="00570227"/>
    <w:rsid w:val="00577252"/>
    <w:rsid w:val="005775B3"/>
    <w:rsid w:val="005811A7"/>
    <w:rsid w:val="005854A9"/>
    <w:rsid w:val="005871CE"/>
    <w:rsid w:val="00591002"/>
    <w:rsid w:val="00593429"/>
    <w:rsid w:val="00595BC0"/>
    <w:rsid w:val="00597B43"/>
    <w:rsid w:val="00597B72"/>
    <w:rsid w:val="005A1B86"/>
    <w:rsid w:val="005A60E3"/>
    <w:rsid w:val="005C038D"/>
    <w:rsid w:val="005C36A6"/>
    <w:rsid w:val="005C3C9E"/>
    <w:rsid w:val="005D50C9"/>
    <w:rsid w:val="005E0581"/>
    <w:rsid w:val="005E0F3C"/>
    <w:rsid w:val="005E125B"/>
    <w:rsid w:val="005F5B91"/>
    <w:rsid w:val="00615DC0"/>
    <w:rsid w:val="0062040A"/>
    <w:rsid w:val="00620E53"/>
    <w:rsid w:val="00625370"/>
    <w:rsid w:val="006318C3"/>
    <w:rsid w:val="00644EDB"/>
    <w:rsid w:val="00652F9C"/>
    <w:rsid w:val="00663A4D"/>
    <w:rsid w:val="00672DA5"/>
    <w:rsid w:val="00686396"/>
    <w:rsid w:val="00687CF5"/>
    <w:rsid w:val="00691EA8"/>
    <w:rsid w:val="006B5FD7"/>
    <w:rsid w:val="006C2A84"/>
    <w:rsid w:val="006C700B"/>
    <w:rsid w:val="006E54AA"/>
    <w:rsid w:val="006F2773"/>
    <w:rsid w:val="00704747"/>
    <w:rsid w:val="007267C5"/>
    <w:rsid w:val="00735288"/>
    <w:rsid w:val="007533D2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A5731"/>
    <w:rsid w:val="007B4A52"/>
    <w:rsid w:val="007B7C0A"/>
    <w:rsid w:val="007C19EF"/>
    <w:rsid w:val="007C225F"/>
    <w:rsid w:val="007C423A"/>
    <w:rsid w:val="007D5F4B"/>
    <w:rsid w:val="007E08CC"/>
    <w:rsid w:val="007E1012"/>
    <w:rsid w:val="0080146D"/>
    <w:rsid w:val="008121B2"/>
    <w:rsid w:val="00812FF8"/>
    <w:rsid w:val="00813078"/>
    <w:rsid w:val="008210F2"/>
    <w:rsid w:val="00824FD8"/>
    <w:rsid w:val="00836B41"/>
    <w:rsid w:val="00836B63"/>
    <w:rsid w:val="008401DA"/>
    <w:rsid w:val="008427B2"/>
    <w:rsid w:val="00844EA1"/>
    <w:rsid w:val="008456EB"/>
    <w:rsid w:val="008517EE"/>
    <w:rsid w:val="008524F3"/>
    <w:rsid w:val="00856530"/>
    <w:rsid w:val="00861F5C"/>
    <w:rsid w:val="0087282E"/>
    <w:rsid w:val="0088543D"/>
    <w:rsid w:val="0089584A"/>
    <w:rsid w:val="008A5B3A"/>
    <w:rsid w:val="008A7F77"/>
    <w:rsid w:val="008B11E6"/>
    <w:rsid w:val="008B302A"/>
    <w:rsid w:val="008B7A8F"/>
    <w:rsid w:val="008C1ED0"/>
    <w:rsid w:val="008C46C1"/>
    <w:rsid w:val="008D063F"/>
    <w:rsid w:val="008D19C7"/>
    <w:rsid w:val="008F2FF6"/>
    <w:rsid w:val="008F4CEF"/>
    <w:rsid w:val="008F60B7"/>
    <w:rsid w:val="00902534"/>
    <w:rsid w:val="00903D91"/>
    <w:rsid w:val="009077DE"/>
    <w:rsid w:val="00922F9C"/>
    <w:rsid w:val="00931CAE"/>
    <w:rsid w:val="00934FBF"/>
    <w:rsid w:val="00936776"/>
    <w:rsid w:val="00950394"/>
    <w:rsid w:val="00950FEA"/>
    <w:rsid w:val="009558A4"/>
    <w:rsid w:val="00966649"/>
    <w:rsid w:val="00982C0C"/>
    <w:rsid w:val="00982F80"/>
    <w:rsid w:val="0098472D"/>
    <w:rsid w:val="009A1C1D"/>
    <w:rsid w:val="009A49F4"/>
    <w:rsid w:val="009A64CB"/>
    <w:rsid w:val="009B2A82"/>
    <w:rsid w:val="009B2EF6"/>
    <w:rsid w:val="009C13FA"/>
    <w:rsid w:val="009E0A76"/>
    <w:rsid w:val="009F0F22"/>
    <w:rsid w:val="00A02D93"/>
    <w:rsid w:val="00A05873"/>
    <w:rsid w:val="00A16BBF"/>
    <w:rsid w:val="00A34D68"/>
    <w:rsid w:val="00A35452"/>
    <w:rsid w:val="00A410B6"/>
    <w:rsid w:val="00A641E2"/>
    <w:rsid w:val="00A65A88"/>
    <w:rsid w:val="00A829A5"/>
    <w:rsid w:val="00A87B4F"/>
    <w:rsid w:val="00A978D7"/>
    <w:rsid w:val="00AA37C1"/>
    <w:rsid w:val="00AA675D"/>
    <w:rsid w:val="00AB0BF7"/>
    <w:rsid w:val="00AC2431"/>
    <w:rsid w:val="00AD3A04"/>
    <w:rsid w:val="00AE1E1C"/>
    <w:rsid w:val="00AF0308"/>
    <w:rsid w:val="00AF37A8"/>
    <w:rsid w:val="00B03243"/>
    <w:rsid w:val="00B11F54"/>
    <w:rsid w:val="00B2174A"/>
    <w:rsid w:val="00B277C9"/>
    <w:rsid w:val="00B31751"/>
    <w:rsid w:val="00B37E11"/>
    <w:rsid w:val="00B5344D"/>
    <w:rsid w:val="00B57B1C"/>
    <w:rsid w:val="00B67F1D"/>
    <w:rsid w:val="00B75871"/>
    <w:rsid w:val="00B7684D"/>
    <w:rsid w:val="00B920A7"/>
    <w:rsid w:val="00B94BD1"/>
    <w:rsid w:val="00BA2223"/>
    <w:rsid w:val="00BA64E9"/>
    <w:rsid w:val="00BC25A2"/>
    <w:rsid w:val="00BC4E67"/>
    <w:rsid w:val="00BF707E"/>
    <w:rsid w:val="00C075B0"/>
    <w:rsid w:val="00C117F5"/>
    <w:rsid w:val="00C170AB"/>
    <w:rsid w:val="00C201B4"/>
    <w:rsid w:val="00C37E0B"/>
    <w:rsid w:val="00C4333D"/>
    <w:rsid w:val="00C4425B"/>
    <w:rsid w:val="00C47FA9"/>
    <w:rsid w:val="00C61F58"/>
    <w:rsid w:val="00C77041"/>
    <w:rsid w:val="00C851D5"/>
    <w:rsid w:val="00C87623"/>
    <w:rsid w:val="00C901F7"/>
    <w:rsid w:val="00C90979"/>
    <w:rsid w:val="00C93103"/>
    <w:rsid w:val="00CA45A4"/>
    <w:rsid w:val="00CA602C"/>
    <w:rsid w:val="00CA706F"/>
    <w:rsid w:val="00CB0031"/>
    <w:rsid w:val="00CB013A"/>
    <w:rsid w:val="00CC0920"/>
    <w:rsid w:val="00CC52A1"/>
    <w:rsid w:val="00CC6599"/>
    <w:rsid w:val="00CC7259"/>
    <w:rsid w:val="00CD385F"/>
    <w:rsid w:val="00CD4398"/>
    <w:rsid w:val="00CD5100"/>
    <w:rsid w:val="00CD73A6"/>
    <w:rsid w:val="00CE455B"/>
    <w:rsid w:val="00CF26F0"/>
    <w:rsid w:val="00CF737F"/>
    <w:rsid w:val="00D038F0"/>
    <w:rsid w:val="00D06BCB"/>
    <w:rsid w:val="00D0777E"/>
    <w:rsid w:val="00D11EE1"/>
    <w:rsid w:val="00D13979"/>
    <w:rsid w:val="00D156CB"/>
    <w:rsid w:val="00D20229"/>
    <w:rsid w:val="00D2109B"/>
    <w:rsid w:val="00D35F59"/>
    <w:rsid w:val="00D37509"/>
    <w:rsid w:val="00D414A8"/>
    <w:rsid w:val="00D41A3F"/>
    <w:rsid w:val="00D514DC"/>
    <w:rsid w:val="00D57493"/>
    <w:rsid w:val="00D57722"/>
    <w:rsid w:val="00D57C7B"/>
    <w:rsid w:val="00D61D76"/>
    <w:rsid w:val="00D649AE"/>
    <w:rsid w:val="00D66A4B"/>
    <w:rsid w:val="00D66CCD"/>
    <w:rsid w:val="00D66D64"/>
    <w:rsid w:val="00D70709"/>
    <w:rsid w:val="00D71CF1"/>
    <w:rsid w:val="00D74049"/>
    <w:rsid w:val="00D80554"/>
    <w:rsid w:val="00D86891"/>
    <w:rsid w:val="00D87184"/>
    <w:rsid w:val="00D9384C"/>
    <w:rsid w:val="00DA47BF"/>
    <w:rsid w:val="00DA581C"/>
    <w:rsid w:val="00DB0FCB"/>
    <w:rsid w:val="00DC0FF5"/>
    <w:rsid w:val="00DC692B"/>
    <w:rsid w:val="00DE09FE"/>
    <w:rsid w:val="00DF6559"/>
    <w:rsid w:val="00E07CAE"/>
    <w:rsid w:val="00E138CA"/>
    <w:rsid w:val="00E14D25"/>
    <w:rsid w:val="00E25F93"/>
    <w:rsid w:val="00E2791A"/>
    <w:rsid w:val="00E328B5"/>
    <w:rsid w:val="00E61BD4"/>
    <w:rsid w:val="00E630AE"/>
    <w:rsid w:val="00E633CD"/>
    <w:rsid w:val="00E65374"/>
    <w:rsid w:val="00E80404"/>
    <w:rsid w:val="00E82CCF"/>
    <w:rsid w:val="00EA3AA0"/>
    <w:rsid w:val="00EA66B9"/>
    <w:rsid w:val="00EB2978"/>
    <w:rsid w:val="00EB6619"/>
    <w:rsid w:val="00EC4380"/>
    <w:rsid w:val="00EC4DB7"/>
    <w:rsid w:val="00ED0CED"/>
    <w:rsid w:val="00ED50B3"/>
    <w:rsid w:val="00ED54D2"/>
    <w:rsid w:val="00EE135E"/>
    <w:rsid w:val="00EE2966"/>
    <w:rsid w:val="00EE4724"/>
    <w:rsid w:val="00EF55D5"/>
    <w:rsid w:val="00F05DAF"/>
    <w:rsid w:val="00F1242A"/>
    <w:rsid w:val="00F12C44"/>
    <w:rsid w:val="00F14D6C"/>
    <w:rsid w:val="00F2155D"/>
    <w:rsid w:val="00F23FE9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843AA"/>
    <w:rsid w:val="00F91570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D6DBF"/>
    <w:rsid w:val="00FE1433"/>
    <w:rsid w:val="00FE234C"/>
    <w:rsid w:val="00FE3BBC"/>
    <w:rsid w:val="00FE4A4B"/>
    <w:rsid w:val="00FE6432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A6CCB5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3BC5"/>
    <w:rPr>
      <w:color w:val="808080"/>
    </w:rPr>
  </w:style>
  <w:style w:type="paragraph" w:customStyle="1" w:styleId="paragraph">
    <w:name w:val="paragraph"/>
    <w:basedOn w:val="Normal"/>
    <w:rsid w:val="00FE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6432"/>
  </w:style>
  <w:style w:type="character" w:customStyle="1" w:styleId="eop">
    <w:name w:val="eop"/>
    <w:basedOn w:val="Fontepargpadro"/>
    <w:rsid w:val="00FE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6930-5048-4394-8C2F-39D5D9FD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2023-08-14T18:02:00Z</cp:lastPrinted>
  <dcterms:created xsi:type="dcterms:W3CDTF">2023-09-11T20:29:00Z</dcterms:created>
  <dcterms:modified xsi:type="dcterms:W3CDTF">2023-09-11T20:29:00Z</dcterms:modified>
</cp:coreProperties>
</file>