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C1FB" w14:textId="11D55E71" w:rsidR="001042BE" w:rsidRPr="001314C9" w:rsidRDefault="001042BE" w:rsidP="00335EBC">
      <w:pPr>
        <w:jc w:val="both"/>
        <w:rPr>
          <w:rFonts w:ascii="Arial" w:hAnsi="Arial" w:cs="Arial"/>
        </w:rPr>
      </w:pPr>
    </w:p>
    <w:p w14:paraId="4194C8E7" w14:textId="03EC1412" w:rsidR="001042BE" w:rsidRPr="001314C9" w:rsidRDefault="001042BE" w:rsidP="00335EBC">
      <w:pPr>
        <w:jc w:val="both"/>
        <w:rPr>
          <w:rFonts w:ascii="Arial" w:hAnsi="Arial" w:cs="Arial"/>
        </w:rPr>
      </w:pPr>
    </w:p>
    <w:p w14:paraId="12CABB54" w14:textId="06812F41" w:rsidR="001042BE" w:rsidRPr="001314C9" w:rsidRDefault="001042BE" w:rsidP="00335EBC">
      <w:pPr>
        <w:jc w:val="both"/>
        <w:rPr>
          <w:rFonts w:ascii="Arial" w:hAnsi="Arial" w:cs="Arial"/>
        </w:rPr>
      </w:pPr>
    </w:p>
    <w:p w14:paraId="3A223056" w14:textId="4A993DCA" w:rsidR="00D71E3F" w:rsidRPr="001314C9" w:rsidRDefault="00D71E3F" w:rsidP="00335EBC">
      <w:pPr>
        <w:shd w:val="clear" w:color="auto" w:fill="FFFFFF"/>
        <w:spacing w:after="30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314C9">
        <w:rPr>
          <w:rFonts w:ascii="Arial" w:hAnsi="Arial" w:cs="Arial"/>
          <w:b/>
          <w:sz w:val="24"/>
          <w:szCs w:val="24"/>
        </w:rPr>
        <w:t>PROJETO DE LEI Nº        /202</w:t>
      </w:r>
      <w:r w:rsidR="005C714B">
        <w:rPr>
          <w:rFonts w:ascii="Arial" w:hAnsi="Arial" w:cs="Arial"/>
          <w:b/>
          <w:sz w:val="24"/>
          <w:szCs w:val="24"/>
        </w:rPr>
        <w:t>5</w:t>
      </w:r>
    </w:p>
    <w:p w14:paraId="48BC5F9C" w14:textId="69665EFF" w:rsidR="00335EBC" w:rsidRPr="00335EBC" w:rsidRDefault="00ED644D" w:rsidP="00335EBC">
      <w:pPr>
        <w:tabs>
          <w:tab w:val="left" w:pos="1134"/>
        </w:tabs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diretrizes para a implantação do preparatório Estadual de Negócios para Mulheres Empreendedoras e dá outras providências </w:t>
      </w:r>
    </w:p>
    <w:p w14:paraId="7DACB4E4" w14:textId="6D172AB7" w:rsidR="00335EBC" w:rsidRPr="00335EBC" w:rsidRDefault="00335EBC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5EBC">
        <w:rPr>
          <w:rFonts w:ascii="Arial" w:hAnsi="Arial" w:cs="Arial"/>
          <w:sz w:val="24"/>
          <w:szCs w:val="24"/>
        </w:rPr>
        <w:t xml:space="preserve">A Assembleia Legislativa do Estado </w:t>
      </w:r>
      <w:r>
        <w:rPr>
          <w:rFonts w:ascii="Arial" w:hAnsi="Arial" w:cs="Arial"/>
          <w:sz w:val="24"/>
          <w:szCs w:val="24"/>
        </w:rPr>
        <w:t>do Maranhão</w:t>
      </w:r>
      <w:r w:rsidRPr="00335EBC">
        <w:rPr>
          <w:rFonts w:ascii="Arial" w:hAnsi="Arial" w:cs="Arial"/>
          <w:sz w:val="24"/>
          <w:szCs w:val="24"/>
        </w:rPr>
        <w:t xml:space="preserve"> decreta:</w:t>
      </w:r>
    </w:p>
    <w:p w14:paraId="5759D979" w14:textId="4106580C" w:rsidR="00EF568B" w:rsidRP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C00427">
        <w:rPr>
          <w:rFonts w:ascii="Arial" w:hAnsi="Arial" w:cs="Arial"/>
          <w:b/>
          <w:bCs/>
          <w:sz w:val="24"/>
          <w:szCs w:val="24"/>
        </w:rPr>
        <w:t>Art. 1°</w:t>
      </w:r>
      <w:r w:rsidRPr="00EF5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Poder Executivo poderá implantar </w:t>
      </w:r>
      <w:r w:rsidRPr="00EF568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Preparató</w:t>
      </w:r>
      <w:r w:rsidRPr="00EF568B">
        <w:rPr>
          <w:rFonts w:ascii="Arial" w:hAnsi="Arial" w:cs="Arial"/>
          <w:sz w:val="24"/>
          <w:szCs w:val="24"/>
        </w:rPr>
        <w:t xml:space="preserve">rio Estadual de Negócios para Mulheres Empreendedoras, com o </w:t>
      </w:r>
      <w:r>
        <w:rPr>
          <w:rFonts w:ascii="Arial" w:hAnsi="Arial" w:cs="Arial"/>
          <w:sz w:val="24"/>
          <w:szCs w:val="24"/>
        </w:rPr>
        <w:t xml:space="preserve">objetivo </w:t>
      </w:r>
      <w:r w:rsidRPr="00EF568B">
        <w:rPr>
          <w:rFonts w:ascii="Arial" w:hAnsi="Arial" w:cs="Arial"/>
          <w:sz w:val="24"/>
          <w:szCs w:val="24"/>
        </w:rPr>
        <w:t xml:space="preserve">de fomentar e apoiar iniciativas empreendedoras lideradas por </w:t>
      </w:r>
      <w:r>
        <w:rPr>
          <w:rFonts w:ascii="Arial" w:hAnsi="Arial" w:cs="Arial"/>
          <w:sz w:val="24"/>
          <w:szCs w:val="24"/>
        </w:rPr>
        <w:t xml:space="preserve">mulheres, </w:t>
      </w:r>
      <w:r w:rsidRPr="00EF568B">
        <w:rPr>
          <w:rFonts w:ascii="Arial" w:hAnsi="Arial" w:cs="Arial"/>
          <w:sz w:val="24"/>
          <w:szCs w:val="24"/>
        </w:rPr>
        <w:t>oferecendo suporte estrutural, capacitação e acesso a recursos.</w:t>
      </w:r>
    </w:p>
    <w:p w14:paraId="62299FDD" w14:textId="09296F40" w:rsidR="00EF568B" w:rsidRP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C00427">
        <w:rPr>
          <w:rFonts w:ascii="Arial" w:hAnsi="Arial" w:cs="Arial"/>
          <w:b/>
          <w:bCs/>
          <w:sz w:val="24"/>
          <w:szCs w:val="24"/>
        </w:rPr>
        <w:t>Art. 2°</w:t>
      </w:r>
      <w:r w:rsidRPr="00EF568B">
        <w:rPr>
          <w:rFonts w:ascii="Arial" w:hAnsi="Arial" w:cs="Arial"/>
          <w:sz w:val="24"/>
          <w:szCs w:val="24"/>
        </w:rPr>
        <w:t xml:space="preserve"> O Preparatório Estadual de Negócios para Mulheres</w:t>
      </w:r>
      <w:r>
        <w:rPr>
          <w:rFonts w:ascii="Arial" w:hAnsi="Arial" w:cs="Arial"/>
          <w:sz w:val="24"/>
          <w:szCs w:val="24"/>
        </w:rPr>
        <w:t xml:space="preserve"> empreendedoras seguirá</w:t>
      </w:r>
      <w:r w:rsidRPr="00EF568B">
        <w:rPr>
          <w:rFonts w:ascii="Arial" w:hAnsi="Arial" w:cs="Arial"/>
          <w:sz w:val="24"/>
          <w:szCs w:val="24"/>
        </w:rPr>
        <w:t xml:space="preserve"> as seguintes diretrizes:</w:t>
      </w:r>
    </w:p>
    <w:p w14:paraId="3E34EED0" w14:textId="43058028" w:rsidR="00EF568B" w:rsidRP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EF568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EF568B">
        <w:rPr>
          <w:rFonts w:ascii="Arial" w:hAnsi="Arial" w:cs="Arial"/>
          <w:sz w:val="24"/>
          <w:szCs w:val="24"/>
        </w:rPr>
        <w:t>disponibilização</w:t>
      </w:r>
      <w:proofErr w:type="gramEnd"/>
      <w:r w:rsidRPr="00EF568B">
        <w:rPr>
          <w:rFonts w:ascii="Arial" w:hAnsi="Arial" w:cs="Arial"/>
          <w:sz w:val="24"/>
          <w:szCs w:val="24"/>
        </w:rPr>
        <w:t xml:space="preserve"> de espaço físico equipado para o desenvolvimento</w:t>
      </w:r>
      <w:r>
        <w:rPr>
          <w:rFonts w:ascii="Arial" w:hAnsi="Arial" w:cs="Arial"/>
          <w:sz w:val="24"/>
          <w:szCs w:val="24"/>
        </w:rPr>
        <w:t xml:space="preserve"> de projetos e</w:t>
      </w:r>
      <w:r w:rsidRPr="00EF568B">
        <w:rPr>
          <w:rFonts w:ascii="Arial" w:hAnsi="Arial" w:cs="Arial"/>
          <w:sz w:val="24"/>
          <w:szCs w:val="24"/>
        </w:rPr>
        <w:t xml:space="preserve"> negócios;</w:t>
      </w:r>
    </w:p>
    <w:p w14:paraId="0FBA6839" w14:textId="77777777" w:rsidR="00EF568B" w:rsidRP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EF568B">
        <w:rPr>
          <w:rFonts w:ascii="Arial" w:hAnsi="Arial" w:cs="Arial"/>
          <w:sz w:val="24"/>
          <w:szCs w:val="24"/>
        </w:rPr>
        <w:t>Il - oferta de cursos de capacitação em gestão empresarial, inovação, digital e acesso a crédito;</w:t>
      </w:r>
    </w:p>
    <w:p w14:paraId="7D3D1132" w14:textId="6DE2B36D" w:rsidR="00EF568B" w:rsidRP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F568B">
        <w:rPr>
          <w:rFonts w:ascii="Arial" w:hAnsi="Arial" w:cs="Arial"/>
          <w:sz w:val="24"/>
          <w:szCs w:val="24"/>
        </w:rPr>
        <w:t>Ill</w:t>
      </w:r>
      <w:proofErr w:type="spellEnd"/>
      <w:r w:rsidRPr="00EF568B">
        <w:rPr>
          <w:rFonts w:ascii="Arial" w:hAnsi="Arial" w:cs="Arial"/>
          <w:sz w:val="24"/>
          <w:szCs w:val="24"/>
        </w:rPr>
        <w:t xml:space="preserve"> - estabelecimento de parcerias com instituições financeiras e </w:t>
      </w:r>
      <w:r>
        <w:rPr>
          <w:rFonts w:ascii="Arial" w:hAnsi="Arial" w:cs="Arial"/>
          <w:sz w:val="24"/>
          <w:szCs w:val="24"/>
        </w:rPr>
        <w:t>organismos</w:t>
      </w:r>
      <w:r w:rsidRPr="00EF568B">
        <w:rPr>
          <w:rFonts w:ascii="Arial" w:hAnsi="Arial" w:cs="Arial"/>
          <w:sz w:val="24"/>
          <w:szCs w:val="24"/>
        </w:rPr>
        <w:t xml:space="preserve"> de fomento para facilitar o acesso a microcrédito;</w:t>
      </w:r>
    </w:p>
    <w:p w14:paraId="0191367B" w14:textId="3AE3CEEC" w:rsid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F568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EF568B">
        <w:rPr>
          <w:rFonts w:ascii="Arial" w:hAnsi="Arial" w:cs="Arial"/>
          <w:sz w:val="24"/>
          <w:szCs w:val="24"/>
        </w:rPr>
        <w:t>apoio</w:t>
      </w:r>
      <w:proofErr w:type="gramEnd"/>
      <w:r w:rsidRPr="00EF568B">
        <w:rPr>
          <w:rFonts w:ascii="Arial" w:hAnsi="Arial" w:cs="Arial"/>
          <w:sz w:val="24"/>
          <w:szCs w:val="24"/>
        </w:rPr>
        <w:t xml:space="preserve"> jurídico e contábil para formalização e gestão dos negócios;</w:t>
      </w:r>
    </w:p>
    <w:p w14:paraId="4A0FB422" w14:textId="0208D9EE" w:rsid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sz w:val="24"/>
          <w:szCs w:val="24"/>
        </w:rPr>
        <w:t>criação</w:t>
      </w:r>
      <w:proofErr w:type="gramEnd"/>
      <w:r>
        <w:rPr>
          <w:rFonts w:ascii="Arial" w:hAnsi="Arial" w:cs="Arial"/>
          <w:sz w:val="24"/>
          <w:szCs w:val="24"/>
        </w:rPr>
        <w:t xml:space="preserve"> de um programa de mentoria com empresárias experientes para orientar novas empreendedoras;</w:t>
      </w:r>
    </w:p>
    <w:p w14:paraId="0184C503" w14:textId="2B05BAA7" w:rsid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proofErr w:type="gramStart"/>
      <w:r>
        <w:rPr>
          <w:rFonts w:ascii="Arial" w:hAnsi="Arial" w:cs="Arial"/>
          <w:sz w:val="24"/>
          <w:szCs w:val="24"/>
        </w:rPr>
        <w:t>promoção</w:t>
      </w:r>
      <w:proofErr w:type="gramEnd"/>
      <w:r>
        <w:rPr>
          <w:rFonts w:ascii="Arial" w:hAnsi="Arial" w:cs="Arial"/>
          <w:sz w:val="24"/>
          <w:szCs w:val="24"/>
        </w:rPr>
        <w:t xml:space="preserve"> de feiras e eventos para exposição e comercialização de produtos e serviços desenvolvidos pelas mulheres participantes do programa</w:t>
      </w:r>
      <w:r w:rsidR="00C00427">
        <w:rPr>
          <w:rFonts w:ascii="Arial" w:hAnsi="Arial" w:cs="Arial"/>
          <w:sz w:val="24"/>
          <w:szCs w:val="24"/>
        </w:rPr>
        <w:t>;</w:t>
      </w:r>
    </w:p>
    <w:p w14:paraId="5D83C773" w14:textId="760973D2" w:rsidR="00C00427" w:rsidRDefault="00C00427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Incentivo à inovação e ao desenvolvimento de soluções sustentáveis nos negócios iniciais</w:t>
      </w:r>
    </w:p>
    <w:p w14:paraId="3F4B39FE" w14:textId="77777777" w:rsidR="00EF568B" w:rsidRDefault="00EF568B" w:rsidP="00EF568B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57072940" w14:textId="77777777" w:rsid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7F3FE6B1" w14:textId="77777777" w:rsid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03C7284E" w14:textId="77777777" w:rsid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69587F77" w14:textId="77777777" w:rsid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7FF19800" w14:textId="544D8198" w:rsidR="00C00427" w:rsidRP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C00427">
        <w:rPr>
          <w:rFonts w:ascii="Arial" w:hAnsi="Arial" w:cs="Arial"/>
          <w:b/>
          <w:bCs/>
          <w:sz w:val="24"/>
          <w:szCs w:val="24"/>
        </w:rPr>
        <w:t>Art. 3°</w:t>
      </w:r>
      <w:r w:rsidRPr="00C00427">
        <w:rPr>
          <w:rFonts w:ascii="Arial" w:hAnsi="Arial" w:cs="Arial"/>
          <w:sz w:val="24"/>
          <w:szCs w:val="24"/>
        </w:rPr>
        <w:t xml:space="preserve"> O Poder Executivo estadual poderá firmar convênios com</w:t>
      </w:r>
      <w:r>
        <w:rPr>
          <w:rFonts w:ascii="Arial" w:hAnsi="Arial" w:cs="Arial"/>
          <w:sz w:val="24"/>
          <w:szCs w:val="24"/>
        </w:rPr>
        <w:t xml:space="preserve"> </w:t>
      </w:r>
      <w:r w:rsidRPr="00C00427">
        <w:rPr>
          <w:rFonts w:ascii="Arial" w:hAnsi="Arial" w:cs="Arial"/>
          <w:sz w:val="24"/>
          <w:szCs w:val="24"/>
        </w:rPr>
        <w:t>entidades públicas e privadas para viabilizar a implementação e expansão das atividades do Preparatório.</w:t>
      </w:r>
    </w:p>
    <w:p w14:paraId="0DA6CED4" w14:textId="77777777" w:rsidR="00C00427" w:rsidRDefault="00C00427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C00427">
        <w:rPr>
          <w:rFonts w:ascii="Arial" w:hAnsi="Arial" w:cs="Arial"/>
          <w:b/>
          <w:bCs/>
          <w:sz w:val="24"/>
          <w:szCs w:val="24"/>
        </w:rPr>
        <w:t>Art. 4°</w:t>
      </w:r>
      <w:r w:rsidRPr="00C00427">
        <w:rPr>
          <w:rFonts w:ascii="Arial" w:hAnsi="Arial" w:cs="Arial"/>
          <w:sz w:val="24"/>
          <w:szCs w:val="24"/>
        </w:rPr>
        <w:t xml:space="preserve"> As despesas decorrentes da execução desta Lei correrão por</w:t>
      </w:r>
      <w:r>
        <w:rPr>
          <w:rFonts w:ascii="Arial" w:hAnsi="Arial" w:cs="Arial"/>
          <w:sz w:val="24"/>
          <w:szCs w:val="24"/>
        </w:rPr>
        <w:t xml:space="preserve"> </w:t>
      </w:r>
      <w:r w:rsidRPr="00C00427">
        <w:rPr>
          <w:rFonts w:ascii="Arial" w:hAnsi="Arial" w:cs="Arial"/>
          <w:sz w:val="24"/>
          <w:szCs w:val="24"/>
        </w:rPr>
        <w:t>conta das dotações orçamentárias próprias, podendo ser suplementadas se necessário.</w:t>
      </w:r>
    </w:p>
    <w:p w14:paraId="3C6C379C" w14:textId="0077C3FF" w:rsidR="00335EBC" w:rsidRDefault="00335EBC" w:rsidP="00C00427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C00427">
        <w:rPr>
          <w:rFonts w:ascii="Arial" w:hAnsi="Arial" w:cs="Arial"/>
          <w:b/>
          <w:bCs/>
          <w:sz w:val="24"/>
          <w:szCs w:val="24"/>
        </w:rPr>
        <w:t>Art. 5º</w:t>
      </w:r>
      <w:r w:rsidRPr="00335EBC">
        <w:rPr>
          <w:rFonts w:ascii="Arial" w:hAnsi="Arial" w:cs="Arial"/>
          <w:sz w:val="24"/>
          <w:szCs w:val="24"/>
        </w:rPr>
        <w:t xml:space="preserve"> – Esta lei entra em vigor na data de sua publicação.</w:t>
      </w:r>
    </w:p>
    <w:p w14:paraId="532B3BA6" w14:textId="77777777" w:rsidR="00335EBC" w:rsidRPr="00335EBC" w:rsidRDefault="00335EBC" w:rsidP="00335EBC">
      <w:pPr>
        <w:tabs>
          <w:tab w:val="left" w:pos="1134"/>
        </w:tabs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4280D97C" w14:textId="5F6F9A5C" w:rsidR="00D71E3F" w:rsidRPr="001314C9" w:rsidRDefault="00D71E3F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4C9">
        <w:rPr>
          <w:rFonts w:ascii="Arial" w:hAnsi="Arial" w:cs="Arial"/>
          <w:sz w:val="24"/>
          <w:szCs w:val="24"/>
        </w:rPr>
        <w:t xml:space="preserve">Assembleia Legislativa do Estado do Maranhão, em </w:t>
      </w:r>
      <w:r w:rsidR="00C00427">
        <w:rPr>
          <w:rFonts w:ascii="Arial" w:hAnsi="Arial" w:cs="Arial"/>
          <w:sz w:val="24"/>
          <w:szCs w:val="24"/>
        </w:rPr>
        <w:t xml:space="preserve">01 </w:t>
      </w:r>
      <w:r w:rsidR="00006271">
        <w:rPr>
          <w:rFonts w:ascii="Arial" w:hAnsi="Arial" w:cs="Arial"/>
          <w:sz w:val="24"/>
          <w:szCs w:val="24"/>
        </w:rPr>
        <w:t xml:space="preserve">de </w:t>
      </w:r>
      <w:r w:rsidR="00C00427">
        <w:rPr>
          <w:rFonts w:ascii="Arial" w:hAnsi="Arial" w:cs="Arial"/>
          <w:sz w:val="24"/>
          <w:szCs w:val="24"/>
        </w:rPr>
        <w:t>abril</w:t>
      </w:r>
      <w:r w:rsidRPr="001314C9">
        <w:rPr>
          <w:rFonts w:ascii="Arial" w:hAnsi="Arial" w:cs="Arial"/>
          <w:sz w:val="24"/>
          <w:szCs w:val="24"/>
        </w:rPr>
        <w:t xml:space="preserve"> de 202</w:t>
      </w:r>
      <w:r w:rsidR="006841ED">
        <w:rPr>
          <w:rFonts w:ascii="Arial" w:hAnsi="Arial" w:cs="Arial"/>
          <w:sz w:val="24"/>
          <w:szCs w:val="24"/>
        </w:rPr>
        <w:t>5</w:t>
      </w:r>
      <w:r w:rsidRPr="001314C9">
        <w:rPr>
          <w:rFonts w:ascii="Arial" w:hAnsi="Arial" w:cs="Arial"/>
          <w:sz w:val="24"/>
          <w:szCs w:val="24"/>
        </w:rPr>
        <w:t>.</w:t>
      </w:r>
    </w:p>
    <w:p w14:paraId="22649036" w14:textId="77777777" w:rsidR="00C00427" w:rsidRDefault="00C00427" w:rsidP="00335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F35B6" w14:textId="57819CAD" w:rsidR="00D71E3F" w:rsidRPr="001314C9" w:rsidRDefault="00D71E3F" w:rsidP="00335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z w:val="24"/>
          <w:szCs w:val="24"/>
        </w:rPr>
        <w:t>Deputada Daniella</w:t>
      </w:r>
    </w:p>
    <w:p w14:paraId="5C5C09B4" w14:textId="47F9A620" w:rsidR="00D71E3F" w:rsidRPr="00006271" w:rsidRDefault="00D71E3F" w:rsidP="00335EB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14C9">
        <w:rPr>
          <w:rFonts w:ascii="Arial" w:hAnsi="Arial" w:cs="Arial"/>
          <w:b/>
          <w:bCs/>
          <w:sz w:val="24"/>
          <w:szCs w:val="24"/>
        </w:rPr>
        <w:t>Deputada Estadual</w:t>
      </w:r>
    </w:p>
    <w:p w14:paraId="0FC00C08" w14:textId="5A5C89F0" w:rsidR="00EA105E" w:rsidRDefault="00EA105E" w:rsidP="00335EBC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bookmarkStart w:id="0" w:name="_Hlk143767835"/>
    </w:p>
    <w:bookmarkEnd w:id="0"/>
    <w:p w14:paraId="5AF618F4" w14:textId="77777777" w:rsidR="00006271" w:rsidRDefault="00006271" w:rsidP="00335EBC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06270C18" w14:textId="77777777" w:rsidR="008A5E29" w:rsidRDefault="008A5E29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5ED697CD" w14:textId="77777777" w:rsidR="00335EBC" w:rsidRDefault="00335EBC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00ACCF6D" w14:textId="77777777" w:rsidR="00335EBC" w:rsidRDefault="00335EBC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5042C449" w14:textId="77777777" w:rsidR="00335EBC" w:rsidRDefault="00335EBC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03FC2FAA" w14:textId="77777777" w:rsidR="00335EBC" w:rsidRDefault="00335EBC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201164C7" w14:textId="77777777" w:rsidR="00023A65" w:rsidRDefault="00023A65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6CE6E8EE" w14:textId="77777777" w:rsidR="00023A65" w:rsidRDefault="00023A65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45B2EBF4" w14:textId="77777777" w:rsidR="00023A65" w:rsidRDefault="00023A65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776C497E" w14:textId="77777777" w:rsidR="00023A65" w:rsidRDefault="00023A65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047E2227" w14:textId="77777777" w:rsidR="00335EBC" w:rsidRDefault="00335EBC" w:rsidP="00335EBC">
      <w:pPr>
        <w:spacing w:after="100" w:afterAutospacing="1" w:line="360" w:lineRule="auto"/>
        <w:jc w:val="both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</w:p>
    <w:p w14:paraId="34E96E24" w14:textId="296AED87" w:rsidR="00006271" w:rsidRPr="00006271" w:rsidRDefault="00006271" w:rsidP="00335EBC">
      <w:pPr>
        <w:spacing w:after="100" w:afterAutospacing="1" w:line="360" w:lineRule="auto"/>
        <w:jc w:val="center"/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</w:pPr>
      <w:r w:rsidRPr="00006271">
        <w:rPr>
          <w:rFonts w:ascii="Arial" w:eastAsia="Times New Roman" w:hAnsi="Arial" w:cs="Arial"/>
          <w:b/>
          <w:color w:val="344853"/>
          <w:sz w:val="24"/>
          <w:szCs w:val="24"/>
          <w:lang w:eastAsia="pt-BR"/>
        </w:rPr>
        <w:t>JUSTIFICATIVA</w:t>
      </w:r>
    </w:p>
    <w:p w14:paraId="23F90463" w14:textId="415B62CF" w:rsidR="00023A65" w:rsidRP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023A65">
        <w:rPr>
          <w:rFonts w:ascii="Arial" w:hAnsi="Arial" w:cs="Arial"/>
          <w:sz w:val="24"/>
          <w:szCs w:val="24"/>
        </w:rPr>
        <w:t>á é público e notório que o empreendedorismo é uma das ações que traz desenvolvimento social e econômico para a sociedade. Além de promover a inclusão produtiva e a geração de renda em diversas regiões do país. Para as mulheres também se de destaca como essencial para o desenvolvimento feminino junto ao mercado de trabalho. Por isso, cada vez se faz necessária a motivação por parte do Setor público, com ações e treinamentos nessa área tão emergente no Mundo e no País.</w:t>
      </w:r>
    </w:p>
    <w:p w14:paraId="1EB89508" w14:textId="623551AF" w:rsidR="00023A65" w:rsidRP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No Maranhão, essa realidade não é diferente. Muitas mulheres</w:t>
      </w:r>
      <w:r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>possuem talento, criatividade e iniciativa, mas encontram dificuldades para estruturar e formalizar seus empreendimentos, seja por falta de acesso a crédito, capacitação adequada ou suporte institucional.</w:t>
      </w:r>
    </w:p>
    <w:p w14:paraId="13D49741" w14:textId="2F53D6F4" w:rsidR="00023A65" w:rsidRP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A ideia desse projeto de lei, consiste na instituição do Preparatório</w:t>
      </w:r>
      <w:r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 xml:space="preserve">Estadual de Negócios para Mulheres Empreendedoras que visa preencher essa lacuna, proporcionando um ambiente estruturado e favorável para o crescimento de pequenos e médios </w:t>
      </w:r>
      <w:proofErr w:type="spellStart"/>
      <w:r w:rsidRPr="00023A65">
        <w:rPr>
          <w:rFonts w:ascii="Arial" w:hAnsi="Arial" w:cs="Arial"/>
          <w:sz w:val="24"/>
          <w:szCs w:val="24"/>
        </w:rPr>
        <w:t>empreendimentos</w:t>
      </w:r>
      <w:proofErr w:type="spellEnd"/>
      <w:r w:rsidRPr="00023A65">
        <w:rPr>
          <w:rFonts w:ascii="Arial" w:hAnsi="Arial" w:cs="Arial"/>
          <w:sz w:val="24"/>
          <w:szCs w:val="24"/>
        </w:rPr>
        <w:t xml:space="preserve"> femininos.</w:t>
      </w:r>
    </w:p>
    <w:p w14:paraId="751263A5" w14:textId="07F65B80" w:rsidR="00023A65" w:rsidRP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O instituto é destinação de um espaço físico equipado, suporte</w:t>
      </w:r>
      <w:r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>jurídico e contábil, bem como capacitação em diversas áreas de gestão e inovação, que permitirá mulheres empreendedoras desenvolvam seus negócios com segurança e sustentabilidade.</w:t>
      </w:r>
    </w:p>
    <w:p w14:paraId="5ACFFC54" w14:textId="01BE513C" w:rsid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Por meio do empreendedorismo, haverá promoção da autonomia</w:t>
      </w:r>
      <w:r>
        <w:rPr>
          <w:rFonts w:ascii="Arial" w:hAnsi="Arial" w:cs="Arial"/>
          <w:sz w:val="24"/>
          <w:szCs w:val="24"/>
        </w:rPr>
        <w:t xml:space="preserve"> financeira das mulheres que impactará diretamente a redução da pobreza e a melhoria dos indicadores de bem-estar social.</w:t>
      </w:r>
    </w:p>
    <w:p w14:paraId="77C168E3" w14:textId="476139B4" w:rsid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Além disso, a implementação de um programa de mentoria com</w:t>
      </w:r>
      <w:r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>empresárias experientes garantirá que as novas empreendedoras tenham acesso a conhecimento prático e orientação personalizada.</w:t>
      </w:r>
    </w:p>
    <w:p w14:paraId="3D9FF635" w14:textId="77777777" w:rsidR="00023A65" w:rsidRDefault="00023A65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F0E6AC" w14:textId="77777777" w:rsidR="00023A65" w:rsidRDefault="00023A65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950D4" w14:textId="77777777" w:rsid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8C89C" w14:textId="37856AA7" w:rsidR="00023A65" w:rsidRP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Isso ajudará a evitar erros comuns e potencializar o crescimento dos empreendimentos, ampliando suas chances de sucesso e permanência no mercado.</w:t>
      </w:r>
    </w:p>
    <w:p w14:paraId="3AF16492" w14:textId="2DD140C0" w:rsid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3A65">
        <w:rPr>
          <w:rFonts w:ascii="Arial" w:hAnsi="Arial" w:cs="Arial"/>
          <w:sz w:val="24"/>
          <w:szCs w:val="24"/>
        </w:rPr>
        <w:t>O preparatório também incentivará a adoção de soluções inovadoras</w:t>
      </w:r>
      <w:r>
        <w:rPr>
          <w:rFonts w:ascii="Arial" w:hAnsi="Arial" w:cs="Arial"/>
          <w:sz w:val="24"/>
          <w:szCs w:val="24"/>
        </w:rPr>
        <w:t xml:space="preserve"> </w:t>
      </w:r>
      <w:r w:rsidRPr="00023A65">
        <w:rPr>
          <w:rFonts w:ascii="Arial" w:hAnsi="Arial" w:cs="Arial"/>
          <w:sz w:val="24"/>
          <w:szCs w:val="24"/>
        </w:rPr>
        <w:t>e sustentáveis, promovendo práticas empresariais que respeitam o meio ambiente e favorecem o desenvolvimento responsável.</w:t>
      </w:r>
    </w:p>
    <w:p w14:paraId="58E97DBF" w14:textId="1B577723" w:rsidR="00023A65" w:rsidRDefault="00023A65" w:rsidP="00023A6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o Maranhão poderá se consolidar como um Polo de referência no incentivo ao empreendedorismo feminino aliado à sustentabilidade.</w:t>
      </w:r>
    </w:p>
    <w:p w14:paraId="39A99511" w14:textId="77777777" w:rsidR="00023A65" w:rsidRDefault="00023A65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32505D" w14:textId="06AC48EA" w:rsidR="00006271" w:rsidRPr="00006271" w:rsidRDefault="00006271" w:rsidP="00335EBC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6271">
        <w:rPr>
          <w:rFonts w:ascii="Arial" w:hAnsi="Arial" w:cs="Arial"/>
          <w:sz w:val="24"/>
          <w:szCs w:val="24"/>
        </w:rPr>
        <w:t xml:space="preserve">Assembleia Legislativa do Estado do Maranhão, em </w:t>
      </w:r>
      <w:r w:rsidR="00E503B7">
        <w:rPr>
          <w:rFonts w:ascii="Arial" w:hAnsi="Arial" w:cs="Arial"/>
          <w:sz w:val="24"/>
          <w:szCs w:val="24"/>
        </w:rPr>
        <w:t>26</w:t>
      </w:r>
      <w:r w:rsidRPr="00006271">
        <w:rPr>
          <w:rFonts w:ascii="Arial" w:hAnsi="Arial" w:cs="Arial"/>
          <w:sz w:val="24"/>
          <w:szCs w:val="24"/>
        </w:rPr>
        <w:t xml:space="preserve"> de março de 202</w:t>
      </w:r>
      <w:r w:rsidR="00E503B7">
        <w:rPr>
          <w:rFonts w:ascii="Arial" w:hAnsi="Arial" w:cs="Arial"/>
          <w:sz w:val="24"/>
          <w:szCs w:val="24"/>
        </w:rPr>
        <w:t>5</w:t>
      </w:r>
      <w:r w:rsidRPr="00006271">
        <w:rPr>
          <w:rFonts w:ascii="Arial" w:hAnsi="Arial" w:cs="Arial"/>
          <w:sz w:val="24"/>
          <w:szCs w:val="24"/>
        </w:rPr>
        <w:t>.</w:t>
      </w:r>
    </w:p>
    <w:p w14:paraId="1558885B" w14:textId="77777777" w:rsidR="00006271" w:rsidRDefault="00006271" w:rsidP="00335E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41CB4F" w14:textId="75975CDC" w:rsidR="00006271" w:rsidRPr="00006271" w:rsidRDefault="00006271" w:rsidP="00E503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6271">
        <w:rPr>
          <w:rFonts w:ascii="Arial" w:hAnsi="Arial" w:cs="Arial"/>
          <w:b/>
          <w:bCs/>
          <w:sz w:val="24"/>
          <w:szCs w:val="24"/>
        </w:rPr>
        <w:t>Deputada Daniella</w:t>
      </w:r>
    </w:p>
    <w:p w14:paraId="2D6E84DE" w14:textId="408CEC8B" w:rsidR="00006271" w:rsidRPr="00006271" w:rsidRDefault="00006271" w:rsidP="00E503B7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06271">
        <w:rPr>
          <w:rFonts w:ascii="Arial" w:hAnsi="Arial" w:cs="Arial"/>
          <w:b/>
          <w:bCs/>
          <w:sz w:val="24"/>
          <w:szCs w:val="24"/>
        </w:rPr>
        <w:t>Deputada Estadual</w:t>
      </w:r>
    </w:p>
    <w:p w14:paraId="58F589DB" w14:textId="77777777" w:rsidR="00006271" w:rsidRPr="00251BAC" w:rsidRDefault="00006271" w:rsidP="00335EBC">
      <w:pPr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sectPr w:rsidR="00006271" w:rsidRPr="00251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C874" w14:textId="77777777" w:rsidR="007A7FD9" w:rsidRDefault="007A7FD9" w:rsidP="001042BE">
      <w:pPr>
        <w:spacing w:after="0" w:line="240" w:lineRule="auto"/>
      </w:pPr>
      <w:r>
        <w:separator/>
      </w:r>
    </w:p>
  </w:endnote>
  <w:endnote w:type="continuationSeparator" w:id="0">
    <w:p w14:paraId="0356AEEA" w14:textId="77777777" w:rsidR="007A7FD9" w:rsidRDefault="007A7FD9" w:rsidP="0010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A708E" w14:textId="77777777" w:rsidR="001042BE" w:rsidRDefault="00104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DA50" w14:textId="780E8385" w:rsidR="001042BE" w:rsidRDefault="001042BE">
    <w:pPr>
      <w:pStyle w:val="Rodap"/>
    </w:pPr>
    <w:r>
      <w:rPr>
        <w:noProof/>
      </w:rPr>
      <w:drawing>
        <wp:inline distT="0" distB="0" distL="0" distR="0" wp14:anchorId="5FD8837E" wp14:editId="35FB1C51">
          <wp:extent cx="5400040" cy="6223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08641" w14:textId="77777777" w:rsidR="001042BE" w:rsidRDefault="00104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71F54" w14:textId="77777777" w:rsidR="001042BE" w:rsidRDefault="00104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2B15" w14:textId="77777777" w:rsidR="007A7FD9" w:rsidRDefault="007A7FD9" w:rsidP="001042BE">
      <w:pPr>
        <w:spacing w:after="0" w:line="240" w:lineRule="auto"/>
      </w:pPr>
      <w:r>
        <w:separator/>
      </w:r>
    </w:p>
  </w:footnote>
  <w:footnote w:type="continuationSeparator" w:id="0">
    <w:p w14:paraId="0C8203C1" w14:textId="77777777" w:rsidR="007A7FD9" w:rsidRDefault="007A7FD9" w:rsidP="0010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3ABE" w14:textId="3CCC5A5E" w:rsidR="001042BE" w:rsidRDefault="00000000">
    <w:pPr>
      <w:pStyle w:val="Cabealho"/>
    </w:pPr>
    <w:r>
      <w:rPr>
        <w:noProof/>
      </w:rPr>
      <w:pict w14:anchorId="06B39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6" o:spid="_x0000_s1045" type="#_x0000_t75" style="position:absolute;margin-left:0;margin-top:0;width:424.75pt;height:474.85pt;z-index:-251656192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009" w14:textId="32888D89" w:rsidR="001042BE" w:rsidRDefault="00000000" w:rsidP="001042BE">
    <w:pPr>
      <w:pStyle w:val="Cabealho"/>
      <w:tabs>
        <w:tab w:val="clear" w:pos="4252"/>
        <w:tab w:val="clear" w:pos="8504"/>
        <w:tab w:val="left" w:pos="2445"/>
      </w:tabs>
    </w:pPr>
    <w:r>
      <w:rPr>
        <w:noProof/>
      </w:rPr>
      <w:pict w14:anchorId="3BAA8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7" o:spid="_x0000_s1046" type="#_x0000_t75" style="position:absolute;margin-left:0;margin-top:0;width:424.75pt;height:474.85pt;z-index:-251655168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  <w:r w:rsidR="001042BE">
      <w:tab/>
    </w:r>
    <w:r w:rsidR="001042BE">
      <w:rPr>
        <w:noProof/>
      </w:rPr>
      <w:drawing>
        <wp:anchor distT="0" distB="0" distL="114300" distR="114300" simplePos="0" relativeHeight="251658240" behindDoc="0" locked="0" layoutInCell="1" allowOverlap="1" wp14:anchorId="7D4A0EC8" wp14:editId="23006AEF">
          <wp:simplePos x="2628900" y="447675"/>
          <wp:positionH relativeFrom="column">
            <wp:align>center</wp:align>
          </wp:positionH>
          <wp:positionV relativeFrom="paragraph">
            <wp:posOffset>0</wp:posOffset>
          </wp:positionV>
          <wp:extent cx="3823200" cy="12384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385A5" w14:textId="77777777" w:rsidR="001042BE" w:rsidRDefault="001042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DA68" w14:textId="42A36A52" w:rsidR="001042BE" w:rsidRDefault="00000000">
    <w:pPr>
      <w:pStyle w:val="Cabealho"/>
    </w:pPr>
    <w:r>
      <w:rPr>
        <w:noProof/>
      </w:rPr>
      <w:pict w14:anchorId="1232A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625" o:spid="_x0000_s1044" type="#_x0000_t75" style="position:absolute;margin-left:0;margin-top:0;width:424.75pt;height:474.85pt;z-index:-251657216;mso-position-horizontal:center;mso-position-horizontal-relative:margin;mso-position-vertical:center;mso-position-vertical-relative:margin" o:allowincell="f">
          <v:imagedata r:id="rId1" o:title="MATERIAL GRÁFICO DANIELL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BE"/>
    <w:rsid w:val="00006271"/>
    <w:rsid w:val="00023A65"/>
    <w:rsid w:val="000258EB"/>
    <w:rsid w:val="001042BE"/>
    <w:rsid w:val="001314C9"/>
    <w:rsid w:val="00182555"/>
    <w:rsid w:val="001B1179"/>
    <w:rsid w:val="00223E21"/>
    <w:rsid w:val="0023021C"/>
    <w:rsid w:val="00241E69"/>
    <w:rsid w:val="00251BAC"/>
    <w:rsid w:val="00257F2A"/>
    <w:rsid w:val="002B0ABB"/>
    <w:rsid w:val="002C0C19"/>
    <w:rsid w:val="002C3715"/>
    <w:rsid w:val="002C4F9F"/>
    <w:rsid w:val="002C68B7"/>
    <w:rsid w:val="00335EBC"/>
    <w:rsid w:val="00365A69"/>
    <w:rsid w:val="003C4C1B"/>
    <w:rsid w:val="003D3EDC"/>
    <w:rsid w:val="00482591"/>
    <w:rsid w:val="004C7DA4"/>
    <w:rsid w:val="004D324C"/>
    <w:rsid w:val="004E6806"/>
    <w:rsid w:val="004F2334"/>
    <w:rsid w:val="005C3E53"/>
    <w:rsid w:val="005C714B"/>
    <w:rsid w:val="006819F4"/>
    <w:rsid w:val="006841ED"/>
    <w:rsid w:val="006D44CF"/>
    <w:rsid w:val="006E01A1"/>
    <w:rsid w:val="006F6125"/>
    <w:rsid w:val="007A644C"/>
    <w:rsid w:val="007A7FD9"/>
    <w:rsid w:val="007D0B85"/>
    <w:rsid w:val="0085667A"/>
    <w:rsid w:val="00857D7C"/>
    <w:rsid w:val="00866B9F"/>
    <w:rsid w:val="00872BEC"/>
    <w:rsid w:val="008A5E29"/>
    <w:rsid w:val="008B45ED"/>
    <w:rsid w:val="00955105"/>
    <w:rsid w:val="00966711"/>
    <w:rsid w:val="00966830"/>
    <w:rsid w:val="00974A8F"/>
    <w:rsid w:val="009C6D9B"/>
    <w:rsid w:val="00A01B11"/>
    <w:rsid w:val="00A25DFD"/>
    <w:rsid w:val="00AC4C1A"/>
    <w:rsid w:val="00B22EDC"/>
    <w:rsid w:val="00B51555"/>
    <w:rsid w:val="00B843F4"/>
    <w:rsid w:val="00C00427"/>
    <w:rsid w:val="00C03E7C"/>
    <w:rsid w:val="00C5600D"/>
    <w:rsid w:val="00CA1638"/>
    <w:rsid w:val="00CE0AF1"/>
    <w:rsid w:val="00CF59ED"/>
    <w:rsid w:val="00D1612A"/>
    <w:rsid w:val="00D5304E"/>
    <w:rsid w:val="00D71E3F"/>
    <w:rsid w:val="00DB37EF"/>
    <w:rsid w:val="00DD17AB"/>
    <w:rsid w:val="00E503B7"/>
    <w:rsid w:val="00E8369C"/>
    <w:rsid w:val="00E83CEF"/>
    <w:rsid w:val="00E85822"/>
    <w:rsid w:val="00E8682B"/>
    <w:rsid w:val="00E94AF0"/>
    <w:rsid w:val="00EA105E"/>
    <w:rsid w:val="00EA54A7"/>
    <w:rsid w:val="00EB0AEC"/>
    <w:rsid w:val="00EC12EA"/>
    <w:rsid w:val="00ED644D"/>
    <w:rsid w:val="00EF568B"/>
    <w:rsid w:val="00F81EDF"/>
    <w:rsid w:val="00FD2FA5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A62F"/>
  <w15:chartTrackingRefBased/>
  <w15:docId w15:val="{96F06BFD-96C0-4DB9-AA2D-BE2531D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19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41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E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2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042BE"/>
  </w:style>
  <w:style w:type="paragraph" w:styleId="Rodap">
    <w:name w:val="footer"/>
    <w:basedOn w:val="Normal"/>
    <w:link w:val="RodapChar"/>
    <w:uiPriority w:val="99"/>
    <w:unhideWhenUsed/>
    <w:rsid w:val="001042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042BE"/>
  </w:style>
  <w:style w:type="paragraph" w:customStyle="1" w:styleId="content-textcontainer">
    <w:name w:val="content-text__container"/>
    <w:basedOn w:val="Normal"/>
    <w:rsid w:val="00CF5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16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241E69"/>
  </w:style>
  <w:style w:type="character" w:customStyle="1" w:styleId="Ttulo1Char">
    <w:name w:val="Título 1 Char"/>
    <w:basedOn w:val="Fontepargpadro"/>
    <w:link w:val="Ttulo1"/>
    <w:uiPriority w:val="9"/>
    <w:rsid w:val="00241E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4A8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4A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1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2EA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E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4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9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C767-2C89-4FE4-A7EC-F359CFAC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633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LUTERCIO</dc:creator>
  <cp:keywords/>
  <dc:description/>
  <cp:lastModifiedBy>Lais Lima Carvalho</cp:lastModifiedBy>
  <cp:revision>10</cp:revision>
  <cp:lastPrinted>2025-04-01T14:43:00Z</cp:lastPrinted>
  <dcterms:created xsi:type="dcterms:W3CDTF">2025-03-25T15:20:00Z</dcterms:created>
  <dcterms:modified xsi:type="dcterms:W3CDTF">2025-04-01T14:43:00Z</dcterms:modified>
</cp:coreProperties>
</file>