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3B500DBD" w14:textId="77777777" w:rsidR="00346D05" w:rsidRDefault="00346D05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02CB3176" w14:textId="3C08DE97" w:rsidR="001D3010" w:rsidRDefault="000064B5" w:rsidP="001D3010">
      <w:pPr>
        <w:pStyle w:val="Ementa"/>
        <w:tabs>
          <w:tab w:val="left" w:pos="1418"/>
        </w:tabs>
        <w:spacing w:line="240" w:lineRule="auto"/>
        <w:ind w:left="5245"/>
      </w:pPr>
      <w:r>
        <w:t>Dispõe sobre a inclusão da temática do “Empreendedorismo” na grade curricular da Rede Estadual de Ensino.</w:t>
      </w:r>
      <w:r w:rsidR="00CA68C8" w:rsidRPr="00CA68C8">
        <w:t xml:space="preserve"> </w:t>
      </w:r>
    </w:p>
    <w:p w14:paraId="79BE06AF" w14:textId="77777777" w:rsidR="000064B5" w:rsidRPr="00CA68C8" w:rsidRDefault="000064B5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6BB4D2A8" w14:textId="77777777" w:rsidR="000064B5" w:rsidRPr="000064B5" w:rsidRDefault="000064B5" w:rsidP="00346D05">
      <w:pPr>
        <w:tabs>
          <w:tab w:val="left" w:pos="1418"/>
        </w:tabs>
      </w:pPr>
      <w:r w:rsidRPr="000064B5">
        <w:rPr>
          <w:b/>
          <w:bCs/>
        </w:rPr>
        <w:t>Art. 1º</w:t>
      </w:r>
      <w:r w:rsidRPr="000064B5">
        <w:t xml:space="preserve"> Fica instituída na grade curricular da Rede Estadual de Ensino do Maranhão a temática do “Empreendedorismo”.</w:t>
      </w:r>
    </w:p>
    <w:p w14:paraId="13026FD2" w14:textId="77777777" w:rsidR="000064B5" w:rsidRPr="000064B5" w:rsidRDefault="000064B5" w:rsidP="00346D05">
      <w:pPr>
        <w:tabs>
          <w:tab w:val="left" w:pos="1418"/>
        </w:tabs>
      </w:pPr>
      <w:r w:rsidRPr="000064B5">
        <w:rPr>
          <w:b/>
          <w:bCs/>
        </w:rPr>
        <w:t>Parágrafo único</w:t>
      </w:r>
      <w:r w:rsidRPr="000064B5">
        <w:t>. A temática será ministrada no horário regular das unidades da Rede Estadual de Ensino das escolas públicas estaduais do Maranhão, passando as atividades, os projetos ou programas a serem abordados de maneira transversal, com viés multidisciplinar, a integrar a grade curricular.</w:t>
      </w:r>
    </w:p>
    <w:p w14:paraId="49231A83" w14:textId="77777777" w:rsidR="000064B5" w:rsidRDefault="000064B5" w:rsidP="00346D05">
      <w:pPr>
        <w:tabs>
          <w:tab w:val="left" w:pos="1418"/>
        </w:tabs>
      </w:pPr>
      <w:r w:rsidRPr="000064B5">
        <w:rPr>
          <w:b/>
          <w:bCs/>
        </w:rPr>
        <w:t>Art. 2º</w:t>
      </w:r>
      <w:r w:rsidRPr="000064B5">
        <w:t xml:space="preserve"> A inclusão da temática do “Empreendedorismo” tem como objetivo os seguintes pontos: </w:t>
      </w:r>
    </w:p>
    <w:p w14:paraId="077149AB" w14:textId="77777777" w:rsidR="000064B5" w:rsidRDefault="000064B5" w:rsidP="00346D05">
      <w:pPr>
        <w:tabs>
          <w:tab w:val="left" w:pos="1418"/>
        </w:tabs>
      </w:pPr>
      <w:r w:rsidRPr="000064B5">
        <w:t xml:space="preserve">I - </w:t>
      </w:r>
      <w:proofErr w:type="gramStart"/>
      <w:r w:rsidRPr="000064B5">
        <w:t>favorecimento</w:t>
      </w:r>
      <w:proofErr w:type="gramEnd"/>
      <w:r w:rsidRPr="000064B5">
        <w:t xml:space="preserve"> e incentivo à interdisciplinaridade; </w:t>
      </w:r>
    </w:p>
    <w:p w14:paraId="19CBFC2C" w14:textId="77777777" w:rsidR="000064B5" w:rsidRDefault="000064B5" w:rsidP="00346D05">
      <w:pPr>
        <w:tabs>
          <w:tab w:val="left" w:pos="1418"/>
        </w:tabs>
      </w:pPr>
      <w:r w:rsidRPr="000064B5">
        <w:t xml:space="preserve">II - </w:t>
      </w:r>
      <w:proofErr w:type="gramStart"/>
      <w:r w:rsidRPr="000064B5">
        <w:t>identificação</w:t>
      </w:r>
      <w:proofErr w:type="gramEnd"/>
      <w:r w:rsidRPr="000064B5">
        <w:t xml:space="preserve"> de perfil e impulso vocacional; </w:t>
      </w:r>
    </w:p>
    <w:p w14:paraId="2CDF16E3" w14:textId="77777777" w:rsidR="000064B5" w:rsidRDefault="000064B5" w:rsidP="00346D05">
      <w:pPr>
        <w:tabs>
          <w:tab w:val="left" w:pos="1418"/>
        </w:tabs>
      </w:pPr>
      <w:r w:rsidRPr="000064B5">
        <w:t xml:space="preserve">III - capacitação de estudantes e desenvolvimento de talentos; </w:t>
      </w:r>
    </w:p>
    <w:p w14:paraId="436BE834" w14:textId="77777777" w:rsidR="000064B5" w:rsidRDefault="000064B5" w:rsidP="00346D05">
      <w:pPr>
        <w:tabs>
          <w:tab w:val="left" w:pos="1418"/>
        </w:tabs>
      </w:pPr>
      <w:r w:rsidRPr="000064B5">
        <w:t xml:space="preserve">IV - </w:t>
      </w:r>
      <w:proofErr w:type="gramStart"/>
      <w:r w:rsidRPr="000064B5">
        <w:t>estímulo</w:t>
      </w:r>
      <w:proofErr w:type="gramEnd"/>
      <w:r w:rsidRPr="000064B5">
        <w:t xml:space="preserve"> à criatividade, desenvolvimento de habilidades socioemocionais e incentivo aos alunos para buscar soluções inovadoras para os desafios enfrentados; </w:t>
      </w:r>
    </w:p>
    <w:p w14:paraId="35E47DE1" w14:textId="77777777" w:rsidR="000064B5" w:rsidRDefault="000064B5" w:rsidP="00346D05">
      <w:pPr>
        <w:tabs>
          <w:tab w:val="left" w:pos="1418"/>
        </w:tabs>
      </w:pPr>
      <w:r w:rsidRPr="000064B5">
        <w:t xml:space="preserve">V - </w:t>
      </w:r>
      <w:proofErr w:type="gramStart"/>
      <w:r w:rsidRPr="000064B5">
        <w:t>promoção</w:t>
      </w:r>
      <w:proofErr w:type="gramEnd"/>
      <w:r w:rsidRPr="000064B5">
        <w:t xml:space="preserve">, disseminação e integração de conceitos relacionados à teoria geral e métodos de administração, planejamento e gerenciamento de empresas, gestão de pessoas, mercado de trabalho, carreira, linguagem, matemática, educação executiva, inovação, tecnologia, marketing, pesquisa, responsabilidade social e desenvolvimento sustentável; </w:t>
      </w:r>
    </w:p>
    <w:p w14:paraId="27EC9552" w14:textId="77777777" w:rsidR="000064B5" w:rsidRDefault="000064B5" w:rsidP="00346D05">
      <w:pPr>
        <w:tabs>
          <w:tab w:val="left" w:pos="1418"/>
        </w:tabs>
      </w:pPr>
      <w:r w:rsidRPr="000064B5">
        <w:t xml:space="preserve">VI - </w:t>
      </w:r>
      <w:proofErr w:type="gramStart"/>
      <w:r w:rsidRPr="000064B5">
        <w:t>desenvolvimento</w:t>
      </w:r>
      <w:proofErr w:type="gramEnd"/>
      <w:r w:rsidRPr="000064B5">
        <w:t xml:space="preserve"> dos aspectos ligados à identificação, estratégias, organização e gerenciamento de projetos, criação e geração de valores para a exploração de oportunidades profissionais com intuito de transformá-las em futuras atividades empreendedoras ou negócios; </w:t>
      </w:r>
    </w:p>
    <w:p w14:paraId="57B15A68" w14:textId="77777777" w:rsidR="000064B5" w:rsidRDefault="000064B5" w:rsidP="00346D05">
      <w:pPr>
        <w:tabs>
          <w:tab w:val="left" w:pos="1418"/>
        </w:tabs>
      </w:pPr>
      <w:r w:rsidRPr="000064B5">
        <w:t xml:space="preserve">VII - motivação para o estudo e para a análise das oportunidades de mercado, com objetivo de impulsionar o crescimento econômico, contribuindo para a transformação social; </w:t>
      </w:r>
    </w:p>
    <w:p w14:paraId="5F887745" w14:textId="3A29265C" w:rsidR="000064B5" w:rsidRPr="000064B5" w:rsidRDefault="000064B5" w:rsidP="00346D05">
      <w:pPr>
        <w:tabs>
          <w:tab w:val="left" w:pos="1418"/>
        </w:tabs>
      </w:pPr>
      <w:r w:rsidRPr="000064B5">
        <w:t>VIII - incentivo ao empreendedorismo social.</w:t>
      </w:r>
    </w:p>
    <w:p w14:paraId="115483D0" w14:textId="77777777" w:rsidR="000064B5" w:rsidRPr="000064B5" w:rsidRDefault="000064B5" w:rsidP="00346D05">
      <w:pPr>
        <w:tabs>
          <w:tab w:val="left" w:pos="1418"/>
        </w:tabs>
      </w:pPr>
      <w:r w:rsidRPr="000064B5">
        <w:rPr>
          <w:b/>
          <w:bCs/>
        </w:rPr>
        <w:t>Art. 3º</w:t>
      </w:r>
      <w:r w:rsidRPr="000064B5">
        <w:t xml:space="preserve"> A implementação das ações pedagógicas que visem à inserção da temática do “Empreendedorismo” abordada na forma do parágrafo único do Art. 1º desta Lei, através das atividades, projetos ou programas que irão compor a grade curricular da Rede Estadual de Ensino, caberá à Secretaria de Estado da Educação do Maranhão.</w:t>
      </w:r>
    </w:p>
    <w:p w14:paraId="72516BB2" w14:textId="77777777" w:rsidR="000064B5" w:rsidRPr="000064B5" w:rsidRDefault="000064B5" w:rsidP="00346D05">
      <w:pPr>
        <w:tabs>
          <w:tab w:val="left" w:pos="1418"/>
        </w:tabs>
      </w:pPr>
      <w:r w:rsidRPr="000064B5">
        <w:rPr>
          <w:b/>
          <w:bCs/>
        </w:rPr>
        <w:lastRenderedPageBreak/>
        <w:t>Art. 4º</w:t>
      </w:r>
      <w:r w:rsidRPr="000064B5">
        <w:t xml:space="preserve"> O Governo do Estado disponibilizará, ao lançar seus concursos públicos para o magistério, vagas destinadas a profissionais de administração, atendendo adequadamente às metodologias de projetos, atividades, programas ou demandas da Rede Estadual de Ensino.</w:t>
      </w:r>
    </w:p>
    <w:p w14:paraId="389D8127" w14:textId="77777777" w:rsidR="000064B5" w:rsidRPr="000064B5" w:rsidRDefault="000064B5" w:rsidP="00346D05">
      <w:pPr>
        <w:tabs>
          <w:tab w:val="left" w:pos="1418"/>
        </w:tabs>
      </w:pPr>
      <w:r w:rsidRPr="000064B5">
        <w:rPr>
          <w:b/>
          <w:bCs/>
        </w:rPr>
        <w:t>Art. 5º</w:t>
      </w:r>
      <w:r w:rsidRPr="000064B5">
        <w:t xml:space="preserve"> Para a consecução dos objetivos previstos nesta Lei, poderão ser celebrados convênios com órgãos públicos federais, estaduais e municipais, entidades da sociedade civil organizada e iniciativa privada.</w:t>
      </w:r>
    </w:p>
    <w:p w14:paraId="0D7087D1" w14:textId="77777777" w:rsidR="000064B5" w:rsidRPr="000064B5" w:rsidRDefault="000064B5" w:rsidP="00346D05">
      <w:pPr>
        <w:tabs>
          <w:tab w:val="left" w:pos="1418"/>
        </w:tabs>
      </w:pPr>
      <w:r w:rsidRPr="000064B5">
        <w:rPr>
          <w:b/>
          <w:bCs/>
        </w:rPr>
        <w:t>Art. 6º</w:t>
      </w:r>
      <w:r w:rsidRPr="000064B5">
        <w:t xml:space="preserve"> O Poder Executivo regulamentará a presente Lei, nos termos da Constituição do Estado do Maranhão, estabelecendo as regras necessárias ao seu cumprimento, especialmente no que tange à adaptação da grade curricular das Redes Estaduais de Ensino.</w:t>
      </w:r>
    </w:p>
    <w:p w14:paraId="31171DD1" w14:textId="77777777" w:rsidR="000064B5" w:rsidRPr="000064B5" w:rsidRDefault="000064B5" w:rsidP="00346D05">
      <w:pPr>
        <w:tabs>
          <w:tab w:val="left" w:pos="1418"/>
        </w:tabs>
      </w:pPr>
      <w:r w:rsidRPr="000064B5">
        <w:rPr>
          <w:b/>
          <w:bCs/>
        </w:rPr>
        <w:t>Art. 7º</w:t>
      </w:r>
      <w:r w:rsidRPr="000064B5">
        <w:t xml:space="preserve"> As despesas oriundas desta Lei correrão por conta das dotações orçamentárias próprias da Secretaria de Estado da Educação do Maranhão, suplementadas se necessário.</w:t>
      </w:r>
    </w:p>
    <w:p w14:paraId="5EDF99F0" w14:textId="77777777" w:rsidR="000064B5" w:rsidRPr="000064B5" w:rsidRDefault="000064B5" w:rsidP="00346D05">
      <w:pPr>
        <w:tabs>
          <w:tab w:val="left" w:pos="1418"/>
        </w:tabs>
      </w:pPr>
      <w:r w:rsidRPr="000064B5">
        <w:rPr>
          <w:b/>
          <w:bCs/>
        </w:rPr>
        <w:t>Art. 8º</w:t>
      </w:r>
      <w:r w:rsidRPr="000064B5">
        <w:t xml:space="preserve"> Esta Lei entra em vigor na data de sua publicação.</w:t>
      </w:r>
    </w:p>
    <w:p w14:paraId="35FC9B58" w14:textId="77777777" w:rsidR="00CA68C8" w:rsidRDefault="00CA68C8" w:rsidP="00512A95">
      <w:pPr>
        <w:tabs>
          <w:tab w:val="left" w:pos="1418"/>
        </w:tabs>
        <w:rPr>
          <w:lang w:eastAsia="pt-BR"/>
        </w:rPr>
      </w:pPr>
    </w:p>
    <w:p w14:paraId="64557A0E" w14:textId="49048C65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0064B5">
        <w:rPr>
          <w:rFonts w:cs="Times New Roman"/>
          <w:iCs/>
          <w:szCs w:val="24"/>
        </w:rPr>
        <w:t>04</w:t>
      </w:r>
      <w:r w:rsidRPr="00027D6B">
        <w:rPr>
          <w:rFonts w:cs="Times New Roman"/>
          <w:iCs/>
          <w:szCs w:val="24"/>
        </w:rPr>
        <w:t xml:space="preserve"> de </w:t>
      </w:r>
      <w:r w:rsidR="000064B5">
        <w:rPr>
          <w:rFonts w:cs="Times New Roman"/>
          <w:iCs/>
          <w:szCs w:val="24"/>
        </w:rPr>
        <w:t>abril</w:t>
      </w:r>
      <w:r w:rsidR="00512A95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475E5A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DBBFE3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F10F67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20AF7AB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777F14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B8B24F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E087C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0B45FA8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2B5C36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9C3600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0B925E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84CE0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9F5E6A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9AA3880" w14:textId="77777777" w:rsidR="00950176" w:rsidRDefault="00950176" w:rsidP="00304AC6">
      <w:pPr>
        <w:spacing w:line="240" w:lineRule="auto"/>
        <w:jc w:val="center"/>
        <w:rPr>
          <w:rFonts w:cs="Times New Roman"/>
          <w:szCs w:val="24"/>
        </w:rPr>
      </w:pPr>
    </w:p>
    <w:p w14:paraId="037CFDAA" w14:textId="77777777" w:rsidR="00950176" w:rsidRDefault="00950176" w:rsidP="00304AC6">
      <w:pPr>
        <w:spacing w:line="240" w:lineRule="auto"/>
        <w:jc w:val="center"/>
        <w:rPr>
          <w:rFonts w:cs="Times New Roman"/>
          <w:szCs w:val="24"/>
        </w:rPr>
      </w:pPr>
    </w:p>
    <w:p w14:paraId="6BC9D3BB" w14:textId="77777777" w:rsidR="00950176" w:rsidRDefault="00950176" w:rsidP="00304AC6">
      <w:pPr>
        <w:spacing w:line="240" w:lineRule="auto"/>
        <w:jc w:val="center"/>
        <w:rPr>
          <w:rFonts w:cs="Times New Roman"/>
          <w:szCs w:val="24"/>
        </w:rPr>
      </w:pPr>
    </w:p>
    <w:p w14:paraId="6B5978A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44522F9" w14:textId="77777777" w:rsidR="00512A95" w:rsidRDefault="00512A95" w:rsidP="0023725A">
      <w:pPr>
        <w:spacing w:line="240" w:lineRule="auto"/>
        <w:rPr>
          <w:rFonts w:cs="Times New Roman"/>
          <w:szCs w:val="24"/>
        </w:rPr>
      </w:pPr>
    </w:p>
    <w:p w14:paraId="3A696328" w14:textId="312A6008" w:rsidR="00AA20EC" w:rsidRPr="00BF5A57" w:rsidRDefault="00943D43" w:rsidP="00BF5A5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3D4ACC3A" w14:textId="77777777" w:rsidR="00BF5A57" w:rsidRDefault="00BF5A57" w:rsidP="00BF5A57">
      <w:pPr>
        <w:ind w:firstLine="1134"/>
      </w:pPr>
      <w:r w:rsidRPr="00BF5A57">
        <w:t xml:space="preserve">Apresento aos colegas o Projeto de Lei que visa instituir a temática do </w:t>
      </w:r>
      <w:r w:rsidRPr="00BF5A57">
        <w:rPr>
          <w:i/>
          <w:iCs/>
        </w:rPr>
        <w:t>“Empreendedorismo”</w:t>
      </w:r>
      <w:r w:rsidRPr="00BF5A57">
        <w:t>, suas atividades, projetos e programas a serem abordados de forma transversal e multidisciplinar, integrando a Rede Estadual de Ensino no Maranhão.</w:t>
      </w:r>
      <w:r>
        <w:t xml:space="preserve"> </w:t>
      </w:r>
    </w:p>
    <w:p w14:paraId="6DDB9909" w14:textId="77777777" w:rsidR="00BF5A57" w:rsidRDefault="00BF5A57" w:rsidP="00BF5A57">
      <w:pPr>
        <w:ind w:firstLine="1134"/>
      </w:pPr>
      <w:r w:rsidRPr="00BF5A57">
        <w:t>Com o avanço da tecnologia e a transformação das estratégias educacionais, torna-se indispensável compreender a relevância do empreendedorismo. A educação empreendedora desempenha um papel essencial no desenvolvimento de habilidades dos estudantes, úteis tanto no mercado de trabalho quanto em outros aspectos da vida.</w:t>
      </w:r>
    </w:p>
    <w:p w14:paraId="447D68C3" w14:textId="3275D791" w:rsidR="00BF5A57" w:rsidRPr="00BF5A57" w:rsidRDefault="00BF5A57" w:rsidP="00BF5A57">
      <w:pPr>
        <w:ind w:firstLine="1134"/>
      </w:pPr>
      <w:r w:rsidRPr="00BF5A57">
        <w:t>Ao considerar a inevitável expansão das ferramentas tecnológicas, é crucial adotar novas abordagens para otimizar os estudos, tornando o aprendizado mais eficiente e estimulante para os jovens. Dessa forma, a inserção da temática pode proporcionar benefícios como:</w:t>
      </w:r>
    </w:p>
    <w:p w14:paraId="1A28E3F9" w14:textId="77777777" w:rsidR="00BF5A57" w:rsidRPr="00BF5A57" w:rsidRDefault="00BF5A57" w:rsidP="00BF5A57">
      <w:pPr>
        <w:numPr>
          <w:ilvl w:val="0"/>
          <w:numId w:val="12"/>
        </w:numPr>
      </w:pPr>
      <w:r w:rsidRPr="00BF5A57">
        <w:t>Desenvolvimento de habilidades socioemocionais;</w:t>
      </w:r>
    </w:p>
    <w:p w14:paraId="2DBE86D9" w14:textId="77777777" w:rsidR="00BF5A57" w:rsidRPr="00BF5A57" w:rsidRDefault="00BF5A57" w:rsidP="00BF5A57">
      <w:pPr>
        <w:numPr>
          <w:ilvl w:val="0"/>
          <w:numId w:val="12"/>
        </w:numPr>
      </w:pPr>
      <w:r w:rsidRPr="00BF5A57">
        <w:t>Estímulo à criatividade e inovação;</w:t>
      </w:r>
    </w:p>
    <w:p w14:paraId="0147FFF0" w14:textId="77777777" w:rsidR="00BF5A57" w:rsidRPr="00BF5A57" w:rsidRDefault="00BF5A57" w:rsidP="00BF5A57">
      <w:pPr>
        <w:numPr>
          <w:ilvl w:val="0"/>
          <w:numId w:val="12"/>
        </w:numPr>
      </w:pPr>
      <w:r w:rsidRPr="00BF5A57">
        <w:t>Incentivo ao empreendedorismo social e às competências financeiras;</w:t>
      </w:r>
    </w:p>
    <w:p w14:paraId="42324A24" w14:textId="77777777" w:rsidR="00BF5A57" w:rsidRPr="00BF5A57" w:rsidRDefault="00BF5A57" w:rsidP="00BF5A57">
      <w:pPr>
        <w:numPr>
          <w:ilvl w:val="0"/>
          <w:numId w:val="12"/>
        </w:numPr>
      </w:pPr>
      <w:r w:rsidRPr="00BF5A57">
        <w:t>Melhor preparo para o mercado de trabalho e tomada de decisões conscientes;</w:t>
      </w:r>
    </w:p>
    <w:p w14:paraId="1E532A83" w14:textId="77777777" w:rsidR="00BF5A57" w:rsidRPr="00BF5A57" w:rsidRDefault="00BF5A57" w:rsidP="00BF5A57">
      <w:pPr>
        <w:numPr>
          <w:ilvl w:val="0"/>
          <w:numId w:val="12"/>
        </w:numPr>
      </w:pPr>
      <w:r w:rsidRPr="00BF5A57">
        <w:t>Formação de cidadãos autônomos e críticos, capazes de identificar oportunidades.</w:t>
      </w:r>
    </w:p>
    <w:p w14:paraId="4D73FFCE" w14:textId="77777777" w:rsidR="00BF5A57" w:rsidRDefault="00BF5A57" w:rsidP="00BF5A57">
      <w:pPr>
        <w:ind w:firstLine="1134"/>
      </w:pPr>
      <w:r w:rsidRPr="00BF5A57">
        <w:t>Além disso, o Maranhão, com sua rica diversidade cultural e econômica, encontra no empreendedorismo uma poderosa ferramenta de inclusão e transformação social. Inserir essa temática na grade curricular das escolas públicas poderá não apenas preparar os alunos para os desafios profissionais, mas também fomentar a inovação local, fortalecendo cadeias produtivas regionais e criando oportunidades em setores como turismo, artesanato, agricultura familiar e tecnologia.</w:t>
      </w:r>
    </w:p>
    <w:p w14:paraId="1C9F0516" w14:textId="77777777" w:rsidR="00BF5A57" w:rsidRDefault="00BF5A57" w:rsidP="00BF5A57">
      <w:pPr>
        <w:ind w:firstLine="1134"/>
      </w:pPr>
      <w:r w:rsidRPr="00BF5A57">
        <w:t>O Maranhão, conhecido por suas belezas naturais, como os Lençóis Maranhenses, e tradições culturais, como o Bumba Meu Boi, pode se beneficiar de uma geração que compreenda a importância de empreender. Imagine jovens estudantes se tornando protagonistas na valorização e comercialização do patrimônio maranhense, levando desenvolvimento e oportunidades às comunidades.</w:t>
      </w:r>
    </w:p>
    <w:p w14:paraId="79AFD0F5" w14:textId="77777777" w:rsidR="00BF5A57" w:rsidRDefault="00BF5A57" w:rsidP="00BF5A57">
      <w:pPr>
        <w:ind w:firstLine="1134"/>
      </w:pPr>
      <w:r w:rsidRPr="00BF5A57">
        <w:t xml:space="preserve">Este projeto busca preparar nossos estudantes para o futuro, integrando o empreendedorismo à educação como base para o desenvolvimento de habilidades essenciais. Dessa forma, investimos não apenas na formação individual, mas também no avanço </w:t>
      </w:r>
      <w:r w:rsidRPr="00BF5A57">
        <w:lastRenderedPageBreak/>
        <w:t xml:space="preserve">socioeconômico do nosso Estado. </w:t>
      </w:r>
    </w:p>
    <w:p w14:paraId="651376B7" w14:textId="69C329D1" w:rsidR="0023725A" w:rsidRDefault="00BF5A57" w:rsidP="00BF5A57">
      <w:pPr>
        <w:jc w:val="left"/>
      </w:pPr>
      <w:r>
        <w:t xml:space="preserve">                   </w:t>
      </w:r>
      <w:r w:rsidRPr="00BF5A57">
        <w:t>Conto com o apoio dos colegas parlamentares para a aprovação dessa importante iniciativa.</w:t>
      </w:r>
    </w:p>
    <w:p w14:paraId="6B4E7203" w14:textId="77777777" w:rsidR="00BF5A57" w:rsidRDefault="00BF5A57" w:rsidP="00BF5A57">
      <w:pPr>
        <w:ind w:firstLine="1134"/>
      </w:pPr>
    </w:p>
    <w:p w14:paraId="24C04F96" w14:textId="77777777" w:rsidR="00BF5A57" w:rsidRPr="00AA20EC" w:rsidRDefault="00BF5A57" w:rsidP="00BF5A57">
      <w:pPr>
        <w:ind w:firstLine="1134"/>
      </w:pPr>
    </w:p>
    <w:p w14:paraId="64557A52" w14:textId="321D2928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BF5A57">
        <w:rPr>
          <w:rFonts w:cs="Times New Roman"/>
          <w:iCs/>
          <w:szCs w:val="24"/>
        </w:rPr>
        <w:t>04</w:t>
      </w:r>
      <w:r w:rsidRPr="00027D6B">
        <w:rPr>
          <w:rFonts w:cs="Times New Roman"/>
          <w:iCs/>
          <w:szCs w:val="24"/>
        </w:rPr>
        <w:t xml:space="preserve"> de </w:t>
      </w:r>
      <w:r w:rsidR="00BF5A57">
        <w:rPr>
          <w:rFonts w:cs="Times New Roman"/>
          <w:iCs/>
          <w:szCs w:val="24"/>
        </w:rPr>
        <w:t>abril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337E5F13" w14:textId="77777777" w:rsidR="00BF5A57" w:rsidRDefault="00BF5A57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835D55">
      <w:headerReference w:type="default" r:id="rId7"/>
      <w:pgSz w:w="11906" w:h="16838" w:code="9"/>
      <w:pgMar w:top="1701" w:right="1133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8DD5" w14:textId="77777777" w:rsidR="002D5F4B" w:rsidRDefault="002D5F4B">
      <w:pPr>
        <w:spacing w:line="240" w:lineRule="auto"/>
      </w:pPr>
      <w:r>
        <w:separator/>
      </w:r>
    </w:p>
  </w:endnote>
  <w:endnote w:type="continuationSeparator" w:id="0">
    <w:p w14:paraId="3C142D37" w14:textId="77777777" w:rsidR="002D5F4B" w:rsidRDefault="002D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2DC2" w14:textId="77777777" w:rsidR="002D5F4B" w:rsidRDefault="002D5F4B">
      <w:pPr>
        <w:spacing w:line="240" w:lineRule="auto"/>
      </w:pPr>
      <w:r>
        <w:separator/>
      </w:r>
    </w:p>
  </w:footnote>
  <w:footnote w:type="continuationSeparator" w:id="0">
    <w:p w14:paraId="505277F6" w14:textId="77777777" w:rsidR="002D5F4B" w:rsidRDefault="002D5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61A" w14:textId="77777777" w:rsidR="005434AD" w:rsidRDefault="005434AD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D" w14:textId="2EE7B4F2" w:rsidR="00F4017D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  <w:r>
      <w:rPr>
        <w:rFonts w:cs="Times New Roman"/>
        <w:noProof/>
        <w:sz w:val="18"/>
        <w:szCs w:val="18"/>
      </w:rPr>
      <w:t xml:space="preserve">   </w:t>
    </w:r>
    <w:r w:rsidR="00E6730D">
      <w:rPr>
        <w:noProof/>
        <w:lang w:eastAsia="pt-BR"/>
      </w:rPr>
      <w:drawing>
        <wp:inline distT="0" distB="0" distL="0" distR="0" wp14:anchorId="08F1DEC7" wp14:editId="11EBA19B">
          <wp:extent cx="657225" cy="657860"/>
          <wp:effectExtent l="0" t="0" r="9525" b="8890"/>
          <wp:docPr id="1979552655" name="Imagem 1979552655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C35C1" w14:textId="7F8CF3A7" w:rsidR="00346D05" w:rsidRPr="00D63DCA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A0281"/>
    <w:multiLevelType w:val="multilevel"/>
    <w:tmpl w:val="A12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8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1"/>
  </w:num>
  <w:num w:numId="7" w16cid:durableId="396318842">
    <w:abstractNumId w:val="6"/>
  </w:num>
  <w:num w:numId="8" w16cid:durableId="1244602064">
    <w:abstractNumId w:val="9"/>
  </w:num>
  <w:num w:numId="9" w16cid:durableId="1930121377">
    <w:abstractNumId w:val="7"/>
  </w:num>
  <w:num w:numId="10" w16cid:durableId="1218277340">
    <w:abstractNumId w:val="4"/>
  </w:num>
  <w:num w:numId="11" w16cid:durableId="1687321419">
    <w:abstractNumId w:val="1"/>
  </w:num>
  <w:num w:numId="12" w16cid:durableId="34767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064B5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3725A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D5F4B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46D05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4AD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5607"/>
    <w:rsid w:val="00617444"/>
    <w:rsid w:val="006205FA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349A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5D55"/>
    <w:rsid w:val="00836DD8"/>
    <w:rsid w:val="008441DD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0176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BF5A57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2E9C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051E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6730D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  <w:style w:type="paragraph" w:styleId="Rodap">
    <w:name w:val="footer"/>
    <w:basedOn w:val="Normal"/>
    <w:link w:val="RodapChar"/>
    <w:uiPriority w:val="99"/>
    <w:unhideWhenUsed/>
    <w:rsid w:val="00346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0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3</cp:revision>
  <dcterms:created xsi:type="dcterms:W3CDTF">2025-04-04T13:53:00Z</dcterms:created>
  <dcterms:modified xsi:type="dcterms:W3CDTF">2025-04-04T13:53:00Z</dcterms:modified>
</cp:coreProperties>
</file>