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7C82" w14:textId="77777777" w:rsidR="00A74DEC" w:rsidRDefault="00000000">
      <w:pPr>
        <w:pStyle w:val="Ttulo1"/>
        <w:tabs>
          <w:tab w:val="left" w:pos="2273"/>
          <w:tab w:val="left" w:pos="2981"/>
          <w:tab w:val="left" w:pos="3689"/>
        </w:tabs>
        <w:spacing w:before="226"/>
        <w:ind w:left="150"/>
      </w:pPr>
      <w:r>
        <w:t xml:space="preserve">Projeto de Lei </w:t>
      </w:r>
      <w:r>
        <w:rPr>
          <w:spacing w:val="-5"/>
        </w:rPr>
        <w:t>nº</w:t>
      </w:r>
      <w:r>
        <w:tab/>
        <w:t xml:space="preserve">, </w:t>
      </w:r>
      <w:r>
        <w:rPr>
          <w:spacing w:val="-5"/>
        </w:rPr>
        <w:t>de</w:t>
      </w:r>
      <w:r>
        <w:tab/>
      </w:r>
      <w:r>
        <w:rPr>
          <w:spacing w:val="-5"/>
        </w:rPr>
        <w:t>de</w:t>
      </w:r>
      <w:r>
        <w:tab/>
        <w:t xml:space="preserve">de </w:t>
      </w:r>
      <w:r>
        <w:rPr>
          <w:spacing w:val="-2"/>
        </w:rPr>
        <w:t>2025.</w:t>
      </w:r>
    </w:p>
    <w:p w14:paraId="01236378" w14:textId="77777777" w:rsidR="00A74DEC" w:rsidRDefault="00A74DEC">
      <w:pPr>
        <w:pStyle w:val="Corpodetexto"/>
        <w:spacing w:before="275"/>
        <w:ind w:left="0"/>
        <w:rPr>
          <w:b/>
        </w:rPr>
      </w:pPr>
    </w:p>
    <w:p w14:paraId="45AB96B6" w14:textId="77777777" w:rsidR="00A74DEC" w:rsidRDefault="00000000">
      <w:pPr>
        <w:pStyle w:val="Corpodetexto"/>
        <w:spacing w:before="1" w:line="360" w:lineRule="auto"/>
        <w:ind w:left="4532" w:right="134"/>
        <w:jc w:val="both"/>
      </w:pPr>
      <w:r>
        <w:t>“Institui o Banco Estadual de Boas Práticas na Gestão Pública no âmbito do Estado do Maranhão, estabelece diretrizes para seu funcionamento e dá outras providências.”</w:t>
      </w:r>
    </w:p>
    <w:p w14:paraId="62C18CB9" w14:textId="77777777" w:rsidR="00A74DEC" w:rsidRDefault="00A74DEC">
      <w:pPr>
        <w:pStyle w:val="Corpodetexto"/>
        <w:spacing w:before="137"/>
        <w:ind w:left="0"/>
      </w:pPr>
    </w:p>
    <w:p w14:paraId="36407AE3" w14:textId="77777777" w:rsidR="00A74DEC" w:rsidRDefault="00000000">
      <w:pPr>
        <w:pStyle w:val="Corpodetexto"/>
        <w:spacing w:before="1" w:line="360" w:lineRule="auto"/>
        <w:ind w:right="134"/>
        <w:jc w:val="both"/>
      </w:pPr>
      <w:r>
        <w:t>Art. 1º Fica instituído o Banco Estadual de Boas Práticas na Gestão Pública, com o objetivo de identificar, reunir, catalogar, divulgar e incentivar a replicação de iniciativas inovadoras, eficientes e exitosas desenvolvidas por órgãos e entidades da administração pública estadual e municipal do Estado do Maranhão.</w:t>
      </w:r>
    </w:p>
    <w:p w14:paraId="62B71C99" w14:textId="77777777" w:rsidR="00A74DEC" w:rsidRDefault="00A74DEC">
      <w:pPr>
        <w:pStyle w:val="Corpodetexto"/>
        <w:spacing w:before="137"/>
        <w:ind w:left="0"/>
      </w:pPr>
    </w:p>
    <w:p w14:paraId="25D0F406" w14:textId="77777777" w:rsidR="00A74DEC" w:rsidRDefault="00000000">
      <w:pPr>
        <w:pStyle w:val="Corpodetexto"/>
        <w:spacing w:before="1" w:line="360" w:lineRule="auto"/>
        <w:ind w:right="134"/>
        <w:jc w:val="both"/>
      </w:pPr>
      <w:r>
        <w:t>Art. 2º O Banco Estadual de Boas Práticas terá natureza consultiva e caráter</w:t>
      </w:r>
      <w:r>
        <w:rPr>
          <w:spacing w:val="40"/>
        </w:rPr>
        <w:t xml:space="preserve"> </w:t>
      </w:r>
      <w:r>
        <w:t>informativo, sendo um instrumento de referência e incentivo à adoção de iniciativas bem-sucedidas, sem criar obrigações de implementação.</w:t>
      </w:r>
    </w:p>
    <w:p w14:paraId="5C2E46DF" w14:textId="77777777" w:rsidR="00A74DEC" w:rsidRDefault="00A74DEC">
      <w:pPr>
        <w:pStyle w:val="Corpodetexto"/>
        <w:spacing w:before="137"/>
        <w:ind w:left="0"/>
      </w:pPr>
    </w:p>
    <w:p w14:paraId="7661B7CB" w14:textId="77777777" w:rsidR="00A74DEC" w:rsidRDefault="00000000">
      <w:pPr>
        <w:pStyle w:val="Corpodetexto"/>
        <w:spacing w:before="1" w:line="360" w:lineRule="auto"/>
        <w:ind w:right="134"/>
        <w:jc w:val="both"/>
      </w:pPr>
      <w:r>
        <w:t xml:space="preserve">Art. 3º As boas práticas a serem cadastradas deverão contemplar iniciativas que </w:t>
      </w:r>
      <w:r>
        <w:rPr>
          <w:spacing w:val="-2"/>
        </w:rPr>
        <w:t>promovam:</w:t>
      </w:r>
    </w:p>
    <w:p w14:paraId="1DD4DE56" w14:textId="77777777" w:rsidR="00A74DEC" w:rsidRDefault="00000000">
      <w:pPr>
        <w:pStyle w:val="PargrafodaLista"/>
        <w:numPr>
          <w:ilvl w:val="0"/>
          <w:numId w:val="3"/>
        </w:numPr>
        <w:tabs>
          <w:tab w:val="left" w:pos="430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— eficiência na gestão de recursos públicos, com redução de desperdícios, otimização de processos e melhores resultados financeiros;</w:t>
      </w:r>
    </w:p>
    <w:p w14:paraId="0A6238D3" w14:textId="77777777" w:rsidR="00A74DEC" w:rsidRDefault="00000000">
      <w:pPr>
        <w:pStyle w:val="PargrafodaLista"/>
        <w:numPr>
          <w:ilvl w:val="0"/>
          <w:numId w:val="3"/>
        </w:numPr>
        <w:tabs>
          <w:tab w:val="left" w:pos="536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— melhoria na prestação de serviços públicos à população, incluindo agilidade no atendimento, qualidade dos serviços e satisfação do usuário;</w:t>
      </w:r>
    </w:p>
    <w:p w14:paraId="752AB73D" w14:textId="77777777" w:rsidR="00A74DEC" w:rsidRDefault="00000000">
      <w:pPr>
        <w:pStyle w:val="PargrafodaLista"/>
        <w:numPr>
          <w:ilvl w:val="0"/>
          <w:numId w:val="3"/>
        </w:numPr>
        <w:tabs>
          <w:tab w:val="left" w:pos="613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— inovação tecnológica, digital e organizacional, por meio do uso de ferramentas digitais, novas metodologias de gestão e modernização administrativa;</w:t>
      </w:r>
    </w:p>
    <w:p w14:paraId="02C48F08" w14:textId="77777777" w:rsidR="00A74DEC" w:rsidRDefault="00000000">
      <w:pPr>
        <w:pStyle w:val="PargrafodaLista"/>
        <w:numPr>
          <w:ilvl w:val="0"/>
          <w:numId w:val="3"/>
        </w:numPr>
        <w:tabs>
          <w:tab w:val="left" w:pos="634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— sustentabilidade ambiental e responsabilidade social, com foco em redução de impactos ambientais, reaproveitamento de recursos e ações de conscientização;</w:t>
      </w:r>
    </w:p>
    <w:p w14:paraId="49AFE0BA" w14:textId="77777777" w:rsidR="00A74DEC" w:rsidRDefault="00000000">
      <w:pPr>
        <w:pStyle w:val="PargrafodaLista"/>
        <w:numPr>
          <w:ilvl w:val="0"/>
          <w:numId w:val="3"/>
        </w:numPr>
        <w:tabs>
          <w:tab w:val="left" w:pos="528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— participação cidadã, controle social e transparência pública, promovendo o acesso à informação, estímulo ao diálogo e prestação de contas à sociedade;</w:t>
      </w:r>
    </w:p>
    <w:p w14:paraId="7B4D0999" w14:textId="77777777" w:rsidR="00A74DEC" w:rsidRDefault="00000000">
      <w:pPr>
        <w:pStyle w:val="PargrafodaLista"/>
        <w:numPr>
          <w:ilvl w:val="0"/>
          <w:numId w:val="3"/>
        </w:numPr>
        <w:tabs>
          <w:tab w:val="left" w:pos="612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— inclusão social, respeito à diversidade e combate às desigualdades regionais, por 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políticas</w:t>
      </w:r>
      <w:r>
        <w:rPr>
          <w:spacing w:val="-2"/>
          <w:sz w:val="24"/>
        </w:rPr>
        <w:t xml:space="preserve"> </w:t>
      </w:r>
      <w:r>
        <w:rPr>
          <w:sz w:val="24"/>
        </w:rPr>
        <w:t>afirmativas,</w:t>
      </w:r>
      <w:r>
        <w:rPr>
          <w:spacing w:val="-2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programas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apoio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grupos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vulneráveis; VII — replicabilidade, demonstrando potencial de aplicação em outras realidades e </w:t>
      </w:r>
      <w:r>
        <w:rPr>
          <w:spacing w:val="-2"/>
          <w:sz w:val="24"/>
        </w:rPr>
        <w:t>municípios.</w:t>
      </w:r>
    </w:p>
    <w:p w14:paraId="5576351B" w14:textId="77777777" w:rsidR="00A74DEC" w:rsidRDefault="00A74DEC">
      <w:pPr>
        <w:pStyle w:val="PargrafodaLista"/>
        <w:spacing w:line="360" w:lineRule="auto"/>
        <w:jc w:val="both"/>
        <w:rPr>
          <w:sz w:val="24"/>
        </w:rPr>
        <w:sectPr w:rsidR="00A74DEC">
          <w:headerReference w:type="default" r:id="rId7"/>
          <w:type w:val="continuous"/>
          <w:pgSz w:w="11900" w:h="16840"/>
          <w:pgMar w:top="2420" w:right="1275" w:bottom="280" w:left="1700" w:header="770" w:footer="0" w:gutter="0"/>
          <w:pgNumType w:start="1"/>
          <w:cols w:space="720"/>
        </w:sectPr>
      </w:pPr>
    </w:p>
    <w:p w14:paraId="32E036D5" w14:textId="77777777" w:rsidR="00A74DEC" w:rsidRDefault="00000000">
      <w:pPr>
        <w:pStyle w:val="Corpodetexto"/>
        <w:spacing w:before="226" w:line="360" w:lineRule="auto"/>
      </w:pPr>
      <w:r>
        <w:lastRenderedPageBreak/>
        <w:t>Art. 4º O Banco Estadual de Boas Práticas será disponibilizado por meio eletrônico, no portal oficial do Governo do Estado do Maranhão, contendo:</w:t>
      </w:r>
    </w:p>
    <w:p w14:paraId="5EA4640A" w14:textId="77777777" w:rsidR="00A74DEC" w:rsidRDefault="00000000">
      <w:pPr>
        <w:pStyle w:val="PargrafodaLista"/>
        <w:numPr>
          <w:ilvl w:val="0"/>
          <w:numId w:val="2"/>
        </w:numPr>
        <w:tabs>
          <w:tab w:val="left" w:pos="506"/>
        </w:tabs>
        <w:spacing w:line="360" w:lineRule="auto"/>
        <w:ind w:right="134" w:firstLine="0"/>
        <w:rPr>
          <w:sz w:val="24"/>
        </w:rPr>
      </w:pPr>
      <w:r>
        <w:rPr>
          <w:sz w:val="24"/>
        </w:rPr>
        <w:t>—</w:t>
      </w:r>
      <w:r>
        <w:rPr>
          <w:spacing w:val="78"/>
          <w:sz w:val="24"/>
        </w:rPr>
        <w:t xml:space="preserve"> </w:t>
      </w:r>
      <w:r>
        <w:rPr>
          <w:sz w:val="24"/>
        </w:rPr>
        <w:t>descrição</w:t>
      </w:r>
      <w:r>
        <w:rPr>
          <w:spacing w:val="78"/>
          <w:sz w:val="24"/>
        </w:rPr>
        <w:t xml:space="preserve"> </w:t>
      </w:r>
      <w:r>
        <w:rPr>
          <w:sz w:val="24"/>
        </w:rPr>
        <w:t>detalhada</w:t>
      </w:r>
      <w:r>
        <w:rPr>
          <w:spacing w:val="78"/>
          <w:sz w:val="24"/>
        </w:rPr>
        <w:t xml:space="preserve"> </w:t>
      </w:r>
      <w:r>
        <w:rPr>
          <w:sz w:val="24"/>
        </w:rPr>
        <w:t>da</w:t>
      </w:r>
      <w:r>
        <w:rPr>
          <w:spacing w:val="78"/>
          <w:sz w:val="24"/>
        </w:rPr>
        <w:t xml:space="preserve"> </w:t>
      </w:r>
      <w:r>
        <w:rPr>
          <w:sz w:val="24"/>
        </w:rPr>
        <w:t>prática,</w:t>
      </w:r>
      <w:r>
        <w:rPr>
          <w:spacing w:val="78"/>
          <w:sz w:val="24"/>
        </w:rPr>
        <w:t xml:space="preserve"> </w:t>
      </w:r>
      <w:r>
        <w:rPr>
          <w:sz w:val="24"/>
        </w:rPr>
        <w:t>com</w:t>
      </w:r>
      <w:r>
        <w:rPr>
          <w:spacing w:val="78"/>
          <w:sz w:val="24"/>
        </w:rPr>
        <w:t xml:space="preserve"> </w:t>
      </w:r>
      <w:r>
        <w:rPr>
          <w:sz w:val="24"/>
        </w:rPr>
        <w:t>seus</w:t>
      </w:r>
      <w:r>
        <w:rPr>
          <w:spacing w:val="78"/>
          <w:sz w:val="24"/>
        </w:rPr>
        <w:t xml:space="preserve"> </w:t>
      </w:r>
      <w:r>
        <w:rPr>
          <w:sz w:val="24"/>
        </w:rPr>
        <w:t>objetivos,</w:t>
      </w:r>
      <w:r>
        <w:rPr>
          <w:spacing w:val="78"/>
          <w:sz w:val="24"/>
        </w:rPr>
        <w:t xml:space="preserve"> </w:t>
      </w:r>
      <w:r>
        <w:rPr>
          <w:sz w:val="24"/>
        </w:rPr>
        <w:t>metodologia,</w:t>
      </w:r>
      <w:r>
        <w:rPr>
          <w:spacing w:val="78"/>
          <w:sz w:val="24"/>
        </w:rPr>
        <w:t xml:space="preserve"> </w:t>
      </w:r>
      <w:r>
        <w:rPr>
          <w:sz w:val="24"/>
        </w:rPr>
        <w:t>etapas</w:t>
      </w:r>
      <w:r>
        <w:rPr>
          <w:spacing w:val="78"/>
          <w:sz w:val="24"/>
        </w:rPr>
        <w:t xml:space="preserve"> </w:t>
      </w:r>
      <w:r>
        <w:rPr>
          <w:sz w:val="24"/>
        </w:rPr>
        <w:t>de implementação e desafios superados;</w:t>
      </w:r>
    </w:p>
    <w:p w14:paraId="639ECB97" w14:textId="77777777" w:rsidR="00A74DEC" w:rsidRDefault="00000000">
      <w:pPr>
        <w:pStyle w:val="PargrafodaLista"/>
        <w:numPr>
          <w:ilvl w:val="0"/>
          <w:numId w:val="2"/>
        </w:numPr>
        <w:tabs>
          <w:tab w:val="left" w:pos="504"/>
        </w:tabs>
        <w:ind w:left="504" w:hanging="219"/>
        <w:rPr>
          <w:sz w:val="24"/>
        </w:rPr>
      </w:pPr>
      <w:r>
        <w:rPr>
          <w:sz w:val="24"/>
        </w:rPr>
        <w:t xml:space="preserve">— órgão ou entidade responsável pela </w:t>
      </w:r>
      <w:r>
        <w:rPr>
          <w:spacing w:val="-2"/>
          <w:sz w:val="24"/>
        </w:rPr>
        <w:t>iniciativa;</w:t>
      </w:r>
    </w:p>
    <w:p w14:paraId="5DF558A3" w14:textId="77777777" w:rsidR="00A74DEC" w:rsidRDefault="00000000">
      <w:pPr>
        <w:pStyle w:val="PargrafodaLista"/>
        <w:numPr>
          <w:ilvl w:val="0"/>
          <w:numId w:val="2"/>
        </w:numPr>
        <w:tabs>
          <w:tab w:val="left" w:pos="584"/>
        </w:tabs>
        <w:spacing w:before="138"/>
        <w:ind w:left="584" w:hanging="299"/>
        <w:rPr>
          <w:sz w:val="24"/>
        </w:rPr>
      </w:pPr>
      <w:r>
        <w:rPr>
          <w:sz w:val="24"/>
        </w:rPr>
        <w:t xml:space="preserve">— resultados quantitativos e qualitativos alcançados, com indicadores </w:t>
      </w:r>
      <w:r>
        <w:rPr>
          <w:spacing w:val="-2"/>
          <w:sz w:val="24"/>
        </w:rPr>
        <w:t>mensuráveis;</w:t>
      </w:r>
    </w:p>
    <w:p w14:paraId="28565DED" w14:textId="77777777" w:rsidR="00A74DEC" w:rsidRDefault="00000000">
      <w:pPr>
        <w:pStyle w:val="PargrafodaLista"/>
        <w:numPr>
          <w:ilvl w:val="0"/>
          <w:numId w:val="2"/>
        </w:numPr>
        <w:tabs>
          <w:tab w:val="left" w:pos="598"/>
        </w:tabs>
        <w:spacing w:before="138"/>
        <w:ind w:left="598" w:hanging="313"/>
        <w:rPr>
          <w:sz w:val="24"/>
        </w:rPr>
      </w:pPr>
      <w:r>
        <w:rPr>
          <w:sz w:val="24"/>
        </w:rPr>
        <w:t xml:space="preserve">— relatos de impacto positivo junto à população ou servidores </w:t>
      </w:r>
      <w:r>
        <w:rPr>
          <w:spacing w:val="-2"/>
          <w:sz w:val="24"/>
        </w:rPr>
        <w:t>públicos;</w:t>
      </w:r>
    </w:p>
    <w:p w14:paraId="145E187A" w14:textId="77777777" w:rsidR="00A74DEC" w:rsidRDefault="00000000">
      <w:pPr>
        <w:pStyle w:val="PargrafodaLista"/>
        <w:numPr>
          <w:ilvl w:val="0"/>
          <w:numId w:val="2"/>
        </w:numPr>
        <w:tabs>
          <w:tab w:val="left" w:pos="518"/>
        </w:tabs>
        <w:spacing w:before="138"/>
        <w:ind w:left="518" w:hanging="233"/>
        <w:rPr>
          <w:sz w:val="24"/>
        </w:rPr>
      </w:pPr>
      <w:r>
        <w:rPr>
          <w:sz w:val="24"/>
        </w:rPr>
        <w:t xml:space="preserve">— contatos institucionais para troca de informações e </w:t>
      </w:r>
      <w:r>
        <w:rPr>
          <w:spacing w:val="-2"/>
          <w:sz w:val="24"/>
        </w:rPr>
        <w:t>esclarecimentos;</w:t>
      </w:r>
    </w:p>
    <w:p w14:paraId="78DDCFD1" w14:textId="77777777" w:rsidR="00A74DEC" w:rsidRDefault="00000000">
      <w:pPr>
        <w:pStyle w:val="PargrafodaLista"/>
        <w:numPr>
          <w:ilvl w:val="0"/>
          <w:numId w:val="2"/>
        </w:numPr>
        <w:tabs>
          <w:tab w:val="left" w:pos="711"/>
        </w:tabs>
        <w:spacing w:before="138" w:line="360" w:lineRule="auto"/>
        <w:ind w:right="133" w:firstLine="0"/>
        <w:rPr>
          <w:sz w:val="24"/>
        </w:rPr>
      </w:pP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documentos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materiais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apoio,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como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cartilhas,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vídeos,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manuais </w:t>
      </w:r>
      <w:r>
        <w:rPr>
          <w:spacing w:val="-2"/>
          <w:sz w:val="24"/>
        </w:rPr>
        <w:t>orientativos;</w:t>
      </w:r>
    </w:p>
    <w:p w14:paraId="707A7A69" w14:textId="77777777" w:rsidR="00A74DEC" w:rsidRDefault="00000000">
      <w:pPr>
        <w:pStyle w:val="PargrafodaLista"/>
        <w:numPr>
          <w:ilvl w:val="0"/>
          <w:numId w:val="2"/>
        </w:numPr>
        <w:tabs>
          <w:tab w:val="left" w:pos="678"/>
        </w:tabs>
        <w:ind w:left="678" w:hanging="393"/>
        <w:rPr>
          <w:sz w:val="24"/>
        </w:rPr>
      </w:pPr>
      <w:r>
        <w:rPr>
          <w:sz w:val="24"/>
        </w:rPr>
        <w:t xml:space="preserve">— possibilidade de replicação e sugestões para adaptação em outras </w:t>
      </w:r>
      <w:r>
        <w:rPr>
          <w:spacing w:val="-2"/>
          <w:sz w:val="24"/>
        </w:rPr>
        <w:t>localidades.</w:t>
      </w:r>
    </w:p>
    <w:p w14:paraId="25B70728" w14:textId="77777777" w:rsidR="00A74DEC" w:rsidRDefault="00A74DEC">
      <w:pPr>
        <w:pStyle w:val="Corpodetexto"/>
        <w:spacing w:before="275"/>
        <w:ind w:left="0"/>
      </w:pPr>
    </w:p>
    <w:p w14:paraId="799A4A7E" w14:textId="77777777" w:rsidR="00A74DEC" w:rsidRDefault="00000000">
      <w:pPr>
        <w:pStyle w:val="Corpodetexto"/>
        <w:spacing w:before="1" w:line="360" w:lineRule="auto"/>
      </w:pPr>
      <w:r>
        <w:t>Art.</w:t>
      </w:r>
      <w:r>
        <w:rPr>
          <w:spacing w:val="25"/>
        </w:rPr>
        <w:t xml:space="preserve"> </w:t>
      </w:r>
      <w:r>
        <w:t>5º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gestão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Banco</w:t>
      </w:r>
      <w:r>
        <w:rPr>
          <w:spacing w:val="25"/>
        </w:rPr>
        <w:t xml:space="preserve"> </w:t>
      </w:r>
      <w:r>
        <w:t>Estadual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Boas</w:t>
      </w:r>
      <w:r>
        <w:rPr>
          <w:spacing w:val="25"/>
        </w:rPr>
        <w:t xml:space="preserve"> </w:t>
      </w:r>
      <w:r>
        <w:t>Práticas</w:t>
      </w:r>
      <w:r>
        <w:rPr>
          <w:spacing w:val="25"/>
        </w:rPr>
        <w:t xml:space="preserve"> </w:t>
      </w:r>
      <w:r>
        <w:t>caberá</w:t>
      </w:r>
      <w:r>
        <w:rPr>
          <w:spacing w:val="25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Escola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Governo</w:t>
      </w:r>
      <w:r>
        <w:rPr>
          <w:spacing w:val="25"/>
        </w:rPr>
        <w:t xml:space="preserve"> </w:t>
      </w:r>
      <w:r>
        <w:t>do Estado do Maranhão, que:</w:t>
      </w:r>
    </w:p>
    <w:p w14:paraId="2F28B01F" w14:textId="77777777" w:rsidR="00A74DEC" w:rsidRDefault="00000000">
      <w:pPr>
        <w:pStyle w:val="PargrafodaLista"/>
        <w:numPr>
          <w:ilvl w:val="0"/>
          <w:numId w:val="1"/>
        </w:numPr>
        <w:tabs>
          <w:tab w:val="left" w:pos="424"/>
        </w:tabs>
        <w:ind w:hanging="139"/>
        <w:rPr>
          <w:sz w:val="24"/>
        </w:rPr>
      </w:pPr>
      <w:r>
        <w:rPr>
          <w:sz w:val="24"/>
        </w:rPr>
        <w:t xml:space="preserve">— promoverá editais anuais para cadastramento e atualização de </w:t>
      </w:r>
      <w:r>
        <w:rPr>
          <w:spacing w:val="-2"/>
          <w:sz w:val="24"/>
        </w:rPr>
        <w:t>práticas;</w:t>
      </w:r>
    </w:p>
    <w:p w14:paraId="46F961EA" w14:textId="77777777" w:rsidR="00A74DEC" w:rsidRDefault="00000000">
      <w:pPr>
        <w:pStyle w:val="PargrafodaLista"/>
        <w:numPr>
          <w:ilvl w:val="0"/>
          <w:numId w:val="1"/>
        </w:numPr>
        <w:tabs>
          <w:tab w:val="left" w:pos="504"/>
        </w:tabs>
        <w:spacing w:before="138"/>
        <w:ind w:left="504" w:hanging="219"/>
        <w:rPr>
          <w:sz w:val="24"/>
        </w:rPr>
      </w:pPr>
      <w:r>
        <w:rPr>
          <w:sz w:val="24"/>
        </w:rPr>
        <w:t xml:space="preserve">— incentivará a participação de municípios, órgãos estaduais e entidades </w:t>
      </w:r>
      <w:r>
        <w:rPr>
          <w:spacing w:val="-2"/>
          <w:sz w:val="24"/>
        </w:rPr>
        <w:t>parceiras;</w:t>
      </w:r>
    </w:p>
    <w:p w14:paraId="682E20E0" w14:textId="77777777" w:rsidR="00A74DEC" w:rsidRDefault="00000000">
      <w:pPr>
        <w:pStyle w:val="PargrafodaLista"/>
        <w:numPr>
          <w:ilvl w:val="0"/>
          <w:numId w:val="1"/>
        </w:numPr>
        <w:tabs>
          <w:tab w:val="left" w:pos="584"/>
        </w:tabs>
        <w:spacing w:before="138"/>
        <w:ind w:left="584" w:hanging="299"/>
        <w:rPr>
          <w:sz w:val="24"/>
        </w:rPr>
      </w:pPr>
      <w:r>
        <w:rPr>
          <w:sz w:val="24"/>
        </w:rPr>
        <w:t xml:space="preserve">— poderá realizar premiações simbólicas ou certificações de </w:t>
      </w:r>
      <w:r>
        <w:rPr>
          <w:spacing w:val="-2"/>
          <w:sz w:val="24"/>
        </w:rPr>
        <w:t>reconhecimento;</w:t>
      </w:r>
    </w:p>
    <w:p w14:paraId="4CB02D88" w14:textId="77777777" w:rsidR="00A74DEC" w:rsidRDefault="00000000">
      <w:pPr>
        <w:pStyle w:val="PargrafodaLista"/>
        <w:numPr>
          <w:ilvl w:val="0"/>
          <w:numId w:val="1"/>
        </w:numPr>
        <w:tabs>
          <w:tab w:val="left" w:pos="604"/>
        </w:tabs>
        <w:spacing w:before="138" w:line="360" w:lineRule="auto"/>
        <w:ind w:left="285" w:right="134" w:firstLine="0"/>
        <w:rPr>
          <w:sz w:val="24"/>
        </w:rPr>
      </w:pPr>
      <w:r>
        <w:rPr>
          <w:sz w:val="24"/>
        </w:rPr>
        <w:t>— estabelecerá parcerias com universidades, entidades do terceiro setor, organismos internacionais e setor produtivo para difusão e aprimoramento do banco de dados;</w:t>
      </w:r>
    </w:p>
    <w:p w14:paraId="1DCF936C" w14:textId="77777777" w:rsidR="00A74DEC" w:rsidRDefault="00000000">
      <w:pPr>
        <w:pStyle w:val="PargrafodaLista"/>
        <w:numPr>
          <w:ilvl w:val="0"/>
          <w:numId w:val="1"/>
        </w:numPr>
        <w:tabs>
          <w:tab w:val="left" w:pos="518"/>
        </w:tabs>
        <w:ind w:left="518" w:hanging="233"/>
        <w:rPr>
          <w:sz w:val="24"/>
        </w:rPr>
      </w:pPr>
      <w:r>
        <w:rPr>
          <w:sz w:val="24"/>
        </w:rPr>
        <w:t xml:space="preserve">— elaborará relatórios anuais de avaliação e divulgação dos resultados do </w:t>
      </w:r>
      <w:r>
        <w:rPr>
          <w:spacing w:val="-2"/>
          <w:sz w:val="24"/>
        </w:rPr>
        <w:t>banco.</w:t>
      </w:r>
    </w:p>
    <w:p w14:paraId="3F5767FB" w14:textId="77777777" w:rsidR="00A74DEC" w:rsidRDefault="00A74DEC">
      <w:pPr>
        <w:pStyle w:val="Corpodetexto"/>
        <w:spacing w:before="275"/>
        <w:ind w:left="0"/>
      </w:pPr>
    </w:p>
    <w:p w14:paraId="173CE88B" w14:textId="77777777" w:rsidR="00A74DEC" w:rsidRDefault="00000000">
      <w:pPr>
        <w:pStyle w:val="Corpodetexto"/>
        <w:spacing w:before="1" w:line="360" w:lineRule="auto"/>
        <w:ind w:right="134"/>
        <w:jc w:val="both"/>
      </w:pPr>
      <w:r>
        <w:t>Art. 6º As boas práticas cadastradas no Banco poderão ser apresentadas em eventos, seminários e oficinas promovidos pela Escola de Governo do Estado do Maranhão, a</w:t>
      </w:r>
      <w:r>
        <w:rPr>
          <w:spacing w:val="40"/>
        </w:rPr>
        <w:t xml:space="preserve"> </w:t>
      </w:r>
      <w:r>
        <w:t>fim de estimular o intercâmbio e a capacitação de gestores públicos.</w:t>
      </w:r>
    </w:p>
    <w:p w14:paraId="16B1E69A" w14:textId="77777777" w:rsidR="00A74DEC" w:rsidRDefault="00A74DEC">
      <w:pPr>
        <w:pStyle w:val="Corpodetexto"/>
        <w:spacing w:before="137"/>
        <w:ind w:left="0"/>
      </w:pPr>
    </w:p>
    <w:p w14:paraId="41E86E13" w14:textId="77777777" w:rsidR="00A74DEC" w:rsidRDefault="00000000">
      <w:pPr>
        <w:pStyle w:val="Corpodetexto"/>
        <w:spacing w:before="1"/>
      </w:pPr>
      <w:r>
        <w:t xml:space="preserve">Art. 7º Esta Lei entra em vigor na data de sua </w:t>
      </w:r>
      <w:r>
        <w:rPr>
          <w:spacing w:val="-2"/>
        </w:rPr>
        <w:t>publicação.</w:t>
      </w:r>
    </w:p>
    <w:p w14:paraId="26913480" w14:textId="77777777" w:rsidR="00C07FDF" w:rsidRDefault="00C07FDF">
      <w:pPr>
        <w:pStyle w:val="Corpodetexto"/>
        <w:spacing w:before="138"/>
        <w:ind w:left="150"/>
        <w:jc w:val="center"/>
      </w:pPr>
    </w:p>
    <w:p w14:paraId="0CD3975D" w14:textId="5AE3A09F" w:rsidR="00A74DEC" w:rsidRDefault="00000000">
      <w:pPr>
        <w:pStyle w:val="Corpodetexto"/>
        <w:spacing w:before="138"/>
        <w:ind w:left="150"/>
        <w:jc w:val="center"/>
      </w:pPr>
      <w:r>
        <w:t xml:space="preserve">Sala das Sessões, </w:t>
      </w:r>
      <w:r w:rsidR="00C07FDF">
        <w:t>29</w:t>
      </w:r>
      <w:r>
        <w:t xml:space="preserve"> de </w:t>
      </w:r>
      <w:r w:rsidR="00C07FDF">
        <w:t>abril</w:t>
      </w:r>
      <w:r>
        <w:t xml:space="preserve"> de </w:t>
      </w:r>
      <w:r>
        <w:rPr>
          <w:spacing w:val="-2"/>
        </w:rPr>
        <w:t>2025.</w:t>
      </w:r>
    </w:p>
    <w:p w14:paraId="2C6270B3" w14:textId="77777777" w:rsidR="00A74DEC" w:rsidRDefault="00A74DEC">
      <w:pPr>
        <w:pStyle w:val="Corpodetexto"/>
        <w:spacing w:before="275"/>
        <w:ind w:left="0"/>
      </w:pPr>
    </w:p>
    <w:p w14:paraId="7E5E16C2" w14:textId="77777777" w:rsidR="00C07FDF" w:rsidRDefault="00C07FDF">
      <w:pPr>
        <w:pStyle w:val="Ttulo1"/>
        <w:spacing w:before="0"/>
      </w:pPr>
    </w:p>
    <w:p w14:paraId="578A596B" w14:textId="2B97ECA4" w:rsidR="00A74DEC" w:rsidRDefault="00000000">
      <w:pPr>
        <w:pStyle w:val="Ttulo1"/>
        <w:spacing w:before="0"/>
      </w:pPr>
      <w:r>
        <w:t xml:space="preserve">Júnior </w:t>
      </w:r>
      <w:r w:rsidR="002B3964">
        <w:rPr>
          <w:spacing w:val="-2"/>
        </w:rPr>
        <w:t>Cascaria</w:t>
      </w:r>
    </w:p>
    <w:p w14:paraId="71954844" w14:textId="254EFD19" w:rsidR="00A74DEC" w:rsidRDefault="00000000">
      <w:pPr>
        <w:pStyle w:val="Corpodetexto"/>
        <w:spacing w:before="138"/>
        <w:ind w:left="150"/>
        <w:jc w:val="center"/>
      </w:pPr>
      <w:r>
        <w:t xml:space="preserve">Deputado </w:t>
      </w:r>
      <w:r w:rsidR="002B3964">
        <w:rPr>
          <w:spacing w:val="-2"/>
        </w:rPr>
        <w:t>Estadual</w:t>
      </w:r>
    </w:p>
    <w:p w14:paraId="07025636" w14:textId="77777777" w:rsidR="00A74DEC" w:rsidRDefault="00A74DEC">
      <w:pPr>
        <w:pStyle w:val="Corpodetexto"/>
        <w:jc w:val="center"/>
        <w:sectPr w:rsidR="00A74DEC">
          <w:pgSz w:w="11900" w:h="16840"/>
          <w:pgMar w:top="2420" w:right="1275" w:bottom="280" w:left="1700" w:header="770" w:footer="0" w:gutter="0"/>
          <w:cols w:space="720"/>
        </w:sectPr>
      </w:pPr>
    </w:p>
    <w:p w14:paraId="7FB212AE" w14:textId="77777777" w:rsidR="00A74DEC" w:rsidRDefault="00A74DEC">
      <w:pPr>
        <w:pStyle w:val="Corpodetexto"/>
        <w:spacing w:before="109"/>
        <w:ind w:left="0"/>
      </w:pPr>
    </w:p>
    <w:p w14:paraId="6D839ED6" w14:textId="77777777" w:rsidR="00A74DEC" w:rsidRDefault="00000000">
      <w:pPr>
        <w:pStyle w:val="Ttulo1"/>
        <w:ind w:left="150"/>
      </w:pPr>
      <w:r>
        <w:rPr>
          <w:spacing w:val="-2"/>
        </w:rPr>
        <w:t>JUSTIFICATIVA</w:t>
      </w:r>
    </w:p>
    <w:p w14:paraId="6D715ADF" w14:textId="77777777" w:rsidR="00A74DEC" w:rsidRDefault="00A74DEC">
      <w:pPr>
        <w:pStyle w:val="Corpodetexto"/>
        <w:spacing w:before="275"/>
        <w:ind w:left="0"/>
        <w:rPr>
          <w:b/>
        </w:rPr>
      </w:pPr>
    </w:p>
    <w:p w14:paraId="30B802D7" w14:textId="77777777" w:rsidR="00A74DEC" w:rsidRDefault="00000000">
      <w:pPr>
        <w:pStyle w:val="Corpodetexto"/>
        <w:spacing w:before="1" w:line="360" w:lineRule="auto"/>
        <w:ind w:right="134" w:firstLine="709"/>
        <w:jc w:val="both"/>
      </w:pPr>
      <w:r>
        <w:t>O presente projeto de lei tem como finalidade institucionalizar um espaço permanente de valorização, disseminação e estímulo às boas práticas na gestão pública no Estado do Maranhão, sem qualquer impacto financeiro direto ao Tesouro Estadual.</w:t>
      </w:r>
    </w:p>
    <w:p w14:paraId="1E51C641" w14:textId="77777777" w:rsidR="00A74DEC" w:rsidRDefault="00000000">
      <w:pPr>
        <w:pStyle w:val="Corpodetexto"/>
        <w:spacing w:line="360" w:lineRule="auto"/>
        <w:ind w:right="134" w:firstLine="709"/>
        <w:jc w:val="both"/>
      </w:pPr>
      <w:r>
        <w:t>Ao reunir experiências positivas e inovadoras de órgãos estaduais e municipais,</w:t>
      </w:r>
      <w:r>
        <w:rPr>
          <w:spacing w:val="40"/>
        </w:rPr>
        <w:t xml:space="preserve"> </w:t>
      </w:r>
      <w:r>
        <w:t>o Banco Estadual de Boas Práticas funcionará como fonte de inspiração para novos gestores, evitando retrabalho, fomentando a criatividade e promovendo eficiência administrativa. Esta iniciativa contribuirá para o fortalecimento da cultura da inovação, transparência e colaboração entre entes públicos e sociedade, especialmente relevante para a realidade do Maranhão, onde há grande diversidade de realidades e desafios que podem ser superados com soluções criativas e eficazes já testadas com sucesso em outros contextos.</w:t>
      </w:r>
    </w:p>
    <w:p w14:paraId="422F5E6A" w14:textId="2856F7A4" w:rsidR="00A74DEC" w:rsidRDefault="00000000">
      <w:pPr>
        <w:pStyle w:val="Corpodetexto"/>
        <w:ind w:left="150"/>
        <w:jc w:val="center"/>
      </w:pPr>
      <w:r>
        <w:t xml:space="preserve">Sala das Sessões, </w:t>
      </w:r>
      <w:r w:rsidR="00C07FDF">
        <w:t>29</w:t>
      </w:r>
      <w:r>
        <w:t xml:space="preserve"> de </w:t>
      </w:r>
      <w:r w:rsidR="00C07FDF">
        <w:t>abril</w:t>
      </w:r>
      <w:r>
        <w:t xml:space="preserve"> de </w:t>
      </w:r>
      <w:r>
        <w:rPr>
          <w:spacing w:val="-2"/>
        </w:rPr>
        <w:t>2025.</w:t>
      </w:r>
    </w:p>
    <w:p w14:paraId="2E45E831" w14:textId="77777777" w:rsidR="00A74DEC" w:rsidRDefault="00A74DEC">
      <w:pPr>
        <w:pStyle w:val="Corpodetexto"/>
        <w:spacing w:before="275"/>
        <w:ind w:left="0"/>
      </w:pPr>
    </w:p>
    <w:p w14:paraId="2C9B042B" w14:textId="77777777" w:rsidR="00C07FDF" w:rsidRDefault="00C07FDF">
      <w:pPr>
        <w:pStyle w:val="Corpodetexto"/>
        <w:spacing w:before="275"/>
        <w:ind w:left="0"/>
      </w:pPr>
    </w:p>
    <w:p w14:paraId="4AE977EB" w14:textId="4C6F6029" w:rsidR="00A74DEC" w:rsidRDefault="00000000">
      <w:pPr>
        <w:pStyle w:val="Ttulo1"/>
      </w:pPr>
      <w:r>
        <w:t xml:space="preserve">Júnior </w:t>
      </w:r>
      <w:r w:rsidR="004332C8">
        <w:rPr>
          <w:spacing w:val="-2"/>
        </w:rPr>
        <w:t>Cascaria</w:t>
      </w:r>
    </w:p>
    <w:p w14:paraId="79AA3D39" w14:textId="48897215" w:rsidR="00A74DEC" w:rsidRDefault="00000000">
      <w:pPr>
        <w:pStyle w:val="Corpodetexto"/>
        <w:spacing w:before="138"/>
        <w:ind w:left="150"/>
        <w:jc w:val="center"/>
      </w:pPr>
      <w:r>
        <w:t xml:space="preserve">Deputado </w:t>
      </w:r>
      <w:r w:rsidR="004332C8">
        <w:rPr>
          <w:spacing w:val="-2"/>
        </w:rPr>
        <w:t>Estadual</w:t>
      </w:r>
    </w:p>
    <w:sectPr w:rsidR="00A74DEC">
      <w:pgSz w:w="11900" w:h="16840"/>
      <w:pgMar w:top="2420" w:right="1275" w:bottom="280" w:left="1700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D644" w14:textId="77777777" w:rsidR="004533CD" w:rsidRDefault="004533CD">
      <w:r>
        <w:separator/>
      </w:r>
    </w:p>
  </w:endnote>
  <w:endnote w:type="continuationSeparator" w:id="0">
    <w:p w14:paraId="11978722" w14:textId="77777777" w:rsidR="004533CD" w:rsidRDefault="0045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8E71" w14:textId="77777777" w:rsidR="004533CD" w:rsidRDefault="004533CD">
      <w:r>
        <w:separator/>
      </w:r>
    </w:p>
  </w:footnote>
  <w:footnote w:type="continuationSeparator" w:id="0">
    <w:p w14:paraId="2680DBDE" w14:textId="77777777" w:rsidR="004533CD" w:rsidRDefault="0045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CE523" w14:textId="77777777" w:rsidR="00A74DEC" w:rsidRDefault="0000000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41248" behindDoc="1" locked="0" layoutInCell="1" allowOverlap="1" wp14:anchorId="0052C9DF" wp14:editId="03171900">
          <wp:simplePos x="0" y="0"/>
          <wp:positionH relativeFrom="page">
            <wp:posOffset>3471678</wp:posOffset>
          </wp:positionH>
          <wp:positionV relativeFrom="page">
            <wp:posOffset>489113</wp:posOffset>
          </wp:positionV>
          <wp:extent cx="585971" cy="5668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971" cy="56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2826D631" wp14:editId="74F3D8B2">
              <wp:simplePos x="0" y="0"/>
              <wp:positionH relativeFrom="page">
                <wp:posOffset>2515870</wp:posOffset>
              </wp:positionH>
              <wp:positionV relativeFrom="page">
                <wp:posOffset>1145315</wp:posOffset>
              </wp:positionV>
              <wp:extent cx="2518410" cy="41655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8410" cy="416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D2CD9" w14:textId="77777777" w:rsidR="00A74DEC" w:rsidRDefault="00000000">
                          <w:pPr>
                            <w:spacing w:before="12"/>
                            <w:ind w:left="1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ESTADO DO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MARANHÃO</w:t>
                          </w:r>
                        </w:p>
                        <w:p w14:paraId="5F3E4C95" w14:textId="77777777" w:rsidR="00A74DEC" w:rsidRDefault="00000000">
                          <w:pPr>
                            <w:spacing w:before="6" w:line="205" w:lineRule="exact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ASSEMBLEIA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MARANHÃO</w:t>
                          </w:r>
                        </w:p>
                        <w:p w14:paraId="740CE277" w14:textId="77777777" w:rsidR="00A74DEC" w:rsidRDefault="00000000">
                          <w:pPr>
                            <w:spacing w:line="205" w:lineRule="exact"/>
                            <w:ind w:left="10" w:right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Gabinete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Deputado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Júnior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Cascaria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6D63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8.1pt;margin-top:90.2pt;width:198.3pt;height:32.8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" filled="f" stroked="f">
              <v:textbox inset="0,0,0,0">
                <w:txbxContent>
                  <w:p w14:paraId="49CD2CD9" w14:textId="77777777" w:rsidR="00A74DEC" w:rsidRDefault="00000000">
                    <w:pPr>
                      <w:spacing w:before="12"/>
                      <w:ind w:left="1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ESTADO DO </w:t>
                    </w:r>
                    <w:r>
                      <w:rPr>
                        <w:b/>
                        <w:spacing w:val="-2"/>
                        <w:sz w:val="18"/>
                      </w:rPr>
                      <w:t>MARANHÃO</w:t>
                    </w:r>
                  </w:p>
                  <w:p w14:paraId="5F3E4C95" w14:textId="77777777" w:rsidR="00A74DEC" w:rsidRDefault="00000000">
                    <w:pPr>
                      <w:spacing w:before="6" w:line="205" w:lineRule="exact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ASSEMBLEIA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LEGISLATIVA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MARANHÃO</w:t>
                    </w:r>
                  </w:p>
                  <w:p w14:paraId="740CE277" w14:textId="77777777" w:rsidR="00A74DEC" w:rsidRDefault="00000000">
                    <w:pPr>
                      <w:spacing w:line="205" w:lineRule="exact"/>
                      <w:ind w:left="10" w:right="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Gabinete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Deputado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Júnior</w:t>
                    </w:r>
                    <w:r>
                      <w:rPr>
                        <w:spacing w:val="-2"/>
                        <w:sz w:val="18"/>
                      </w:rPr>
                      <w:t xml:space="preserve"> Cascaria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959"/>
    <w:multiLevelType w:val="hybridMultilevel"/>
    <w:tmpl w:val="B04CEB82"/>
    <w:lvl w:ilvl="0" w:tplc="6834329A">
      <w:start w:val="1"/>
      <w:numFmt w:val="upperRoman"/>
      <w:lvlText w:val="%1"/>
      <w:lvlJc w:val="left"/>
      <w:pPr>
        <w:ind w:left="285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35C8698">
      <w:numFmt w:val="bullet"/>
      <w:lvlText w:val="•"/>
      <w:lvlJc w:val="left"/>
      <w:pPr>
        <w:ind w:left="1144" w:hanging="223"/>
      </w:pPr>
      <w:rPr>
        <w:rFonts w:hint="default"/>
        <w:lang w:val="pt-PT" w:eastAsia="en-US" w:bidi="ar-SA"/>
      </w:rPr>
    </w:lvl>
    <w:lvl w:ilvl="2" w:tplc="0FBC18C0">
      <w:numFmt w:val="bullet"/>
      <w:lvlText w:val="•"/>
      <w:lvlJc w:val="left"/>
      <w:pPr>
        <w:ind w:left="2009" w:hanging="223"/>
      </w:pPr>
      <w:rPr>
        <w:rFonts w:hint="default"/>
        <w:lang w:val="pt-PT" w:eastAsia="en-US" w:bidi="ar-SA"/>
      </w:rPr>
    </w:lvl>
    <w:lvl w:ilvl="3" w:tplc="EDC2D4FE">
      <w:numFmt w:val="bullet"/>
      <w:lvlText w:val="•"/>
      <w:lvlJc w:val="left"/>
      <w:pPr>
        <w:ind w:left="2873" w:hanging="223"/>
      </w:pPr>
      <w:rPr>
        <w:rFonts w:hint="default"/>
        <w:lang w:val="pt-PT" w:eastAsia="en-US" w:bidi="ar-SA"/>
      </w:rPr>
    </w:lvl>
    <w:lvl w:ilvl="4" w:tplc="C25E3C02">
      <w:numFmt w:val="bullet"/>
      <w:lvlText w:val="•"/>
      <w:lvlJc w:val="left"/>
      <w:pPr>
        <w:ind w:left="3738" w:hanging="223"/>
      </w:pPr>
      <w:rPr>
        <w:rFonts w:hint="default"/>
        <w:lang w:val="pt-PT" w:eastAsia="en-US" w:bidi="ar-SA"/>
      </w:rPr>
    </w:lvl>
    <w:lvl w:ilvl="5" w:tplc="80D29C88">
      <w:numFmt w:val="bullet"/>
      <w:lvlText w:val="•"/>
      <w:lvlJc w:val="left"/>
      <w:pPr>
        <w:ind w:left="4602" w:hanging="223"/>
      </w:pPr>
      <w:rPr>
        <w:rFonts w:hint="default"/>
        <w:lang w:val="pt-PT" w:eastAsia="en-US" w:bidi="ar-SA"/>
      </w:rPr>
    </w:lvl>
    <w:lvl w:ilvl="6" w:tplc="B5E49B58">
      <w:numFmt w:val="bullet"/>
      <w:lvlText w:val="•"/>
      <w:lvlJc w:val="left"/>
      <w:pPr>
        <w:ind w:left="5467" w:hanging="223"/>
      </w:pPr>
      <w:rPr>
        <w:rFonts w:hint="default"/>
        <w:lang w:val="pt-PT" w:eastAsia="en-US" w:bidi="ar-SA"/>
      </w:rPr>
    </w:lvl>
    <w:lvl w:ilvl="7" w:tplc="1B6A33BC">
      <w:numFmt w:val="bullet"/>
      <w:lvlText w:val="•"/>
      <w:lvlJc w:val="left"/>
      <w:pPr>
        <w:ind w:left="6331" w:hanging="223"/>
      </w:pPr>
      <w:rPr>
        <w:rFonts w:hint="default"/>
        <w:lang w:val="pt-PT" w:eastAsia="en-US" w:bidi="ar-SA"/>
      </w:rPr>
    </w:lvl>
    <w:lvl w:ilvl="8" w:tplc="2B805C02">
      <w:numFmt w:val="bullet"/>
      <w:lvlText w:val="•"/>
      <w:lvlJc w:val="left"/>
      <w:pPr>
        <w:ind w:left="7196" w:hanging="223"/>
      </w:pPr>
      <w:rPr>
        <w:rFonts w:hint="default"/>
        <w:lang w:val="pt-PT" w:eastAsia="en-US" w:bidi="ar-SA"/>
      </w:rPr>
    </w:lvl>
  </w:abstractNum>
  <w:abstractNum w:abstractNumId="1" w15:restartNumberingAfterBreak="0">
    <w:nsid w:val="0DBA5AD5"/>
    <w:multiLevelType w:val="hybridMultilevel"/>
    <w:tmpl w:val="CA04702C"/>
    <w:lvl w:ilvl="0" w:tplc="A606D2C2">
      <w:start w:val="1"/>
      <w:numFmt w:val="upperRoman"/>
      <w:lvlText w:val="%1"/>
      <w:lvlJc w:val="left"/>
      <w:pPr>
        <w:ind w:left="424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6EC8034">
      <w:numFmt w:val="bullet"/>
      <w:lvlText w:val="•"/>
      <w:lvlJc w:val="left"/>
      <w:pPr>
        <w:ind w:left="1270" w:hanging="140"/>
      </w:pPr>
      <w:rPr>
        <w:rFonts w:hint="default"/>
        <w:lang w:val="pt-PT" w:eastAsia="en-US" w:bidi="ar-SA"/>
      </w:rPr>
    </w:lvl>
    <w:lvl w:ilvl="2" w:tplc="A8D80972">
      <w:numFmt w:val="bullet"/>
      <w:lvlText w:val="•"/>
      <w:lvlJc w:val="left"/>
      <w:pPr>
        <w:ind w:left="2121" w:hanging="140"/>
      </w:pPr>
      <w:rPr>
        <w:rFonts w:hint="default"/>
        <w:lang w:val="pt-PT" w:eastAsia="en-US" w:bidi="ar-SA"/>
      </w:rPr>
    </w:lvl>
    <w:lvl w:ilvl="3" w:tplc="AC3E7AB0">
      <w:numFmt w:val="bullet"/>
      <w:lvlText w:val="•"/>
      <w:lvlJc w:val="left"/>
      <w:pPr>
        <w:ind w:left="2971" w:hanging="140"/>
      </w:pPr>
      <w:rPr>
        <w:rFonts w:hint="default"/>
        <w:lang w:val="pt-PT" w:eastAsia="en-US" w:bidi="ar-SA"/>
      </w:rPr>
    </w:lvl>
    <w:lvl w:ilvl="4" w:tplc="58C63D1A">
      <w:numFmt w:val="bullet"/>
      <w:lvlText w:val="•"/>
      <w:lvlJc w:val="left"/>
      <w:pPr>
        <w:ind w:left="3822" w:hanging="140"/>
      </w:pPr>
      <w:rPr>
        <w:rFonts w:hint="default"/>
        <w:lang w:val="pt-PT" w:eastAsia="en-US" w:bidi="ar-SA"/>
      </w:rPr>
    </w:lvl>
    <w:lvl w:ilvl="5" w:tplc="5966F488">
      <w:numFmt w:val="bullet"/>
      <w:lvlText w:val="•"/>
      <w:lvlJc w:val="left"/>
      <w:pPr>
        <w:ind w:left="4672" w:hanging="140"/>
      </w:pPr>
      <w:rPr>
        <w:rFonts w:hint="default"/>
        <w:lang w:val="pt-PT" w:eastAsia="en-US" w:bidi="ar-SA"/>
      </w:rPr>
    </w:lvl>
    <w:lvl w:ilvl="6" w:tplc="D1540D76">
      <w:numFmt w:val="bullet"/>
      <w:lvlText w:val="•"/>
      <w:lvlJc w:val="left"/>
      <w:pPr>
        <w:ind w:left="5523" w:hanging="140"/>
      </w:pPr>
      <w:rPr>
        <w:rFonts w:hint="default"/>
        <w:lang w:val="pt-PT" w:eastAsia="en-US" w:bidi="ar-SA"/>
      </w:rPr>
    </w:lvl>
    <w:lvl w:ilvl="7" w:tplc="DC78A9B4">
      <w:numFmt w:val="bullet"/>
      <w:lvlText w:val="•"/>
      <w:lvlJc w:val="left"/>
      <w:pPr>
        <w:ind w:left="6373" w:hanging="140"/>
      </w:pPr>
      <w:rPr>
        <w:rFonts w:hint="default"/>
        <w:lang w:val="pt-PT" w:eastAsia="en-US" w:bidi="ar-SA"/>
      </w:rPr>
    </w:lvl>
    <w:lvl w:ilvl="8" w:tplc="EAD82526">
      <w:numFmt w:val="bullet"/>
      <w:lvlText w:val="•"/>
      <w:lvlJc w:val="left"/>
      <w:pPr>
        <w:ind w:left="7224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10BF2444"/>
    <w:multiLevelType w:val="hybridMultilevel"/>
    <w:tmpl w:val="ED72E4E2"/>
    <w:lvl w:ilvl="0" w:tplc="518247CA">
      <w:start w:val="1"/>
      <w:numFmt w:val="upperRoman"/>
      <w:lvlText w:val="%1"/>
      <w:lvlJc w:val="left"/>
      <w:pPr>
        <w:ind w:left="285" w:hanging="1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264B330">
      <w:numFmt w:val="bullet"/>
      <w:lvlText w:val="•"/>
      <w:lvlJc w:val="left"/>
      <w:pPr>
        <w:ind w:left="1144" w:hanging="147"/>
      </w:pPr>
      <w:rPr>
        <w:rFonts w:hint="default"/>
        <w:lang w:val="pt-PT" w:eastAsia="en-US" w:bidi="ar-SA"/>
      </w:rPr>
    </w:lvl>
    <w:lvl w:ilvl="2" w:tplc="D1F0A238">
      <w:numFmt w:val="bullet"/>
      <w:lvlText w:val="•"/>
      <w:lvlJc w:val="left"/>
      <w:pPr>
        <w:ind w:left="2009" w:hanging="147"/>
      </w:pPr>
      <w:rPr>
        <w:rFonts w:hint="default"/>
        <w:lang w:val="pt-PT" w:eastAsia="en-US" w:bidi="ar-SA"/>
      </w:rPr>
    </w:lvl>
    <w:lvl w:ilvl="3" w:tplc="EE8ABBF2">
      <w:numFmt w:val="bullet"/>
      <w:lvlText w:val="•"/>
      <w:lvlJc w:val="left"/>
      <w:pPr>
        <w:ind w:left="2873" w:hanging="147"/>
      </w:pPr>
      <w:rPr>
        <w:rFonts w:hint="default"/>
        <w:lang w:val="pt-PT" w:eastAsia="en-US" w:bidi="ar-SA"/>
      </w:rPr>
    </w:lvl>
    <w:lvl w:ilvl="4" w:tplc="C3EA8172">
      <w:numFmt w:val="bullet"/>
      <w:lvlText w:val="•"/>
      <w:lvlJc w:val="left"/>
      <w:pPr>
        <w:ind w:left="3738" w:hanging="147"/>
      </w:pPr>
      <w:rPr>
        <w:rFonts w:hint="default"/>
        <w:lang w:val="pt-PT" w:eastAsia="en-US" w:bidi="ar-SA"/>
      </w:rPr>
    </w:lvl>
    <w:lvl w:ilvl="5" w:tplc="5C1E8476">
      <w:numFmt w:val="bullet"/>
      <w:lvlText w:val="•"/>
      <w:lvlJc w:val="left"/>
      <w:pPr>
        <w:ind w:left="4602" w:hanging="147"/>
      </w:pPr>
      <w:rPr>
        <w:rFonts w:hint="default"/>
        <w:lang w:val="pt-PT" w:eastAsia="en-US" w:bidi="ar-SA"/>
      </w:rPr>
    </w:lvl>
    <w:lvl w:ilvl="6" w:tplc="3336FFC8">
      <w:numFmt w:val="bullet"/>
      <w:lvlText w:val="•"/>
      <w:lvlJc w:val="left"/>
      <w:pPr>
        <w:ind w:left="5467" w:hanging="147"/>
      </w:pPr>
      <w:rPr>
        <w:rFonts w:hint="default"/>
        <w:lang w:val="pt-PT" w:eastAsia="en-US" w:bidi="ar-SA"/>
      </w:rPr>
    </w:lvl>
    <w:lvl w:ilvl="7" w:tplc="3EDCF506">
      <w:numFmt w:val="bullet"/>
      <w:lvlText w:val="•"/>
      <w:lvlJc w:val="left"/>
      <w:pPr>
        <w:ind w:left="6331" w:hanging="147"/>
      </w:pPr>
      <w:rPr>
        <w:rFonts w:hint="default"/>
        <w:lang w:val="pt-PT" w:eastAsia="en-US" w:bidi="ar-SA"/>
      </w:rPr>
    </w:lvl>
    <w:lvl w:ilvl="8" w:tplc="73AE7ACE">
      <w:numFmt w:val="bullet"/>
      <w:lvlText w:val="•"/>
      <w:lvlJc w:val="left"/>
      <w:pPr>
        <w:ind w:left="7196" w:hanging="147"/>
      </w:pPr>
      <w:rPr>
        <w:rFonts w:hint="default"/>
        <w:lang w:val="pt-PT" w:eastAsia="en-US" w:bidi="ar-SA"/>
      </w:rPr>
    </w:lvl>
  </w:abstractNum>
  <w:num w:numId="1" w16cid:durableId="786503444">
    <w:abstractNumId w:val="1"/>
  </w:num>
  <w:num w:numId="2" w16cid:durableId="37244216">
    <w:abstractNumId w:val="0"/>
  </w:num>
  <w:num w:numId="3" w16cid:durableId="104911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DEC"/>
    <w:rsid w:val="00026930"/>
    <w:rsid w:val="002B3964"/>
    <w:rsid w:val="004332C8"/>
    <w:rsid w:val="004533CD"/>
    <w:rsid w:val="00902C56"/>
    <w:rsid w:val="00A74DEC"/>
    <w:rsid w:val="00B916ED"/>
    <w:rsid w:val="00C0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7DB8"/>
  <w15:docId w15:val="{1CB0083B-DB54-4A64-9C49-3B5CC36E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4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Jalila Guimarães da Silva Ribeiro Fontenelle</cp:lastModifiedBy>
  <cp:revision>4</cp:revision>
  <dcterms:created xsi:type="dcterms:W3CDTF">2025-04-02T13:12:00Z</dcterms:created>
  <dcterms:modified xsi:type="dcterms:W3CDTF">2025-04-29T12:51:00Z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Producer">
    <vt:lpwstr>Skia/PDF m136 Google Apps Renderer</vt:lpwstr>
  </property>
  <property fmtid="{D5CDD505-2E9C-101B-9397-08002B2CF9AE}" pid="4" name="LastSaved">
    <vt:filetime>2025-04-02T00:00:00Z</vt:filetime>
  </property>
</Properties>
</file>