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5B312267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1A53F7">
        <w:rPr>
          <w:b/>
          <w:sz w:val="24"/>
          <w:szCs w:val="24"/>
          <w:u w:val="single"/>
        </w:rPr>
        <w:t>7</w:t>
      </w:r>
      <w:r w:rsidR="00776A81">
        <w:rPr>
          <w:b/>
          <w:sz w:val="24"/>
          <w:szCs w:val="24"/>
          <w:u w:val="single"/>
        </w:rPr>
        <w:t>71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767C74DF" w:rsidR="00BC3754" w:rsidRPr="008F391F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1A53F7">
        <w:rPr>
          <w:b/>
          <w:bCs/>
          <w:color w:val="000000" w:themeColor="text1"/>
          <w:sz w:val="24"/>
          <w:szCs w:val="24"/>
        </w:rPr>
        <w:t>5</w:t>
      </w:r>
      <w:r w:rsidR="00776A81">
        <w:rPr>
          <w:b/>
          <w:bCs/>
          <w:color w:val="000000" w:themeColor="text1"/>
          <w:sz w:val="24"/>
          <w:szCs w:val="24"/>
        </w:rPr>
        <w:t>71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4C3D1B">
        <w:rPr>
          <w:sz w:val="24"/>
          <w:szCs w:val="24"/>
        </w:rPr>
        <w:t>o</w:t>
      </w:r>
      <w:r w:rsidR="00494F88">
        <w:rPr>
          <w:sz w:val="24"/>
          <w:szCs w:val="24"/>
        </w:rPr>
        <w:t xml:space="preserve"> </w:t>
      </w:r>
      <w:r w:rsidR="00776A81">
        <w:rPr>
          <w:sz w:val="24"/>
          <w:szCs w:val="24"/>
        </w:rPr>
        <w:t>Rildo Amaral</w:t>
      </w:r>
      <w:r w:rsidR="001B7619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43248906"/>
      <w:bookmarkStart w:id="1" w:name="_Hlk121727702"/>
      <w:r w:rsidR="001A53F7" w:rsidRPr="001A53F7">
        <w:rPr>
          <w:sz w:val="24"/>
          <w:szCs w:val="24"/>
        </w:rPr>
        <w:t>que</w:t>
      </w:r>
      <w:r w:rsidR="008F391F">
        <w:rPr>
          <w:sz w:val="24"/>
          <w:szCs w:val="24"/>
        </w:rPr>
        <w:t xml:space="preserve"> </w:t>
      </w:r>
      <w:r w:rsidR="008F391F" w:rsidRPr="008F391F">
        <w:rPr>
          <w:b/>
          <w:bCs/>
          <w:iCs/>
          <w:sz w:val="24"/>
          <w:szCs w:val="24"/>
        </w:rPr>
        <w:t xml:space="preserve">Considera de Utilidade Pública a Associação Educacional, Social, Cultural e de Desenvolvimento </w:t>
      </w:r>
      <w:r w:rsidR="00237819">
        <w:rPr>
          <w:b/>
          <w:bCs/>
          <w:iCs/>
          <w:sz w:val="24"/>
          <w:szCs w:val="24"/>
        </w:rPr>
        <w:t>A</w:t>
      </w:r>
      <w:r w:rsidR="008F391F" w:rsidRPr="008F391F">
        <w:rPr>
          <w:b/>
          <w:bCs/>
          <w:iCs/>
          <w:sz w:val="24"/>
          <w:szCs w:val="24"/>
        </w:rPr>
        <w:t>gropecuário JUSCELINO KIBITSCHEIK</w:t>
      </w:r>
      <w:r w:rsidR="008F391F" w:rsidRPr="008F391F">
        <w:rPr>
          <w:b/>
          <w:bCs/>
          <w:sz w:val="24"/>
          <w:szCs w:val="24"/>
        </w:rPr>
        <w:t>,</w:t>
      </w:r>
      <w:r w:rsidR="001B7619" w:rsidRPr="008F391F">
        <w:rPr>
          <w:b/>
          <w:bCs/>
          <w:sz w:val="24"/>
          <w:szCs w:val="24"/>
        </w:rPr>
        <w:t xml:space="preserve"> </w:t>
      </w:r>
      <w:r w:rsidR="00D873BD" w:rsidRPr="008F391F">
        <w:rPr>
          <w:b/>
          <w:bCs/>
          <w:sz w:val="24"/>
          <w:szCs w:val="24"/>
        </w:rPr>
        <w:t>com sede e foro no</w:t>
      </w:r>
      <w:r w:rsidR="001B7619" w:rsidRPr="008F391F">
        <w:rPr>
          <w:b/>
          <w:bCs/>
          <w:sz w:val="24"/>
          <w:szCs w:val="24"/>
        </w:rPr>
        <w:t xml:space="preserve"> Município de</w:t>
      </w:r>
      <w:bookmarkEnd w:id="0"/>
      <w:r w:rsidR="001A53F7" w:rsidRPr="008F391F">
        <w:rPr>
          <w:b/>
          <w:bCs/>
          <w:sz w:val="24"/>
          <w:szCs w:val="24"/>
        </w:rPr>
        <w:t xml:space="preserve"> </w:t>
      </w:r>
      <w:r w:rsidR="00DF366D" w:rsidRPr="008F391F">
        <w:rPr>
          <w:b/>
          <w:bCs/>
          <w:sz w:val="24"/>
          <w:szCs w:val="24"/>
        </w:rPr>
        <w:t>Itinga</w:t>
      </w:r>
      <w:r w:rsidR="00237819">
        <w:rPr>
          <w:b/>
          <w:bCs/>
          <w:sz w:val="24"/>
          <w:szCs w:val="24"/>
        </w:rPr>
        <w:t xml:space="preserve"> do Maranhão</w:t>
      </w:r>
      <w:r w:rsidR="00DF366D" w:rsidRPr="008F391F">
        <w:rPr>
          <w:b/>
          <w:bCs/>
          <w:sz w:val="24"/>
          <w:szCs w:val="24"/>
        </w:rPr>
        <w:t>,</w:t>
      </w:r>
      <w:r w:rsidR="00D873BD" w:rsidRPr="008F391F">
        <w:rPr>
          <w:b/>
          <w:bCs/>
          <w:sz w:val="24"/>
          <w:szCs w:val="24"/>
        </w:rPr>
        <w:t xml:space="preserve"> Estado do Maranhão.</w:t>
      </w:r>
    </w:p>
    <w:bookmarkEnd w:id="1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7D3416E3" w14:textId="798847CA" w:rsidR="001B7619" w:rsidRPr="00DF366D" w:rsidRDefault="001B7619" w:rsidP="001B7619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B7619">
        <w:rPr>
          <w:b/>
          <w:bCs/>
          <w:sz w:val="24"/>
          <w:szCs w:val="24"/>
        </w:rPr>
        <w:t xml:space="preserve">A </w:t>
      </w:r>
      <w:r w:rsidR="001A53F7">
        <w:rPr>
          <w:b/>
          <w:bCs/>
          <w:sz w:val="24"/>
          <w:szCs w:val="24"/>
        </w:rPr>
        <w:t>Associação</w:t>
      </w:r>
      <w:r w:rsidR="00160572">
        <w:rPr>
          <w:b/>
          <w:bCs/>
          <w:sz w:val="24"/>
          <w:szCs w:val="24"/>
        </w:rPr>
        <w:t xml:space="preserve"> de que trata a propositura de lei</w:t>
      </w:r>
      <w:r w:rsidRPr="001B7619">
        <w:rPr>
          <w:b/>
          <w:bCs/>
          <w:sz w:val="24"/>
          <w:szCs w:val="24"/>
        </w:rPr>
        <w:t xml:space="preserve">, é </w:t>
      </w:r>
      <w:r w:rsidR="00DF366D" w:rsidRPr="001B7619">
        <w:rPr>
          <w:b/>
          <w:bCs/>
          <w:sz w:val="24"/>
          <w:szCs w:val="24"/>
        </w:rPr>
        <w:t xml:space="preserve">uma </w:t>
      </w:r>
      <w:r w:rsidR="00DF366D">
        <w:rPr>
          <w:b/>
          <w:bCs/>
          <w:sz w:val="24"/>
          <w:szCs w:val="24"/>
        </w:rPr>
        <w:t>pessoa</w:t>
      </w:r>
      <w:r w:rsidR="001A53F7">
        <w:rPr>
          <w:b/>
          <w:bCs/>
          <w:sz w:val="24"/>
          <w:szCs w:val="24"/>
        </w:rPr>
        <w:t xml:space="preserve"> </w:t>
      </w:r>
      <w:r w:rsidR="00A3765C">
        <w:rPr>
          <w:b/>
          <w:bCs/>
          <w:sz w:val="24"/>
          <w:szCs w:val="24"/>
        </w:rPr>
        <w:t>jurídica, de</w:t>
      </w:r>
      <w:r w:rsidR="001A53F7">
        <w:rPr>
          <w:b/>
          <w:bCs/>
          <w:sz w:val="24"/>
          <w:szCs w:val="24"/>
        </w:rPr>
        <w:t xml:space="preserve"> direito privado, </w:t>
      </w:r>
      <w:r w:rsidRPr="001B7619">
        <w:rPr>
          <w:b/>
          <w:bCs/>
          <w:sz w:val="24"/>
          <w:szCs w:val="24"/>
        </w:rPr>
        <w:t>sem fins lucrativos</w:t>
      </w:r>
      <w:r>
        <w:rPr>
          <w:b/>
          <w:bCs/>
          <w:sz w:val="24"/>
          <w:szCs w:val="24"/>
        </w:rPr>
        <w:t>,</w:t>
      </w:r>
      <w:r w:rsidRPr="001B7619">
        <w:rPr>
          <w:b/>
          <w:bCs/>
          <w:sz w:val="24"/>
          <w:szCs w:val="24"/>
        </w:rPr>
        <w:t xml:space="preserve"> tem como finalidade</w:t>
      </w:r>
      <w:r w:rsidR="00DF366D">
        <w:t xml:space="preserve"> </w:t>
      </w:r>
      <w:r w:rsidR="00DF366D" w:rsidRPr="00DF366D">
        <w:rPr>
          <w:b/>
          <w:bCs/>
          <w:sz w:val="24"/>
          <w:szCs w:val="24"/>
        </w:rPr>
        <w:t>incentivar a cultura do município, atividades de associações de defesa de direitos sociais, atividade de apoio à pecuária, ensino de esportes e promover atividades com finalidade de relevância pública e social. A sua duração é por tempo indeterminado. O mandato da diretoria é de 03 – (três) anos, permitindo a reeleição. Os membros do Conselho Fiscal serão eleitos juntamente com a eleição dos membros diretores, com mandato igual. Qualquer alteração do Estatuto só será válida após a aprovação pela assembleia geral extraordinária com o quórum de deliberação de 2/3 (dois terços) especialmente para esse fim convocada. A ADJK somente poderá ser dissolvida por motivo de força maior.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25A094CB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1A53F7">
        <w:rPr>
          <w:b/>
          <w:color w:val="000000" w:themeColor="text1"/>
          <w:sz w:val="24"/>
          <w:szCs w:val="24"/>
        </w:rPr>
        <w:t>5</w:t>
      </w:r>
      <w:r w:rsidR="00DF366D">
        <w:rPr>
          <w:b/>
          <w:color w:val="000000" w:themeColor="text1"/>
          <w:sz w:val="24"/>
          <w:szCs w:val="24"/>
        </w:rPr>
        <w:t>71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19BBDE70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</w:t>
      </w:r>
      <w:r w:rsidR="0054744B" w:rsidRPr="0054744B">
        <w:rPr>
          <w:sz w:val="24"/>
          <w:szCs w:val="24"/>
        </w:rPr>
        <w:t xml:space="preserve">SALA DAS COMISSÕES DEPUTADO “LÉO FRANKLIM”, em </w:t>
      </w:r>
      <w:r w:rsidR="001A53F7">
        <w:rPr>
          <w:sz w:val="24"/>
          <w:szCs w:val="24"/>
        </w:rPr>
        <w:t>02</w:t>
      </w:r>
      <w:r w:rsidR="001B7619">
        <w:rPr>
          <w:sz w:val="24"/>
          <w:szCs w:val="24"/>
        </w:rPr>
        <w:t xml:space="preserve"> </w:t>
      </w:r>
      <w:r w:rsidR="0054744B" w:rsidRPr="0054744B">
        <w:rPr>
          <w:sz w:val="24"/>
          <w:szCs w:val="24"/>
        </w:rPr>
        <w:t xml:space="preserve">de </w:t>
      </w:r>
      <w:r w:rsidR="001A53F7">
        <w:rPr>
          <w:sz w:val="24"/>
          <w:szCs w:val="24"/>
        </w:rPr>
        <w:t xml:space="preserve">outubro </w:t>
      </w:r>
      <w:r w:rsidR="0054744B" w:rsidRPr="0054744B">
        <w:rPr>
          <w:sz w:val="24"/>
          <w:szCs w:val="24"/>
        </w:rPr>
        <w:t>de 2023.</w:t>
      </w:r>
      <w:r w:rsidR="0054744B" w:rsidRPr="0054744B">
        <w:rPr>
          <w:color w:val="000000"/>
          <w:sz w:val="24"/>
          <w:szCs w:val="24"/>
        </w:rPr>
        <w:t xml:space="preserve">       </w:t>
      </w:r>
      <w:r w:rsidR="0054744B" w:rsidRPr="0054744B"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25CAB">
        <w:rPr>
          <w:color w:val="000000"/>
          <w:sz w:val="24"/>
          <w:szCs w:val="24"/>
        </w:rPr>
        <w:t xml:space="preserve">                                </w:t>
      </w:r>
    </w:p>
    <w:p w14:paraId="793FEF9C" w14:textId="53B404C3" w:rsidR="004A7F8F" w:rsidRDefault="006A66C1" w:rsidP="004A7F8F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</w:t>
      </w:r>
      <w:r w:rsidR="004A7F8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</w:t>
      </w:r>
      <w:r w:rsidR="004A7F8F">
        <w:rPr>
          <w:b/>
          <w:color w:val="000000"/>
          <w:sz w:val="22"/>
          <w:szCs w:val="22"/>
          <w:lang w:eastAsia="en-US"/>
        </w:rPr>
        <w:t>Presidente</w:t>
      </w:r>
      <w:r w:rsidR="004A7F8F">
        <w:rPr>
          <w:color w:val="000000"/>
          <w:sz w:val="22"/>
          <w:szCs w:val="22"/>
          <w:lang w:eastAsia="en-US"/>
        </w:rPr>
        <w:t>: Deputado Carlos Lula</w:t>
      </w:r>
    </w:p>
    <w:p w14:paraId="24D82B2F" w14:textId="77777777" w:rsidR="004A7F8F" w:rsidRDefault="004A7F8F" w:rsidP="004A7F8F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</w:t>
      </w:r>
      <w:bookmarkStart w:id="2" w:name="_GoBack"/>
      <w:bookmarkEnd w:id="2"/>
      <w:r>
        <w:rPr>
          <w:b/>
          <w:color w:val="000000"/>
          <w:sz w:val="22"/>
          <w:szCs w:val="22"/>
          <w:lang w:eastAsia="en-US"/>
        </w:rPr>
        <w:t xml:space="preserve">r: </w:t>
      </w:r>
      <w:r>
        <w:rPr>
          <w:bCs/>
          <w:color w:val="000000"/>
          <w:sz w:val="22"/>
          <w:szCs w:val="22"/>
          <w:lang w:eastAsia="en-US"/>
        </w:rPr>
        <w:t>Deputado Davi Brandão</w:t>
      </w:r>
    </w:p>
    <w:p w14:paraId="13FD7920" w14:textId="77777777" w:rsidR="004A7F8F" w:rsidRDefault="004A7F8F" w:rsidP="004A7F8F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7E1C8C4D" w14:textId="77777777" w:rsidR="004A7F8F" w:rsidRDefault="004A7F8F" w:rsidP="004A7F8F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</w:p>
    <w:p w14:paraId="283F5159" w14:textId="77777777" w:rsidR="004A7F8F" w:rsidRDefault="004A7F8F" w:rsidP="004A7F8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________________________________</w:t>
      </w:r>
    </w:p>
    <w:p w14:paraId="2020820D" w14:textId="77777777" w:rsidR="004A7F8F" w:rsidRDefault="004A7F8F" w:rsidP="004A7F8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________________________________</w:t>
      </w:r>
    </w:p>
    <w:p w14:paraId="1A29E17A" w14:textId="77777777" w:rsidR="004A7F8F" w:rsidRDefault="004A7F8F" w:rsidP="004A7F8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14:paraId="53BBB400" w14:textId="77777777" w:rsidR="004A7F8F" w:rsidRDefault="004A7F8F" w:rsidP="004A7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0316FE7" w14:textId="62F5440E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</w:p>
    <w:p w14:paraId="729AFB3F" w14:textId="375799E5" w:rsidR="001A53F7" w:rsidRPr="005467E2" w:rsidRDefault="00D70C99" w:rsidP="004A7F8F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5467E2" w:rsidRPr="005467E2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</w:t>
      </w:r>
    </w:p>
    <w:sectPr w:rsidR="001A53F7" w:rsidRPr="005467E2" w:rsidSect="00CD38A2">
      <w:headerReference w:type="default" r:id="rId7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46E"/>
    <w:rsid w:val="0007756E"/>
    <w:rsid w:val="00085094"/>
    <w:rsid w:val="000B6F8E"/>
    <w:rsid w:val="000D33B6"/>
    <w:rsid w:val="000E1CC7"/>
    <w:rsid w:val="00122213"/>
    <w:rsid w:val="00160572"/>
    <w:rsid w:val="00174393"/>
    <w:rsid w:val="001748CC"/>
    <w:rsid w:val="001A53F7"/>
    <w:rsid w:val="001B7619"/>
    <w:rsid w:val="001E0F37"/>
    <w:rsid w:val="00221E41"/>
    <w:rsid w:val="00237819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A7F8F"/>
    <w:rsid w:val="004C3D1B"/>
    <w:rsid w:val="004F1596"/>
    <w:rsid w:val="00514B22"/>
    <w:rsid w:val="005202A6"/>
    <w:rsid w:val="005249C4"/>
    <w:rsid w:val="005467E2"/>
    <w:rsid w:val="0054744B"/>
    <w:rsid w:val="0055170A"/>
    <w:rsid w:val="00590AE1"/>
    <w:rsid w:val="005A6018"/>
    <w:rsid w:val="005B5AF3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76A81"/>
    <w:rsid w:val="007B32A6"/>
    <w:rsid w:val="00855C74"/>
    <w:rsid w:val="008564D6"/>
    <w:rsid w:val="00864AF6"/>
    <w:rsid w:val="00885081"/>
    <w:rsid w:val="00896460"/>
    <w:rsid w:val="008B24BB"/>
    <w:rsid w:val="008C1481"/>
    <w:rsid w:val="008D340C"/>
    <w:rsid w:val="008F3791"/>
    <w:rsid w:val="008F391F"/>
    <w:rsid w:val="008F559F"/>
    <w:rsid w:val="00907B3C"/>
    <w:rsid w:val="00925824"/>
    <w:rsid w:val="00925CAB"/>
    <w:rsid w:val="00926A40"/>
    <w:rsid w:val="00983EB8"/>
    <w:rsid w:val="009E3647"/>
    <w:rsid w:val="00A27824"/>
    <w:rsid w:val="00A3765C"/>
    <w:rsid w:val="00A46D0E"/>
    <w:rsid w:val="00A635A2"/>
    <w:rsid w:val="00A73537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4231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873BD"/>
    <w:rsid w:val="00D917C4"/>
    <w:rsid w:val="00D94ADD"/>
    <w:rsid w:val="00DA7C7A"/>
    <w:rsid w:val="00DB7C9D"/>
    <w:rsid w:val="00DC5084"/>
    <w:rsid w:val="00DD5239"/>
    <w:rsid w:val="00DF366D"/>
    <w:rsid w:val="00E0557A"/>
    <w:rsid w:val="00E057B3"/>
    <w:rsid w:val="00E163A9"/>
    <w:rsid w:val="00E21C9F"/>
    <w:rsid w:val="00E41541"/>
    <w:rsid w:val="00E767BE"/>
    <w:rsid w:val="00EB519B"/>
    <w:rsid w:val="00EC3059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3068-EA09-4C81-B6E0-EE8B129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2021-09-24T13:16:00Z</cp:lastPrinted>
  <dcterms:created xsi:type="dcterms:W3CDTF">2023-10-02T20:42:00Z</dcterms:created>
  <dcterms:modified xsi:type="dcterms:W3CDTF">2023-10-02T20:42:00Z</dcterms:modified>
</cp:coreProperties>
</file>