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C5DD1" w14:textId="77777777" w:rsidR="006A66C1" w:rsidRPr="00925CAB" w:rsidRDefault="006A66C1" w:rsidP="00925CAB">
      <w:pPr>
        <w:pStyle w:val="SemEspaamento"/>
        <w:spacing w:line="360" w:lineRule="auto"/>
        <w:rPr>
          <w:sz w:val="24"/>
          <w:szCs w:val="24"/>
        </w:rPr>
      </w:pPr>
      <w:r w:rsidRPr="00925CAB">
        <w:rPr>
          <w:sz w:val="24"/>
          <w:szCs w:val="24"/>
        </w:rPr>
        <w:t xml:space="preserve">                                                                                                                                                                                                 </w:t>
      </w:r>
    </w:p>
    <w:p w14:paraId="7E17F7FC" w14:textId="77777777" w:rsidR="006A66C1" w:rsidRPr="00925CAB" w:rsidRDefault="006A66C1" w:rsidP="00925CAB">
      <w:pPr>
        <w:spacing w:line="360" w:lineRule="auto"/>
        <w:jc w:val="center"/>
        <w:rPr>
          <w:b/>
          <w:sz w:val="24"/>
          <w:szCs w:val="24"/>
          <w:u w:val="single"/>
        </w:rPr>
      </w:pPr>
      <w:r w:rsidRPr="00925CAB">
        <w:rPr>
          <w:b/>
          <w:sz w:val="24"/>
          <w:szCs w:val="24"/>
          <w:u w:val="single"/>
        </w:rPr>
        <w:t>COMISSÃO DE CONSTITUIÇÃO, JUSTIÇA E CIDADANIA</w:t>
      </w:r>
    </w:p>
    <w:p w14:paraId="78916F50" w14:textId="703D73DB" w:rsidR="006A66C1" w:rsidRPr="000E1CC7" w:rsidRDefault="006A66C1" w:rsidP="00925CAB">
      <w:pPr>
        <w:spacing w:line="360" w:lineRule="auto"/>
        <w:jc w:val="center"/>
        <w:rPr>
          <w:b/>
          <w:sz w:val="24"/>
          <w:szCs w:val="24"/>
          <w:u w:val="single"/>
        </w:rPr>
      </w:pPr>
      <w:r w:rsidRPr="000E1CC7">
        <w:rPr>
          <w:b/>
          <w:sz w:val="24"/>
          <w:szCs w:val="24"/>
          <w:u w:val="single"/>
        </w:rPr>
        <w:t>PARECER Nº</w:t>
      </w:r>
      <w:r w:rsidR="0066376F">
        <w:rPr>
          <w:b/>
          <w:sz w:val="24"/>
          <w:szCs w:val="24"/>
          <w:u w:val="single"/>
        </w:rPr>
        <w:t xml:space="preserve"> </w:t>
      </w:r>
      <w:r w:rsidR="001778F4">
        <w:rPr>
          <w:b/>
          <w:sz w:val="24"/>
          <w:szCs w:val="24"/>
          <w:u w:val="single"/>
        </w:rPr>
        <w:t>898</w:t>
      </w:r>
      <w:r w:rsidRPr="00640F3C">
        <w:rPr>
          <w:b/>
          <w:sz w:val="24"/>
          <w:szCs w:val="24"/>
          <w:u w:val="single"/>
        </w:rPr>
        <w:t>/202</w:t>
      </w:r>
      <w:r w:rsidR="00F5794F" w:rsidRPr="00640F3C">
        <w:rPr>
          <w:b/>
          <w:sz w:val="24"/>
          <w:szCs w:val="24"/>
          <w:u w:val="single"/>
        </w:rPr>
        <w:t>3</w:t>
      </w:r>
    </w:p>
    <w:p w14:paraId="6B57E5A5" w14:textId="77777777" w:rsidR="006D7C52" w:rsidRDefault="006D7C52" w:rsidP="00925CAB">
      <w:pPr>
        <w:spacing w:line="360" w:lineRule="auto"/>
        <w:jc w:val="both"/>
        <w:rPr>
          <w:b/>
          <w:sz w:val="24"/>
          <w:szCs w:val="24"/>
          <w:u w:val="single"/>
        </w:rPr>
      </w:pPr>
    </w:p>
    <w:p w14:paraId="7F3E7C17" w14:textId="6DDDA6E1" w:rsidR="006A66C1" w:rsidRPr="00925CAB" w:rsidRDefault="006A66C1" w:rsidP="00925CAB">
      <w:pPr>
        <w:spacing w:line="360" w:lineRule="auto"/>
        <w:jc w:val="both"/>
        <w:rPr>
          <w:b/>
          <w:sz w:val="24"/>
          <w:szCs w:val="24"/>
          <w:u w:val="single"/>
        </w:rPr>
      </w:pPr>
      <w:r w:rsidRPr="00925CAB">
        <w:rPr>
          <w:b/>
          <w:sz w:val="24"/>
          <w:szCs w:val="24"/>
          <w:u w:val="single"/>
        </w:rPr>
        <w:t>RELATÓRIO:</w:t>
      </w:r>
    </w:p>
    <w:p w14:paraId="256A89DF" w14:textId="6111DA4B" w:rsidR="00BC3754" w:rsidRPr="00D0302D" w:rsidRDefault="006A66C1" w:rsidP="00855C74">
      <w:pPr>
        <w:spacing w:line="360" w:lineRule="auto"/>
        <w:ind w:firstLine="851"/>
        <w:jc w:val="both"/>
        <w:rPr>
          <w:b/>
          <w:bCs/>
          <w:sz w:val="24"/>
          <w:szCs w:val="24"/>
        </w:rPr>
      </w:pPr>
      <w:r w:rsidRPr="00925CAB">
        <w:rPr>
          <w:sz w:val="24"/>
          <w:szCs w:val="24"/>
        </w:rPr>
        <w:t xml:space="preserve">Tramita nesta Comissão Técnica, para análise e emissão de parecer, o </w:t>
      </w:r>
      <w:r w:rsidRPr="00E163A9">
        <w:rPr>
          <w:b/>
          <w:bCs/>
          <w:sz w:val="24"/>
          <w:szCs w:val="24"/>
        </w:rPr>
        <w:t xml:space="preserve">Projeto de             Lei nº </w:t>
      </w:r>
      <w:r w:rsidR="00330533">
        <w:rPr>
          <w:b/>
          <w:bCs/>
          <w:sz w:val="24"/>
          <w:szCs w:val="24"/>
        </w:rPr>
        <w:t>61</w:t>
      </w:r>
      <w:r w:rsidR="008D1A5C">
        <w:rPr>
          <w:b/>
          <w:bCs/>
          <w:sz w:val="24"/>
          <w:szCs w:val="24"/>
        </w:rPr>
        <w:t>9</w:t>
      </w:r>
      <w:r w:rsidRPr="007B32A6">
        <w:rPr>
          <w:b/>
          <w:bCs/>
          <w:color w:val="000000" w:themeColor="text1"/>
          <w:sz w:val="24"/>
          <w:szCs w:val="24"/>
        </w:rPr>
        <w:t>/202</w:t>
      </w:r>
      <w:r w:rsidR="00D026B8" w:rsidRPr="007B32A6">
        <w:rPr>
          <w:b/>
          <w:bCs/>
          <w:color w:val="000000" w:themeColor="text1"/>
          <w:sz w:val="24"/>
          <w:szCs w:val="24"/>
        </w:rPr>
        <w:t>3</w:t>
      </w:r>
      <w:r w:rsidRPr="007B32A6">
        <w:rPr>
          <w:color w:val="000000" w:themeColor="text1"/>
          <w:sz w:val="24"/>
          <w:szCs w:val="24"/>
        </w:rPr>
        <w:t xml:space="preserve">, </w:t>
      </w:r>
      <w:r w:rsidRPr="00925CAB">
        <w:rPr>
          <w:sz w:val="24"/>
          <w:szCs w:val="24"/>
        </w:rPr>
        <w:t>de autoria d</w:t>
      </w:r>
      <w:r w:rsidR="004C3D1B">
        <w:rPr>
          <w:sz w:val="24"/>
          <w:szCs w:val="24"/>
        </w:rPr>
        <w:t>o</w:t>
      </w:r>
      <w:r w:rsidRPr="00925CAB">
        <w:rPr>
          <w:sz w:val="24"/>
          <w:szCs w:val="24"/>
        </w:rPr>
        <w:t xml:space="preserve"> </w:t>
      </w:r>
      <w:r w:rsidR="00AC5E6E" w:rsidRPr="00925CAB">
        <w:rPr>
          <w:sz w:val="24"/>
          <w:szCs w:val="24"/>
        </w:rPr>
        <w:t>Senhor D</w:t>
      </w:r>
      <w:r w:rsidRPr="00925CAB">
        <w:rPr>
          <w:sz w:val="24"/>
          <w:szCs w:val="24"/>
        </w:rPr>
        <w:t>eputad</w:t>
      </w:r>
      <w:r w:rsidR="004C3D1B">
        <w:rPr>
          <w:sz w:val="24"/>
          <w:szCs w:val="24"/>
        </w:rPr>
        <w:t>o</w:t>
      </w:r>
      <w:r w:rsidR="00494F88">
        <w:rPr>
          <w:sz w:val="24"/>
          <w:szCs w:val="24"/>
        </w:rPr>
        <w:t xml:space="preserve"> Rildo Amaral</w:t>
      </w:r>
      <w:r w:rsidRPr="00925CAB">
        <w:rPr>
          <w:sz w:val="24"/>
          <w:szCs w:val="24"/>
        </w:rPr>
        <w:t>,</w:t>
      </w:r>
      <w:r w:rsidR="0066376F" w:rsidRPr="00BC3754">
        <w:rPr>
          <w:b/>
          <w:bCs/>
          <w:sz w:val="24"/>
          <w:szCs w:val="24"/>
        </w:rPr>
        <w:t xml:space="preserve"> </w:t>
      </w:r>
      <w:bookmarkStart w:id="0" w:name="_Hlk121727702"/>
      <w:r w:rsidR="004F1596" w:rsidRPr="00C04D5A">
        <w:rPr>
          <w:sz w:val="24"/>
          <w:szCs w:val="24"/>
        </w:rPr>
        <w:t>que</w:t>
      </w:r>
      <w:r w:rsidR="00BE7B76">
        <w:rPr>
          <w:b/>
          <w:bCs/>
          <w:sz w:val="24"/>
          <w:szCs w:val="24"/>
        </w:rPr>
        <w:t xml:space="preserve"> </w:t>
      </w:r>
      <w:r w:rsidR="00330533">
        <w:rPr>
          <w:b/>
          <w:bCs/>
          <w:sz w:val="24"/>
          <w:szCs w:val="24"/>
        </w:rPr>
        <w:t>d</w:t>
      </w:r>
      <w:r w:rsidR="007B32A6">
        <w:rPr>
          <w:b/>
          <w:bCs/>
          <w:sz w:val="24"/>
          <w:szCs w:val="24"/>
        </w:rPr>
        <w:t xml:space="preserve">eclara </w:t>
      </w:r>
      <w:r w:rsidR="00F5794F" w:rsidRPr="00F5794F">
        <w:rPr>
          <w:b/>
          <w:bCs/>
          <w:sz w:val="24"/>
          <w:szCs w:val="24"/>
        </w:rPr>
        <w:t>de Utilidade Pública</w:t>
      </w:r>
      <w:r w:rsidR="008D1A5C">
        <w:rPr>
          <w:b/>
          <w:bCs/>
          <w:sz w:val="24"/>
          <w:szCs w:val="24"/>
        </w:rPr>
        <w:t xml:space="preserve"> a Associação de Moradores do Conjunto Nova Vitoria I e II</w:t>
      </w:r>
      <w:r w:rsidR="00F5794F" w:rsidRPr="00F5794F">
        <w:rPr>
          <w:b/>
          <w:bCs/>
          <w:sz w:val="24"/>
          <w:szCs w:val="24"/>
        </w:rPr>
        <w:t xml:space="preserve">, </w:t>
      </w:r>
      <w:r w:rsidR="00640F3C">
        <w:rPr>
          <w:b/>
          <w:bCs/>
          <w:sz w:val="24"/>
          <w:szCs w:val="24"/>
        </w:rPr>
        <w:t>com sede</w:t>
      </w:r>
      <w:r w:rsidR="001778F4">
        <w:rPr>
          <w:b/>
          <w:bCs/>
          <w:sz w:val="24"/>
          <w:szCs w:val="24"/>
        </w:rPr>
        <w:t xml:space="preserve"> e foro</w:t>
      </w:r>
      <w:r w:rsidR="00640F3C">
        <w:rPr>
          <w:b/>
          <w:bCs/>
          <w:sz w:val="24"/>
          <w:szCs w:val="24"/>
        </w:rPr>
        <w:t xml:space="preserve"> </w:t>
      </w:r>
      <w:r w:rsidR="00494F88">
        <w:rPr>
          <w:b/>
          <w:bCs/>
          <w:sz w:val="24"/>
          <w:szCs w:val="24"/>
        </w:rPr>
        <w:t xml:space="preserve">no </w:t>
      </w:r>
      <w:r w:rsidR="001778F4">
        <w:rPr>
          <w:b/>
          <w:bCs/>
          <w:sz w:val="24"/>
          <w:szCs w:val="24"/>
        </w:rPr>
        <w:t>M</w:t>
      </w:r>
      <w:r w:rsidR="00494F88">
        <w:rPr>
          <w:b/>
          <w:bCs/>
          <w:sz w:val="24"/>
          <w:szCs w:val="24"/>
        </w:rPr>
        <w:t>unicípio de Imperatriz</w:t>
      </w:r>
      <w:r w:rsidR="001778F4">
        <w:rPr>
          <w:b/>
          <w:bCs/>
          <w:sz w:val="24"/>
          <w:szCs w:val="24"/>
        </w:rPr>
        <w:t>, Estado do Maranhão</w:t>
      </w:r>
      <w:r w:rsidR="00BC3754" w:rsidRPr="00BC3754">
        <w:rPr>
          <w:b/>
          <w:bCs/>
          <w:sz w:val="24"/>
          <w:szCs w:val="24"/>
        </w:rPr>
        <w:t>.</w:t>
      </w:r>
    </w:p>
    <w:bookmarkEnd w:id="0"/>
    <w:p w14:paraId="718FE75C" w14:textId="1FB34A99" w:rsidR="006A66C1" w:rsidRPr="00925CAB" w:rsidRDefault="006A66C1" w:rsidP="000B6F8E">
      <w:pPr>
        <w:pStyle w:val="Corpodetexto"/>
        <w:spacing w:after="0" w:line="360" w:lineRule="auto"/>
        <w:ind w:firstLine="851"/>
        <w:jc w:val="both"/>
        <w:rPr>
          <w:sz w:val="24"/>
          <w:szCs w:val="24"/>
        </w:rPr>
      </w:pPr>
      <w:r w:rsidRPr="00925CAB">
        <w:rPr>
          <w:sz w:val="24"/>
          <w:szCs w:val="24"/>
        </w:rPr>
        <w:t>Verifica-se inicialmente, que a tramitação da Proposição de Declaração de Utilidade Pública, no âmbito desta Casa está restrita ao disposto no art. 30, I, alínea “</w:t>
      </w:r>
      <w:r w:rsidRPr="00925CAB">
        <w:rPr>
          <w:i/>
          <w:sz w:val="24"/>
          <w:szCs w:val="24"/>
        </w:rPr>
        <w:t>n”</w:t>
      </w:r>
      <w:r w:rsidRPr="00925CAB">
        <w:rPr>
          <w:sz w:val="24"/>
          <w:szCs w:val="24"/>
        </w:rPr>
        <w:t xml:space="preserve">, da Resolução Legislativa nº 449, de 24 de junho de 2004 (Regimento Interno). </w:t>
      </w:r>
      <w:r w:rsidRPr="00925CAB">
        <w:rPr>
          <w:sz w:val="24"/>
          <w:szCs w:val="24"/>
        </w:rPr>
        <w:tab/>
        <w:t xml:space="preserve">        </w:t>
      </w:r>
    </w:p>
    <w:p w14:paraId="5291B43E" w14:textId="4882E0A4" w:rsidR="00CC4488" w:rsidRDefault="006A66C1" w:rsidP="00CC4488">
      <w:pPr>
        <w:spacing w:line="360" w:lineRule="auto"/>
        <w:ind w:firstLine="851"/>
        <w:jc w:val="both"/>
        <w:rPr>
          <w:sz w:val="24"/>
          <w:szCs w:val="24"/>
        </w:rPr>
      </w:pPr>
      <w:r w:rsidRPr="00925CAB">
        <w:rPr>
          <w:sz w:val="24"/>
          <w:szCs w:val="24"/>
        </w:rPr>
        <w:t xml:space="preserve">Com efeito, às Comissões, em razão da matéria de sua competência, cabe: discutir e votar Projeto de Lei que dispensar, na forma do Regimento Interno, a competência do Plenário, salvo se houver, para decisão deste recurso de um décimo dos Membros da </w:t>
      </w:r>
      <w:r w:rsidR="00DD5239" w:rsidRPr="00925CAB">
        <w:rPr>
          <w:sz w:val="24"/>
          <w:szCs w:val="24"/>
        </w:rPr>
        <w:t>Assembl</w:t>
      </w:r>
      <w:r w:rsidR="00DD5239">
        <w:rPr>
          <w:sz w:val="24"/>
          <w:szCs w:val="24"/>
        </w:rPr>
        <w:t>e</w:t>
      </w:r>
      <w:r w:rsidR="00DD5239" w:rsidRPr="00925CAB">
        <w:rPr>
          <w:sz w:val="24"/>
          <w:szCs w:val="24"/>
        </w:rPr>
        <w:t>ia</w:t>
      </w:r>
      <w:r w:rsidRPr="00925CAB">
        <w:rPr>
          <w:sz w:val="24"/>
          <w:szCs w:val="24"/>
        </w:rPr>
        <w:t xml:space="preserve"> (Art. 32, §2º, inciso I, da CE/89).</w:t>
      </w:r>
    </w:p>
    <w:p w14:paraId="302B82C0" w14:textId="6DF2CB6E" w:rsidR="00D026B8" w:rsidRDefault="008D1A5C" w:rsidP="00D026B8">
      <w:pPr>
        <w:spacing w:line="360" w:lineRule="auto"/>
        <w:ind w:right="-1" w:firstLine="851"/>
        <w:jc w:val="both"/>
        <w:rPr>
          <w:b/>
          <w:bCs/>
          <w:sz w:val="24"/>
          <w:szCs w:val="24"/>
        </w:rPr>
      </w:pPr>
      <w:r>
        <w:rPr>
          <w:b/>
          <w:bCs/>
          <w:sz w:val="24"/>
          <w:szCs w:val="24"/>
        </w:rPr>
        <w:t xml:space="preserve">A Associação </w:t>
      </w:r>
      <w:r w:rsidR="00BE7B76" w:rsidRPr="006D7C52">
        <w:rPr>
          <w:b/>
          <w:bCs/>
          <w:sz w:val="24"/>
          <w:szCs w:val="24"/>
        </w:rPr>
        <w:t xml:space="preserve">de que trata a propositura de </w:t>
      </w:r>
      <w:r w:rsidR="00DD5239" w:rsidRPr="006D7C52">
        <w:rPr>
          <w:b/>
          <w:bCs/>
          <w:sz w:val="24"/>
          <w:szCs w:val="24"/>
        </w:rPr>
        <w:t>L</w:t>
      </w:r>
      <w:r w:rsidR="00BE7B76" w:rsidRPr="006D7C52">
        <w:rPr>
          <w:b/>
          <w:bCs/>
          <w:sz w:val="24"/>
          <w:szCs w:val="24"/>
        </w:rPr>
        <w:t xml:space="preserve">ei </w:t>
      </w:r>
      <w:r w:rsidR="00E41541" w:rsidRPr="006D7C52">
        <w:rPr>
          <w:b/>
          <w:bCs/>
          <w:sz w:val="24"/>
          <w:szCs w:val="24"/>
        </w:rPr>
        <w:t>é</w:t>
      </w:r>
      <w:r w:rsidR="00401A7F" w:rsidRPr="006D7C52">
        <w:rPr>
          <w:b/>
          <w:bCs/>
          <w:sz w:val="24"/>
          <w:szCs w:val="24"/>
        </w:rPr>
        <w:t xml:space="preserve"> uma</w:t>
      </w:r>
      <w:r w:rsidR="00697C0D">
        <w:rPr>
          <w:b/>
          <w:bCs/>
          <w:sz w:val="24"/>
          <w:szCs w:val="24"/>
        </w:rPr>
        <w:t xml:space="preserve"> entidade</w:t>
      </w:r>
      <w:r w:rsidR="00494F88">
        <w:rPr>
          <w:b/>
          <w:bCs/>
          <w:sz w:val="24"/>
          <w:szCs w:val="24"/>
        </w:rPr>
        <w:t xml:space="preserve"> </w:t>
      </w:r>
      <w:r>
        <w:rPr>
          <w:b/>
          <w:bCs/>
          <w:sz w:val="24"/>
          <w:szCs w:val="24"/>
        </w:rPr>
        <w:t xml:space="preserve">de direito privado, </w:t>
      </w:r>
      <w:r w:rsidR="00494F88" w:rsidRPr="00494F88">
        <w:rPr>
          <w:b/>
          <w:bCs/>
          <w:sz w:val="24"/>
          <w:szCs w:val="24"/>
        </w:rPr>
        <w:t xml:space="preserve">sem fins lucrativos, </w:t>
      </w:r>
      <w:r>
        <w:rPr>
          <w:b/>
          <w:bCs/>
          <w:sz w:val="24"/>
          <w:szCs w:val="24"/>
        </w:rPr>
        <w:t xml:space="preserve">de gestão comunitária, de caráter assistencial, social, cultural, esportivo, filantrópica, com personalidade jurídica própria, apartidária, pluralista, autônoma em suas decisões, laica, composta de número ilimitado de associados, pessoas físicas, residentes nesta cidade, sem distinção de classe social, nacionalidade, religião, sexo e raça, que tem por </w:t>
      </w:r>
      <w:r w:rsidRPr="008D1A5C">
        <w:rPr>
          <w:b/>
          <w:bCs/>
          <w:sz w:val="24"/>
          <w:szCs w:val="24"/>
          <w:u w:val="single"/>
        </w:rPr>
        <w:t>objetivos</w:t>
      </w:r>
      <w:r>
        <w:rPr>
          <w:b/>
          <w:bCs/>
          <w:sz w:val="24"/>
          <w:szCs w:val="24"/>
        </w:rPr>
        <w:t xml:space="preserve">: </w:t>
      </w:r>
      <w:r w:rsidR="00330533">
        <w:rPr>
          <w:b/>
          <w:bCs/>
          <w:sz w:val="24"/>
          <w:szCs w:val="24"/>
        </w:rPr>
        <w:t xml:space="preserve"> </w:t>
      </w:r>
      <w:r>
        <w:rPr>
          <w:b/>
          <w:bCs/>
          <w:sz w:val="24"/>
          <w:szCs w:val="24"/>
        </w:rPr>
        <w:t xml:space="preserve">atuar na defesa de todos e quaisquer interesses comunitários do espaço físico compreendido no que ora se denomina área de atuação, apoiar a saúde – atendimento ao usuário e formulação de políticas de controle social da saúde pública, visando obter o aumento do número de pessoas em cada localidade atendida; saúde preventiva e todas as suas formas alternadas, </w:t>
      </w:r>
      <w:r w:rsidR="00C70D03">
        <w:rPr>
          <w:b/>
          <w:bCs/>
          <w:sz w:val="24"/>
          <w:szCs w:val="24"/>
        </w:rPr>
        <w:t xml:space="preserve">o bem – estar social, a maternidade, a infância e a velhice, buscar auxílios no âmbito da assistência médica, odontológica e de aquisição de medicamentos para os habitantes de sua área de abrangência, </w:t>
      </w:r>
      <w:r>
        <w:rPr>
          <w:b/>
          <w:bCs/>
          <w:sz w:val="24"/>
          <w:szCs w:val="24"/>
        </w:rPr>
        <w:t xml:space="preserve">dentre outros. </w:t>
      </w:r>
    </w:p>
    <w:p w14:paraId="16733DB7" w14:textId="77777777" w:rsidR="00FC1AA5" w:rsidRPr="00494F88" w:rsidRDefault="00FC1AA5" w:rsidP="00D026B8">
      <w:pPr>
        <w:spacing w:line="360" w:lineRule="auto"/>
        <w:ind w:right="-1" w:firstLine="851"/>
        <w:jc w:val="both"/>
        <w:rPr>
          <w:rFonts w:eastAsiaTheme="minorHAnsi"/>
          <w:b/>
          <w:bCs/>
          <w:sz w:val="24"/>
          <w:szCs w:val="24"/>
          <w:lang w:val="pt-PT"/>
        </w:rPr>
      </w:pPr>
    </w:p>
    <w:p w14:paraId="4FAAF80B" w14:textId="0DE26A05" w:rsidR="006A66C1" w:rsidRPr="00925CAB" w:rsidRDefault="006A66C1" w:rsidP="00925CAB">
      <w:pPr>
        <w:spacing w:line="360" w:lineRule="auto"/>
        <w:ind w:firstLine="851"/>
        <w:jc w:val="both"/>
        <w:rPr>
          <w:sz w:val="24"/>
          <w:szCs w:val="24"/>
        </w:rPr>
      </w:pPr>
      <w:r w:rsidRPr="00925CAB">
        <w:rPr>
          <w:sz w:val="24"/>
          <w:szCs w:val="24"/>
        </w:rPr>
        <w:lastRenderedPageBreak/>
        <w:t>Examinando a documentação apresentada, podemos constatar que a Entidade em questão preenche os requisitos estabelecidos pelo Diploma Legal.</w:t>
      </w:r>
    </w:p>
    <w:p w14:paraId="6CFAAE29" w14:textId="77777777" w:rsidR="006A66C1" w:rsidRPr="00925CAB" w:rsidRDefault="006A66C1" w:rsidP="00925CAB">
      <w:pPr>
        <w:spacing w:line="360" w:lineRule="auto"/>
        <w:ind w:firstLine="851"/>
        <w:jc w:val="both"/>
        <w:rPr>
          <w:sz w:val="24"/>
          <w:szCs w:val="24"/>
        </w:rPr>
      </w:pPr>
      <w:r w:rsidRPr="00925CAB">
        <w:rPr>
          <w:sz w:val="24"/>
          <w:szCs w:val="24"/>
        </w:rPr>
        <w:t>Ademais, o Projeto de Lei em consideração obedece aos ditames da boa técnica legislativa.</w:t>
      </w:r>
    </w:p>
    <w:p w14:paraId="5CCE62BC" w14:textId="77777777" w:rsidR="00697C0D" w:rsidRDefault="00697C0D" w:rsidP="00925CAB">
      <w:pPr>
        <w:spacing w:line="360" w:lineRule="auto"/>
        <w:jc w:val="both"/>
        <w:rPr>
          <w:b/>
          <w:sz w:val="24"/>
          <w:szCs w:val="24"/>
          <w:u w:val="single"/>
        </w:rPr>
      </w:pPr>
    </w:p>
    <w:p w14:paraId="3D500551" w14:textId="5C139759" w:rsidR="006A66C1" w:rsidRPr="00925CAB" w:rsidRDefault="006A66C1" w:rsidP="00925CAB">
      <w:pPr>
        <w:spacing w:line="360" w:lineRule="auto"/>
        <w:jc w:val="both"/>
        <w:rPr>
          <w:b/>
          <w:sz w:val="24"/>
          <w:szCs w:val="24"/>
          <w:u w:val="single"/>
        </w:rPr>
      </w:pPr>
      <w:r w:rsidRPr="00925CAB">
        <w:rPr>
          <w:b/>
          <w:sz w:val="24"/>
          <w:szCs w:val="24"/>
          <w:u w:val="single"/>
        </w:rPr>
        <w:t>VOTO DO RELATOR:</w:t>
      </w:r>
    </w:p>
    <w:p w14:paraId="41E8BF34" w14:textId="648FC219" w:rsidR="006A66C1" w:rsidRPr="00925CAB" w:rsidRDefault="006A66C1" w:rsidP="00925CAB">
      <w:pPr>
        <w:tabs>
          <w:tab w:val="left" w:pos="2410"/>
          <w:tab w:val="left" w:pos="4536"/>
        </w:tabs>
        <w:spacing w:line="360" w:lineRule="auto"/>
        <w:ind w:firstLine="851"/>
        <w:jc w:val="both"/>
        <w:rPr>
          <w:sz w:val="24"/>
          <w:szCs w:val="24"/>
        </w:rPr>
      </w:pPr>
      <w:r w:rsidRPr="00925CAB">
        <w:rPr>
          <w:sz w:val="24"/>
          <w:szCs w:val="24"/>
        </w:rPr>
        <w:t xml:space="preserve">A proposição sob exame está redigida de acordo com o que preceitua a </w:t>
      </w:r>
      <w:r w:rsidR="00A73537">
        <w:rPr>
          <w:sz w:val="24"/>
          <w:szCs w:val="24"/>
        </w:rPr>
        <w:t>L</w:t>
      </w:r>
      <w:r w:rsidRPr="00925CAB">
        <w:rPr>
          <w:sz w:val="24"/>
          <w:szCs w:val="24"/>
        </w:rPr>
        <w:t xml:space="preserve">egislação específica, assim sendo, votamos pela sua </w:t>
      </w:r>
      <w:r w:rsidRPr="00925CAB">
        <w:rPr>
          <w:b/>
          <w:sz w:val="24"/>
          <w:szCs w:val="24"/>
        </w:rPr>
        <w:t>aprovação</w:t>
      </w:r>
      <w:r w:rsidRPr="00925CAB">
        <w:rPr>
          <w:sz w:val="24"/>
          <w:szCs w:val="24"/>
        </w:rPr>
        <w:t>, presente os pressupostos de ordem constitucional, legal e regimental.</w:t>
      </w:r>
    </w:p>
    <w:p w14:paraId="18FC125F" w14:textId="5910992E" w:rsidR="006A66C1" w:rsidRDefault="006A66C1" w:rsidP="00925CAB">
      <w:pPr>
        <w:spacing w:line="360" w:lineRule="auto"/>
        <w:ind w:firstLine="851"/>
        <w:jc w:val="both"/>
        <w:rPr>
          <w:sz w:val="24"/>
          <w:szCs w:val="24"/>
        </w:rPr>
      </w:pPr>
      <w:r w:rsidRPr="00925CAB">
        <w:rPr>
          <w:sz w:val="24"/>
          <w:szCs w:val="24"/>
        </w:rPr>
        <w:t>É o voto.</w:t>
      </w:r>
    </w:p>
    <w:p w14:paraId="6CD15412" w14:textId="77777777" w:rsidR="00494F88" w:rsidRDefault="00494F88" w:rsidP="00925CAB">
      <w:pPr>
        <w:spacing w:line="360" w:lineRule="auto"/>
        <w:ind w:firstLine="851"/>
        <w:jc w:val="both"/>
        <w:rPr>
          <w:sz w:val="24"/>
          <w:szCs w:val="24"/>
        </w:rPr>
      </w:pPr>
    </w:p>
    <w:p w14:paraId="3098F70C" w14:textId="7B134637" w:rsidR="006A66C1" w:rsidRDefault="008F559F" w:rsidP="00925CAB">
      <w:pPr>
        <w:spacing w:line="360" w:lineRule="auto"/>
        <w:jc w:val="both"/>
        <w:rPr>
          <w:b/>
          <w:sz w:val="24"/>
          <w:szCs w:val="24"/>
          <w:u w:val="single"/>
        </w:rPr>
      </w:pPr>
      <w:r>
        <w:rPr>
          <w:b/>
          <w:sz w:val="24"/>
          <w:szCs w:val="24"/>
          <w:u w:val="single"/>
        </w:rPr>
        <w:t>P</w:t>
      </w:r>
      <w:r w:rsidR="006A66C1" w:rsidRPr="00925CAB">
        <w:rPr>
          <w:b/>
          <w:sz w:val="24"/>
          <w:szCs w:val="24"/>
          <w:u w:val="single"/>
        </w:rPr>
        <w:t>ARECER DA COMISSÃO:</w:t>
      </w:r>
    </w:p>
    <w:p w14:paraId="49FCC5A6" w14:textId="201E6CBD" w:rsidR="00C01136" w:rsidRPr="00EC72CD" w:rsidRDefault="006B0EFD" w:rsidP="006B0EFD">
      <w:pPr>
        <w:spacing w:line="360" w:lineRule="auto"/>
        <w:jc w:val="both"/>
        <w:rPr>
          <w:rFonts w:eastAsia="Batang"/>
          <w:sz w:val="24"/>
          <w:szCs w:val="24"/>
        </w:rPr>
      </w:pPr>
      <w:r>
        <w:rPr>
          <w:rFonts w:eastAsia="Calibri"/>
          <w:sz w:val="24"/>
          <w:szCs w:val="24"/>
        </w:rPr>
        <w:t xml:space="preserve">                 </w:t>
      </w:r>
      <w:r w:rsidR="00EC72CD" w:rsidRPr="00EC72CD">
        <w:rPr>
          <w:rFonts w:eastAsia="Calibri"/>
          <w:sz w:val="24"/>
          <w:szCs w:val="24"/>
        </w:rPr>
        <w:t xml:space="preserve">Os membros da Comissão de Constituição, Justiça e Cidadania </w:t>
      </w:r>
      <w:r w:rsidR="00EC72CD" w:rsidRPr="00EC72CD">
        <w:rPr>
          <w:rFonts w:eastAsia="Batang"/>
          <w:bCs/>
          <w:kern w:val="32"/>
          <w:sz w:val="24"/>
          <w:szCs w:val="24"/>
        </w:rPr>
        <w:t xml:space="preserve">votam pela </w:t>
      </w:r>
      <w:r w:rsidR="00EC72CD" w:rsidRPr="00EC72CD">
        <w:rPr>
          <w:rFonts w:eastAsia="Calibri"/>
          <w:b/>
          <w:sz w:val="24"/>
          <w:szCs w:val="24"/>
        </w:rPr>
        <w:t>aprovação</w:t>
      </w:r>
      <w:r w:rsidR="00EC72CD" w:rsidRPr="00EC72CD">
        <w:rPr>
          <w:rFonts w:eastAsia="Calibri"/>
          <w:sz w:val="24"/>
          <w:szCs w:val="24"/>
        </w:rPr>
        <w:t xml:space="preserve"> </w:t>
      </w:r>
      <w:r w:rsidR="00C01136" w:rsidRPr="007C0667">
        <w:rPr>
          <w:b/>
          <w:sz w:val="24"/>
          <w:szCs w:val="24"/>
        </w:rPr>
        <w:t xml:space="preserve">do Projeto de Lei nº </w:t>
      </w:r>
      <w:r w:rsidR="00330533">
        <w:rPr>
          <w:b/>
          <w:sz w:val="24"/>
          <w:szCs w:val="24"/>
        </w:rPr>
        <w:t>61</w:t>
      </w:r>
      <w:r w:rsidR="00FC1AA5">
        <w:rPr>
          <w:b/>
          <w:sz w:val="24"/>
          <w:szCs w:val="24"/>
        </w:rPr>
        <w:t>9/</w:t>
      </w:r>
      <w:r w:rsidR="00C01136" w:rsidRPr="007B32A6">
        <w:rPr>
          <w:b/>
          <w:color w:val="000000" w:themeColor="text1"/>
          <w:sz w:val="24"/>
          <w:szCs w:val="24"/>
        </w:rPr>
        <w:t>202</w:t>
      </w:r>
      <w:r w:rsidR="00D026B8" w:rsidRPr="007B32A6">
        <w:rPr>
          <w:b/>
          <w:color w:val="000000" w:themeColor="text1"/>
          <w:sz w:val="24"/>
          <w:szCs w:val="24"/>
        </w:rPr>
        <w:t>3</w:t>
      </w:r>
      <w:r w:rsidR="00C01136" w:rsidRPr="007B32A6">
        <w:rPr>
          <w:color w:val="000000" w:themeColor="text1"/>
          <w:sz w:val="24"/>
          <w:szCs w:val="24"/>
        </w:rPr>
        <w:t xml:space="preserve">, nos </w:t>
      </w:r>
      <w:r w:rsidR="00C01136" w:rsidRPr="007C0667">
        <w:rPr>
          <w:sz w:val="24"/>
          <w:szCs w:val="24"/>
        </w:rPr>
        <w:t>termos do voto do Relator.</w:t>
      </w:r>
    </w:p>
    <w:p w14:paraId="792F8DD6" w14:textId="4C1822E8" w:rsidR="00EB519B" w:rsidRDefault="00EB519B" w:rsidP="00925CAB">
      <w:pPr>
        <w:spacing w:line="360" w:lineRule="auto"/>
        <w:ind w:firstLine="993"/>
        <w:jc w:val="both"/>
        <w:rPr>
          <w:sz w:val="24"/>
          <w:szCs w:val="24"/>
        </w:rPr>
      </w:pPr>
      <w:r w:rsidRPr="00925CAB">
        <w:rPr>
          <w:sz w:val="24"/>
          <w:szCs w:val="24"/>
        </w:rPr>
        <w:t>É o parecer.</w:t>
      </w:r>
    </w:p>
    <w:p w14:paraId="54FFEE01" w14:textId="77777777" w:rsidR="00330533" w:rsidRPr="000E1CC7" w:rsidRDefault="00330533" w:rsidP="00925CAB">
      <w:pPr>
        <w:spacing w:line="360" w:lineRule="auto"/>
        <w:ind w:firstLine="993"/>
        <w:jc w:val="both"/>
        <w:rPr>
          <w:sz w:val="24"/>
          <w:szCs w:val="24"/>
        </w:rPr>
      </w:pPr>
    </w:p>
    <w:p w14:paraId="30614F71" w14:textId="567E7A77" w:rsidR="00EB519B" w:rsidRPr="00925CAB" w:rsidRDefault="00EB519B" w:rsidP="00925CAB">
      <w:pPr>
        <w:spacing w:line="360" w:lineRule="auto"/>
        <w:jc w:val="both"/>
        <w:rPr>
          <w:color w:val="000000"/>
          <w:sz w:val="24"/>
          <w:szCs w:val="24"/>
        </w:rPr>
      </w:pPr>
      <w:r w:rsidRPr="000E1CC7">
        <w:rPr>
          <w:rFonts w:eastAsia="Calibri"/>
          <w:sz w:val="24"/>
          <w:szCs w:val="24"/>
        </w:rPr>
        <w:t xml:space="preserve">                SALA DAS COMISSÕES “DEPUTADO LÉO FRANKLIM”, em</w:t>
      </w:r>
      <w:r w:rsidR="00A73537">
        <w:rPr>
          <w:rFonts w:eastAsia="Calibri"/>
          <w:sz w:val="24"/>
          <w:szCs w:val="24"/>
        </w:rPr>
        <w:t xml:space="preserve"> </w:t>
      </w:r>
      <w:proofErr w:type="gramStart"/>
      <w:r w:rsidR="00FC1AA5">
        <w:rPr>
          <w:rFonts w:eastAsia="Calibri"/>
          <w:sz w:val="24"/>
          <w:szCs w:val="24"/>
        </w:rPr>
        <w:t>06</w:t>
      </w:r>
      <w:r w:rsidR="00A73537">
        <w:rPr>
          <w:rFonts w:eastAsia="Calibri"/>
          <w:sz w:val="24"/>
          <w:szCs w:val="24"/>
        </w:rPr>
        <w:t xml:space="preserve">  </w:t>
      </w:r>
      <w:r w:rsidR="006D7C52" w:rsidRPr="000E1CC7">
        <w:rPr>
          <w:rFonts w:eastAsia="Calibri"/>
          <w:sz w:val="24"/>
          <w:szCs w:val="24"/>
        </w:rPr>
        <w:t>de</w:t>
      </w:r>
      <w:proofErr w:type="gramEnd"/>
      <w:r w:rsidRPr="000E1CC7">
        <w:rPr>
          <w:rFonts w:eastAsia="Calibri"/>
          <w:sz w:val="24"/>
          <w:szCs w:val="24"/>
        </w:rPr>
        <w:t xml:space="preserve"> </w:t>
      </w:r>
      <w:r w:rsidR="00FC1AA5">
        <w:rPr>
          <w:rFonts w:eastAsia="Calibri"/>
          <w:sz w:val="24"/>
          <w:szCs w:val="24"/>
        </w:rPr>
        <w:t>novembro</w:t>
      </w:r>
      <w:r w:rsidR="00330533">
        <w:rPr>
          <w:rFonts w:eastAsia="Calibri"/>
          <w:sz w:val="24"/>
          <w:szCs w:val="24"/>
        </w:rPr>
        <w:t xml:space="preserve"> </w:t>
      </w:r>
      <w:r w:rsidRPr="000E1CC7">
        <w:rPr>
          <w:rFonts w:eastAsia="Calibri"/>
          <w:sz w:val="24"/>
          <w:szCs w:val="24"/>
        </w:rPr>
        <w:t xml:space="preserve">de </w:t>
      </w:r>
      <w:r w:rsidRPr="00925CAB">
        <w:rPr>
          <w:rFonts w:eastAsia="Calibri"/>
          <w:sz w:val="24"/>
          <w:szCs w:val="24"/>
        </w:rPr>
        <w:t>202</w:t>
      </w:r>
      <w:r w:rsidR="00F5794F">
        <w:rPr>
          <w:rFonts w:eastAsia="Calibri"/>
          <w:sz w:val="24"/>
          <w:szCs w:val="24"/>
        </w:rPr>
        <w:t>3</w:t>
      </w:r>
      <w:r w:rsidRPr="00925CAB">
        <w:rPr>
          <w:rFonts w:eastAsia="Calibri"/>
          <w:sz w:val="24"/>
          <w:szCs w:val="24"/>
        </w:rPr>
        <w:t xml:space="preserve">.  </w:t>
      </w:r>
      <w:r w:rsidRPr="00925CAB">
        <w:rPr>
          <w:color w:val="000000"/>
          <w:sz w:val="24"/>
          <w:szCs w:val="24"/>
        </w:rPr>
        <w:t xml:space="preserve">                                             </w:t>
      </w:r>
    </w:p>
    <w:p w14:paraId="20316FE7" w14:textId="77777777" w:rsidR="006A66C1" w:rsidRPr="00925CAB" w:rsidRDefault="006A66C1" w:rsidP="00925CAB">
      <w:pPr>
        <w:spacing w:line="360" w:lineRule="auto"/>
        <w:ind w:firstLine="851"/>
        <w:jc w:val="both"/>
        <w:rPr>
          <w:sz w:val="24"/>
          <w:szCs w:val="24"/>
        </w:rPr>
      </w:pPr>
      <w:r w:rsidRPr="00925CAB">
        <w:rPr>
          <w:rFonts w:eastAsia="Calibri"/>
          <w:b/>
          <w:color w:val="000000"/>
          <w:sz w:val="24"/>
          <w:szCs w:val="24"/>
          <w:lang w:eastAsia="en-US"/>
        </w:rPr>
        <w:t xml:space="preserve">                                                                                             </w:t>
      </w:r>
    </w:p>
    <w:p w14:paraId="53ED6FBC" w14:textId="77777777" w:rsidR="00B24292" w:rsidRPr="00B24292" w:rsidRDefault="00D70C99" w:rsidP="00B24292">
      <w:pPr>
        <w:autoSpaceDE w:val="0"/>
        <w:autoSpaceDN w:val="0"/>
        <w:adjustRightInd w:val="0"/>
        <w:spacing w:line="360" w:lineRule="auto"/>
        <w:ind w:left="4111" w:hanging="3827"/>
        <w:jc w:val="both"/>
        <w:rPr>
          <w:rFonts w:eastAsia="Calibri"/>
          <w:b/>
          <w:color w:val="000000"/>
          <w:sz w:val="24"/>
          <w:szCs w:val="24"/>
        </w:rPr>
      </w:pPr>
      <w:r>
        <w:rPr>
          <w:rFonts w:eastAsia="Calibri"/>
          <w:b/>
          <w:color w:val="000000"/>
          <w:sz w:val="22"/>
          <w:szCs w:val="22"/>
          <w:lang w:eastAsia="en-US"/>
        </w:rPr>
        <w:t xml:space="preserve">     </w:t>
      </w:r>
      <w:r w:rsidR="00E767BE">
        <w:rPr>
          <w:rFonts w:eastAsia="Calibri"/>
          <w:b/>
          <w:color w:val="000000"/>
          <w:sz w:val="22"/>
          <w:szCs w:val="22"/>
          <w:lang w:eastAsia="en-US"/>
        </w:rPr>
        <w:t xml:space="preserve">                                                           </w:t>
      </w:r>
      <w:r>
        <w:rPr>
          <w:rFonts w:eastAsia="Calibri"/>
          <w:b/>
          <w:color w:val="000000"/>
          <w:sz w:val="22"/>
          <w:szCs w:val="22"/>
          <w:lang w:eastAsia="en-US"/>
        </w:rPr>
        <w:t xml:space="preserve"> </w:t>
      </w:r>
      <w:r w:rsidR="00F35408">
        <w:rPr>
          <w:rFonts w:eastAsia="Calibri"/>
          <w:b/>
          <w:color w:val="000000"/>
          <w:sz w:val="22"/>
          <w:szCs w:val="22"/>
          <w:lang w:eastAsia="en-US"/>
        </w:rPr>
        <w:t xml:space="preserve">   </w:t>
      </w:r>
      <w:r w:rsidR="00D40BAD" w:rsidRPr="00D40BAD">
        <w:rPr>
          <w:rFonts w:eastAsia="Calibri"/>
          <w:b/>
          <w:color w:val="000000"/>
          <w:sz w:val="24"/>
          <w:szCs w:val="24"/>
        </w:rPr>
        <w:t xml:space="preserve">                                                                              </w:t>
      </w:r>
      <w:r w:rsidR="00D40BAD">
        <w:rPr>
          <w:rFonts w:eastAsia="Calibri"/>
          <w:b/>
          <w:color w:val="000000"/>
          <w:sz w:val="24"/>
          <w:szCs w:val="24"/>
        </w:rPr>
        <w:t xml:space="preserve">     </w:t>
      </w:r>
      <w:r w:rsidR="00B24292" w:rsidRPr="00B24292">
        <w:rPr>
          <w:rFonts w:eastAsia="Calibri"/>
          <w:b/>
          <w:color w:val="000000"/>
          <w:sz w:val="24"/>
          <w:szCs w:val="24"/>
        </w:rPr>
        <w:t>Presidente:</w:t>
      </w:r>
      <w:r w:rsidR="00B24292" w:rsidRPr="00B24292">
        <w:rPr>
          <w:rFonts w:eastAsia="Calibri"/>
          <w:bCs/>
          <w:color w:val="000000"/>
          <w:sz w:val="24"/>
          <w:szCs w:val="24"/>
        </w:rPr>
        <w:t xml:space="preserve"> Deputado Carlos Lula</w:t>
      </w:r>
    </w:p>
    <w:p w14:paraId="56E4505E" w14:textId="77777777" w:rsidR="00B24292" w:rsidRPr="00B24292" w:rsidRDefault="00B24292" w:rsidP="00B24292">
      <w:pPr>
        <w:autoSpaceDE w:val="0"/>
        <w:autoSpaceDN w:val="0"/>
        <w:adjustRightInd w:val="0"/>
        <w:spacing w:line="360" w:lineRule="auto"/>
        <w:ind w:firstLine="284"/>
        <w:jc w:val="both"/>
        <w:rPr>
          <w:rFonts w:eastAsia="Calibri"/>
          <w:color w:val="000000"/>
          <w:sz w:val="24"/>
          <w:szCs w:val="24"/>
        </w:rPr>
      </w:pPr>
      <w:r w:rsidRPr="00B24292">
        <w:rPr>
          <w:rFonts w:eastAsia="Calibri"/>
          <w:color w:val="000000"/>
          <w:sz w:val="24"/>
          <w:szCs w:val="24"/>
        </w:rPr>
        <w:t xml:space="preserve">                                                                 </w:t>
      </w:r>
      <w:r w:rsidRPr="00B24292">
        <w:rPr>
          <w:rFonts w:eastAsia="Calibri"/>
          <w:b/>
          <w:color w:val="000000"/>
          <w:sz w:val="24"/>
          <w:szCs w:val="24"/>
        </w:rPr>
        <w:t>Relator</w:t>
      </w:r>
      <w:r w:rsidRPr="00B24292">
        <w:rPr>
          <w:rFonts w:eastAsia="Calibri"/>
          <w:color w:val="000000"/>
          <w:sz w:val="24"/>
          <w:szCs w:val="24"/>
        </w:rPr>
        <w:t xml:space="preserve">: Deputado Doutor </w:t>
      </w:r>
      <w:proofErr w:type="spellStart"/>
      <w:r w:rsidRPr="00B24292">
        <w:rPr>
          <w:rFonts w:eastAsia="Calibri"/>
          <w:color w:val="000000"/>
          <w:sz w:val="24"/>
          <w:szCs w:val="24"/>
        </w:rPr>
        <w:t>Yglésio</w:t>
      </w:r>
      <w:proofErr w:type="spellEnd"/>
    </w:p>
    <w:p w14:paraId="0FEC1485" w14:textId="77777777" w:rsidR="00B24292" w:rsidRPr="00B24292" w:rsidRDefault="00B24292" w:rsidP="00B24292">
      <w:pPr>
        <w:autoSpaceDE w:val="0"/>
        <w:autoSpaceDN w:val="0"/>
        <w:adjustRightInd w:val="0"/>
        <w:spacing w:line="360" w:lineRule="auto"/>
        <w:ind w:firstLine="284"/>
        <w:jc w:val="both"/>
        <w:rPr>
          <w:rFonts w:eastAsia="Calibri"/>
          <w:color w:val="000000"/>
          <w:sz w:val="24"/>
          <w:szCs w:val="24"/>
        </w:rPr>
      </w:pPr>
      <w:r w:rsidRPr="00B24292">
        <w:rPr>
          <w:rFonts w:eastAsia="Calibri"/>
          <w:color w:val="000000"/>
          <w:sz w:val="24"/>
          <w:szCs w:val="24"/>
        </w:rPr>
        <w:t xml:space="preserve">                                                           </w:t>
      </w:r>
    </w:p>
    <w:p w14:paraId="6EDBFB25" w14:textId="77777777" w:rsidR="00B24292" w:rsidRPr="00B24292" w:rsidRDefault="00B24292" w:rsidP="00B24292">
      <w:pPr>
        <w:autoSpaceDE w:val="0"/>
        <w:autoSpaceDN w:val="0"/>
        <w:adjustRightInd w:val="0"/>
        <w:spacing w:line="360" w:lineRule="auto"/>
        <w:jc w:val="both"/>
        <w:rPr>
          <w:rFonts w:eastAsia="Calibri"/>
          <w:b/>
          <w:color w:val="000000"/>
          <w:sz w:val="24"/>
          <w:szCs w:val="24"/>
        </w:rPr>
      </w:pPr>
      <w:r w:rsidRPr="00B24292">
        <w:rPr>
          <w:rFonts w:eastAsia="Calibri"/>
          <w:b/>
          <w:color w:val="000000"/>
          <w:sz w:val="24"/>
          <w:szCs w:val="24"/>
        </w:rPr>
        <w:t xml:space="preserve"> Vota a favor:                                                             Vota contra:</w:t>
      </w:r>
    </w:p>
    <w:p w14:paraId="083EA990" w14:textId="77777777" w:rsidR="00B24292" w:rsidRPr="00B24292" w:rsidRDefault="00B24292" w:rsidP="00B24292">
      <w:pPr>
        <w:autoSpaceDE w:val="0"/>
        <w:autoSpaceDN w:val="0"/>
        <w:adjustRightInd w:val="0"/>
        <w:spacing w:line="360" w:lineRule="auto"/>
        <w:jc w:val="both"/>
        <w:rPr>
          <w:rFonts w:eastAsia="Calibri"/>
          <w:color w:val="000000"/>
          <w:sz w:val="24"/>
          <w:szCs w:val="24"/>
        </w:rPr>
      </w:pPr>
      <w:r w:rsidRPr="00B24292">
        <w:rPr>
          <w:rFonts w:eastAsia="Calibri"/>
          <w:color w:val="000000"/>
          <w:sz w:val="24"/>
          <w:szCs w:val="24"/>
        </w:rPr>
        <w:t xml:space="preserve">Deputado Fernando </w:t>
      </w:r>
      <w:proofErr w:type="spellStart"/>
      <w:r w:rsidRPr="00B24292">
        <w:rPr>
          <w:rFonts w:eastAsia="Calibri"/>
          <w:color w:val="000000"/>
          <w:sz w:val="24"/>
          <w:szCs w:val="24"/>
        </w:rPr>
        <w:t>Braide</w:t>
      </w:r>
      <w:proofErr w:type="spellEnd"/>
      <w:r w:rsidRPr="00B24292">
        <w:rPr>
          <w:rFonts w:eastAsia="Calibri"/>
          <w:color w:val="000000"/>
          <w:sz w:val="24"/>
          <w:szCs w:val="24"/>
        </w:rPr>
        <w:t xml:space="preserve">                                         _________________________</w:t>
      </w:r>
    </w:p>
    <w:p w14:paraId="66FBBB2C" w14:textId="77777777" w:rsidR="00B24292" w:rsidRPr="00B24292" w:rsidRDefault="00B24292" w:rsidP="00B24292">
      <w:pPr>
        <w:autoSpaceDE w:val="0"/>
        <w:autoSpaceDN w:val="0"/>
        <w:adjustRightInd w:val="0"/>
        <w:spacing w:line="360" w:lineRule="auto"/>
        <w:jc w:val="both"/>
        <w:rPr>
          <w:rFonts w:eastAsia="Calibri"/>
          <w:color w:val="000000"/>
          <w:sz w:val="24"/>
          <w:szCs w:val="24"/>
        </w:rPr>
      </w:pPr>
      <w:r w:rsidRPr="00B24292">
        <w:rPr>
          <w:rFonts w:eastAsia="Calibri"/>
          <w:color w:val="000000"/>
          <w:sz w:val="24"/>
          <w:szCs w:val="24"/>
        </w:rPr>
        <w:t xml:space="preserve">Deputado </w:t>
      </w:r>
      <w:proofErr w:type="spellStart"/>
      <w:r w:rsidRPr="00B24292">
        <w:rPr>
          <w:rFonts w:eastAsia="Calibri"/>
          <w:color w:val="000000"/>
          <w:sz w:val="24"/>
          <w:szCs w:val="24"/>
        </w:rPr>
        <w:t>Glalbert</w:t>
      </w:r>
      <w:proofErr w:type="spellEnd"/>
      <w:r w:rsidRPr="00B24292">
        <w:rPr>
          <w:rFonts w:eastAsia="Calibri"/>
          <w:color w:val="000000"/>
          <w:sz w:val="24"/>
          <w:szCs w:val="24"/>
        </w:rPr>
        <w:t xml:space="preserve"> Cutrim                                          _________________________</w:t>
      </w:r>
    </w:p>
    <w:p w14:paraId="62487A39" w14:textId="77777777" w:rsidR="00B24292" w:rsidRPr="00B24292" w:rsidRDefault="00B24292" w:rsidP="00B24292">
      <w:pPr>
        <w:autoSpaceDE w:val="0"/>
        <w:autoSpaceDN w:val="0"/>
        <w:adjustRightInd w:val="0"/>
        <w:spacing w:line="360" w:lineRule="auto"/>
        <w:jc w:val="both"/>
        <w:rPr>
          <w:rFonts w:eastAsia="Calibri"/>
          <w:color w:val="000000"/>
          <w:sz w:val="24"/>
          <w:szCs w:val="24"/>
        </w:rPr>
      </w:pPr>
      <w:r w:rsidRPr="00B24292">
        <w:rPr>
          <w:rFonts w:eastAsia="Calibri"/>
          <w:color w:val="000000"/>
          <w:sz w:val="24"/>
          <w:szCs w:val="24"/>
        </w:rPr>
        <w:t>__________________________                                 _________________________</w:t>
      </w:r>
    </w:p>
    <w:p w14:paraId="1185C47C" w14:textId="77777777" w:rsidR="00B24292" w:rsidRPr="00B24292" w:rsidRDefault="00B24292" w:rsidP="00B24292">
      <w:pPr>
        <w:autoSpaceDE w:val="0"/>
        <w:autoSpaceDN w:val="0"/>
        <w:adjustRightInd w:val="0"/>
        <w:spacing w:line="360" w:lineRule="auto"/>
        <w:jc w:val="both"/>
        <w:rPr>
          <w:rFonts w:eastAsia="Calibri"/>
          <w:color w:val="000000"/>
          <w:sz w:val="24"/>
          <w:szCs w:val="24"/>
        </w:rPr>
      </w:pPr>
      <w:r w:rsidRPr="00B24292">
        <w:rPr>
          <w:rFonts w:eastAsia="Calibri"/>
          <w:color w:val="000000"/>
          <w:sz w:val="24"/>
          <w:szCs w:val="24"/>
        </w:rPr>
        <w:t>__________________________                                 _________________________</w:t>
      </w:r>
    </w:p>
    <w:p w14:paraId="53CF927A" w14:textId="77777777" w:rsidR="00B24292" w:rsidRPr="00B24292" w:rsidRDefault="00B24292" w:rsidP="00B24292">
      <w:pPr>
        <w:autoSpaceDE w:val="0"/>
        <w:autoSpaceDN w:val="0"/>
        <w:adjustRightInd w:val="0"/>
        <w:spacing w:line="360" w:lineRule="auto"/>
        <w:jc w:val="both"/>
        <w:rPr>
          <w:rFonts w:eastAsia="Calibri"/>
          <w:color w:val="000000"/>
          <w:sz w:val="24"/>
          <w:szCs w:val="24"/>
        </w:rPr>
      </w:pPr>
      <w:r w:rsidRPr="00B24292">
        <w:rPr>
          <w:rFonts w:eastAsia="Calibri"/>
          <w:color w:val="000000"/>
          <w:sz w:val="24"/>
          <w:szCs w:val="24"/>
        </w:rPr>
        <w:t>__________________________                                 _________________________</w:t>
      </w:r>
    </w:p>
    <w:p w14:paraId="088B433F" w14:textId="5D332C75" w:rsidR="00494F88" w:rsidRPr="00896460" w:rsidRDefault="00494F88" w:rsidP="00B24292">
      <w:pPr>
        <w:autoSpaceDE w:val="0"/>
        <w:autoSpaceDN w:val="0"/>
        <w:adjustRightInd w:val="0"/>
        <w:spacing w:line="360" w:lineRule="auto"/>
        <w:ind w:left="4962" w:hanging="4678"/>
        <w:jc w:val="both"/>
        <w:rPr>
          <w:rFonts w:eastAsia="Calibri"/>
          <w:color w:val="000000"/>
          <w:sz w:val="24"/>
          <w:szCs w:val="24"/>
          <w:lang w:eastAsia="en-US"/>
        </w:rPr>
      </w:pPr>
    </w:p>
    <w:p w14:paraId="1D98ED48" w14:textId="4D2D0CC2" w:rsidR="006D7C52" w:rsidRPr="00FC1AA5" w:rsidRDefault="00D40BAD" w:rsidP="00FC1AA5">
      <w:pPr>
        <w:spacing w:after="200" w:line="360" w:lineRule="auto"/>
        <w:jc w:val="both"/>
        <w:rPr>
          <w:rFonts w:eastAsia="Calibri"/>
          <w:sz w:val="24"/>
          <w:szCs w:val="24"/>
          <w:lang w:eastAsia="en-US"/>
        </w:rPr>
      </w:pPr>
      <w:r w:rsidRPr="00D40BAD">
        <w:rPr>
          <w:rFonts w:eastAsia="Calibri"/>
          <w:color w:val="000000"/>
          <w:sz w:val="24"/>
          <w:szCs w:val="24"/>
          <w:lang w:eastAsia="en-US"/>
        </w:rPr>
        <w:t xml:space="preserve">                        </w:t>
      </w:r>
    </w:p>
    <w:sectPr w:rsidR="006D7C52" w:rsidRPr="00FC1AA5" w:rsidSect="00CD38A2">
      <w:headerReference w:type="default" r:id="rId6"/>
      <w:pgSz w:w="11906" w:h="16838"/>
      <w:pgMar w:top="1417" w:right="1274" w:bottom="1417" w:left="1701" w:header="3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AB536E" w14:textId="77777777" w:rsidR="006F0899" w:rsidRDefault="006F0899" w:rsidP="006A66C1">
      <w:r>
        <w:separator/>
      </w:r>
    </w:p>
  </w:endnote>
  <w:endnote w:type="continuationSeparator" w:id="0">
    <w:p w14:paraId="229F56CF" w14:textId="77777777" w:rsidR="006F0899" w:rsidRDefault="006F0899" w:rsidP="006A6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388858" w14:textId="77777777" w:rsidR="006F0899" w:rsidRDefault="006F0899" w:rsidP="006A66C1">
      <w:r>
        <w:separator/>
      </w:r>
    </w:p>
  </w:footnote>
  <w:footnote w:type="continuationSeparator" w:id="0">
    <w:p w14:paraId="05D11CC7" w14:textId="77777777" w:rsidR="006F0899" w:rsidRDefault="006F0899" w:rsidP="006A66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4CC34" w14:textId="77777777" w:rsidR="006A66C1" w:rsidRPr="001A7F5E" w:rsidRDefault="006A66C1" w:rsidP="006A66C1">
    <w:pPr>
      <w:pStyle w:val="Cabealho"/>
      <w:ind w:right="360"/>
      <w:jc w:val="center"/>
      <w:rPr>
        <w:b/>
        <w:color w:val="000080"/>
        <w:sz w:val="18"/>
        <w:szCs w:val="18"/>
      </w:rPr>
    </w:pPr>
    <w:r>
      <w:rPr>
        <w:noProof/>
        <w:sz w:val="18"/>
        <w:szCs w:val="18"/>
      </w:rPr>
      <w:drawing>
        <wp:inline distT="0" distB="0" distL="0" distR="0" wp14:anchorId="359A07E4" wp14:editId="712D8EC4">
          <wp:extent cx="946785" cy="817880"/>
          <wp:effectExtent l="19050" t="0" r="5715"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46785" cy="817880"/>
                  </a:xfrm>
                  <a:prstGeom prst="rect">
                    <a:avLst/>
                  </a:prstGeom>
                  <a:noFill/>
                  <a:ln w="9525">
                    <a:noFill/>
                    <a:miter lim="800000"/>
                    <a:headEnd/>
                    <a:tailEnd/>
                  </a:ln>
                </pic:spPr>
              </pic:pic>
            </a:graphicData>
          </a:graphic>
        </wp:inline>
      </w:drawing>
    </w:r>
  </w:p>
  <w:p w14:paraId="2B2AA741" w14:textId="77777777" w:rsidR="006A66C1" w:rsidRPr="00925CAB" w:rsidRDefault="006A66C1" w:rsidP="006A66C1">
    <w:pPr>
      <w:pStyle w:val="Cabealho"/>
      <w:jc w:val="center"/>
      <w:rPr>
        <w:sz w:val="18"/>
        <w:szCs w:val="18"/>
      </w:rPr>
    </w:pPr>
    <w:r w:rsidRPr="00925CAB">
      <w:rPr>
        <w:sz w:val="18"/>
        <w:szCs w:val="18"/>
      </w:rPr>
      <w:t>ESTADO DO MARANHÃO</w:t>
    </w:r>
  </w:p>
  <w:p w14:paraId="1E5F4394" w14:textId="77777777" w:rsidR="006A66C1" w:rsidRPr="00925CAB" w:rsidRDefault="006A66C1" w:rsidP="006A66C1">
    <w:pPr>
      <w:pStyle w:val="Cabealho"/>
      <w:jc w:val="center"/>
      <w:rPr>
        <w:sz w:val="18"/>
        <w:szCs w:val="18"/>
      </w:rPr>
    </w:pPr>
    <w:r w:rsidRPr="00925CAB">
      <w:rPr>
        <w:sz w:val="18"/>
        <w:szCs w:val="18"/>
      </w:rPr>
      <w:t>ASSEMBLÉIA LEGISLATIVA DO MARANHÃO</w:t>
    </w:r>
  </w:p>
  <w:p w14:paraId="47B04BDF" w14:textId="77777777" w:rsidR="006A66C1" w:rsidRPr="00C50A8D" w:rsidRDefault="006A66C1" w:rsidP="006A66C1">
    <w:pPr>
      <w:pStyle w:val="Cabealho"/>
      <w:jc w:val="center"/>
      <w:rPr>
        <w:sz w:val="18"/>
        <w:szCs w:val="18"/>
      </w:rPr>
    </w:pPr>
    <w:r w:rsidRPr="00C50A8D">
      <w:rPr>
        <w:sz w:val="18"/>
        <w:szCs w:val="18"/>
      </w:rPr>
      <w:t>INSTALADA EM 16 DE FEVEREIRO DE 1835</w:t>
    </w:r>
  </w:p>
  <w:p w14:paraId="515B9250" w14:textId="77777777" w:rsidR="006A66C1" w:rsidRPr="00925CAB" w:rsidRDefault="006A66C1" w:rsidP="006A66C1">
    <w:pPr>
      <w:pStyle w:val="Cabealho"/>
      <w:jc w:val="center"/>
      <w:rPr>
        <w:sz w:val="18"/>
        <w:szCs w:val="18"/>
      </w:rPr>
    </w:pPr>
    <w:r w:rsidRPr="00925CAB">
      <w:rPr>
        <w:sz w:val="18"/>
        <w:szCs w:val="18"/>
      </w:rPr>
      <w:t>DIRETORIA LEGISLATIVA</w:t>
    </w:r>
  </w:p>
  <w:p w14:paraId="4108DAE8" w14:textId="77777777" w:rsidR="006A66C1" w:rsidRDefault="006A66C1">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6C1"/>
    <w:rsid w:val="00010815"/>
    <w:rsid w:val="00050B98"/>
    <w:rsid w:val="00073488"/>
    <w:rsid w:val="0007756E"/>
    <w:rsid w:val="00085094"/>
    <w:rsid w:val="000B6F8E"/>
    <w:rsid w:val="000D33B6"/>
    <w:rsid w:val="000E1CC7"/>
    <w:rsid w:val="00122213"/>
    <w:rsid w:val="00174393"/>
    <w:rsid w:val="001748CC"/>
    <w:rsid w:val="001778F4"/>
    <w:rsid w:val="001E0F37"/>
    <w:rsid w:val="00221E41"/>
    <w:rsid w:val="002A5F47"/>
    <w:rsid w:val="003216A3"/>
    <w:rsid w:val="00330533"/>
    <w:rsid w:val="00353B5E"/>
    <w:rsid w:val="0036129B"/>
    <w:rsid w:val="0036444D"/>
    <w:rsid w:val="003A4975"/>
    <w:rsid w:val="003E1B2C"/>
    <w:rsid w:val="00401A1C"/>
    <w:rsid w:val="00401A7F"/>
    <w:rsid w:val="00416485"/>
    <w:rsid w:val="00450458"/>
    <w:rsid w:val="00494F88"/>
    <w:rsid w:val="004C3D1B"/>
    <w:rsid w:val="004F1596"/>
    <w:rsid w:val="00514B22"/>
    <w:rsid w:val="005249C4"/>
    <w:rsid w:val="0055170A"/>
    <w:rsid w:val="00590AE1"/>
    <w:rsid w:val="005C58F1"/>
    <w:rsid w:val="00605D5A"/>
    <w:rsid w:val="006359FA"/>
    <w:rsid w:val="0063751A"/>
    <w:rsid w:val="00640F3C"/>
    <w:rsid w:val="0066376F"/>
    <w:rsid w:val="00697C0D"/>
    <w:rsid w:val="006A66C1"/>
    <w:rsid w:val="006B0EFD"/>
    <w:rsid w:val="006D7C52"/>
    <w:rsid w:val="006F0899"/>
    <w:rsid w:val="00700843"/>
    <w:rsid w:val="00711354"/>
    <w:rsid w:val="007728CE"/>
    <w:rsid w:val="007B32A6"/>
    <w:rsid w:val="00855C74"/>
    <w:rsid w:val="00864AF6"/>
    <w:rsid w:val="00885081"/>
    <w:rsid w:val="00896460"/>
    <w:rsid w:val="008B24BB"/>
    <w:rsid w:val="008C1481"/>
    <w:rsid w:val="008D1A5C"/>
    <w:rsid w:val="008D340C"/>
    <w:rsid w:val="008F3791"/>
    <w:rsid w:val="008F559F"/>
    <w:rsid w:val="00907B3C"/>
    <w:rsid w:val="00925824"/>
    <w:rsid w:val="00925CAB"/>
    <w:rsid w:val="00926A40"/>
    <w:rsid w:val="00983EB8"/>
    <w:rsid w:val="00A46D0E"/>
    <w:rsid w:val="00A635A2"/>
    <w:rsid w:val="00A73537"/>
    <w:rsid w:val="00AC5E6E"/>
    <w:rsid w:val="00AE2A1A"/>
    <w:rsid w:val="00B24292"/>
    <w:rsid w:val="00B50B74"/>
    <w:rsid w:val="00B64406"/>
    <w:rsid w:val="00B71ECA"/>
    <w:rsid w:val="00B75E56"/>
    <w:rsid w:val="00BB55FF"/>
    <w:rsid w:val="00BC3754"/>
    <w:rsid w:val="00BE6019"/>
    <w:rsid w:val="00BE7B76"/>
    <w:rsid w:val="00C01136"/>
    <w:rsid w:val="00C04D5A"/>
    <w:rsid w:val="00C50A8D"/>
    <w:rsid w:val="00C70D03"/>
    <w:rsid w:val="00C83141"/>
    <w:rsid w:val="00CA4033"/>
    <w:rsid w:val="00CC4488"/>
    <w:rsid w:val="00CD38A2"/>
    <w:rsid w:val="00D026B8"/>
    <w:rsid w:val="00D0302D"/>
    <w:rsid w:val="00D06F27"/>
    <w:rsid w:val="00D36AC7"/>
    <w:rsid w:val="00D40BAD"/>
    <w:rsid w:val="00D5389B"/>
    <w:rsid w:val="00D70C99"/>
    <w:rsid w:val="00D917C4"/>
    <w:rsid w:val="00D94ADD"/>
    <w:rsid w:val="00DA7C7A"/>
    <w:rsid w:val="00DB7C9D"/>
    <w:rsid w:val="00DC5084"/>
    <w:rsid w:val="00DD5239"/>
    <w:rsid w:val="00E0557A"/>
    <w:rsid w:val="00E057B3"/>
    <w:rsid w:val="00E163A9"/>
    <w:rsid w:val="00E41541"/>
    <w:rsid w:val="00E767BE"/>
    <w:rsid w:val="00EB519B"/>
    <w:rsid w:val="00EC3059"/>
    <w:rsid w:val="00EC72CD"/>
    <w:rsid w:val="00F04A73"/>
    <w:rsid w:val="00F35408"/>
    <w:rsid w:val="00F5794F"/>
    <w:rsid w:val="00F7219F"/>
    <w:rsid w:val="00F8535B"/>
    <w:rsid w:val="00FC1AA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1F3A299"/>
  <w15:chartTrackingRefBased/>
  <w15:docId w15:val="{5E691741-FF30-48E1-AEAC-8167AC0C0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66C1"/>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6A66C1"/>
    <w:pPr>
      <w:spacing w:after="120"/>
    </w:pPr>
  </w:style>
  <w:style w:type="character" w:customStyle="1" w:styleId="CorpodetextoChar">
    <w:name w:val="Corpo de texto Char"/>
    <w:basedOn w:val="Fontepargpadro"/>
    <w:link w:val="Corpodetexto"/>
    <w:rsid w:val="006A66C1"/>
    <w:rPr>
      <w:rFonts w:ascii="Times New Roman" w:eastAsia="Times New Roman" w:hAnsi="Times New Roman" w:cs="Times New Roman"/>
      <w:sz w:val="20"/>
      <w:szCs w:val="20"/>
      <w:lang w:eastAsia="pt-BR"/>
    </w:rPr>
  </w:style>
  <w:style w:type="paragraph" w:styleId="SemEspaamento">
    <w:name w:val="No Spacing"/>
    <w:uiPriority w:val="1"/>
    <w:qFormat/>
    <w:rsid w:val="006A66C1"/>
    <w:pPr>
      <w:spacing w:after="0" w:line="240" w:lineRule="auto"/>
    </w:pPr>
    <w:rPr>
      <w:rFonts w:ascii="Times New Roman" w:eastAsia="Times New Roman" w:hAnsi="Times New Roman" w:cs="Times New Roman"/>
      <w:sz w:val="20"/>
      <w:szCs w:val="20"/>
      <w:lang w:eastAsia="pt-BR"/>
    </w:rPr>
  </w:style>
  <w:style w:type="paragraph" w:styleId="Cabealho">
    <w:name w:val="header"/>
    <w:basedOn w:val="Normal"/>
    <w:link w:val="CabealhoChar"/>
    <w:unhideWhenUsed/>
    <w:rsid w:val="006A66C1"/>
    <w:pPr>
      <w:tabs>
        <w:tab w:val="center" w:pos="4252"/>
        <w:tab w:val="right" w:pos="8504"/>
      </w:tabs>
    </w:pPr>
  </w:style>
  <w:style w:type="character" w:customStyle="1" w:styleId="CabealhoChar">
    <w:name w:val="Cabeçalho Char"/>
    <w:basedOn w:val="Fontepargpadro"/>
    <w:link w:val="Cabealho"/>
    <w:rsid w:val="006A66C1"/>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6A66C1"/>
    <w:pPr>
      <w:tabs>
        <w:tab w:val="center" w:pos="4252"/>
        <w:tab w:val="right" w:pos="8504"/>
      </w:tabs>
    </w:pPr>
  </w:style>
  <w:style w:type="character" w:customStyle="1" w:styleId="RodapChar">
    <w:name w:val="Rodapé Char"/>
    <w:basedOn w:val="Fontepargpadro"/>
    <w:link w:val="Rodap"/>
    <w:uiPriority w:val="99"/>
    <w:rsid w:val="006A66C1"/>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A46D0E"/>
    <w:rPr>
      <w:rFonts w:ascii="Segoe UI" w:hAnsi="Segoe UI" w:cs="Segoe UI"/>
      <w:sz w:val="18"/>
      <w:szCs w:val="18"/>
    </w:rPr>
  </w:style>
  <w:style w:type="character" w:customStyle="1" w:styleId="TextodebaloChar">
    <w:name w:val="Texto de balão Char"/>
    <w:basedOn w:val="Fontepargpadro"/>
    <w:link w:val="Textodebalo"/>
    <w:uiPriority w:val="99"/>
    <w:semiHidden/>
    <w:rsid w:val="00A46D0E"/>
    <w:rPr>
      <w:rFonts w:ascii="Segoe UI" w:eastAsia="Times New Roman" w:hAnsi="Segoe UI" w:cs="Segoe UI"/>
      <w:sz w:val="18"/>
      <w:szCs w:val="18"/>
      <w:lang w:eastAsia="pt-BR"/>
    </w:rPr>
  </w:style>
  <w:style w:type="paragraph" w:styleId="Recuodecorpodetexto">
    <w:name w:val="Body Text Indent"/>
    <w:basedOn w:val="Normal"/>
    <w:link w:val="RecuodecorpodetextoChar"/>
    <w:uiPriority w:val="99"/>
    <w:semiHidden/>
    <w:unhideWhenUsed/>
    <w:rsid w:val="00450458"/>
    <w:pPr>
      <w:spacing w:after="120" w:line="276" w:lineRule="auto"/>
      <w:ind w:left="283"/>
    </w:pPr>
    <w:rPr>
      <w:rFonts w:asciiTheme="minorHAnsi" w:eastAsiaTheme="minorEastAsia" w:hAnsiTheme="minorHAnsi" w:cstheme="minorBidi"/>
      <w:sz w:val="22"/>
      <w:szCs w:val="22"/>
    </w:rPr>
  </w:style>
  <w:style w:type="character" w:customStyle="1" w:styleId="RecuodecorpodetextoChar">
    <w:name w:val="Recuo de corpo de texto Char"/>
    <w:basedOn w:val="Fontepargpadro"/>
    <w:link w:val="Recuodecorpodetexto"/>
    <w:uiPriority w:val="99"/>
    <w:semiHidden/>
    <w:rsid w:val="00450458"/>
    <w:rPr>
      <w:rFonts w:eastAsiaTheme="minorEastAsia"/>
      <w:lang w:eastAsia="pt-BR"/>
    </w:rPr>
  </w:style>
  <w:style w:type="paragraph" w:styleId="NormalWeb">
    <w:name w:val="Normal (Web)"/>
    <w:basedOn w:val="Normal"/>
    <w:uiPriority w:val="99"/>
    <w:unhideWhenUsed/>
    <w:rsid w:val="00C50A8D"/>
    <w:pPr>
      <w:spacing w:before="100" w:beforeAutospacing="1" w:after="100" w:afterAutospacing="1"/>
    </w:pPr>
    <w:rPr>
      <w:sz w:val="24"/>
      <w:szCs w:val="24"/>
    </w:rPr>
  </w:style>
  <w:style w:type="paragraph" w:customStyle="1" w:styleId="Normal1">
    <w:name w:val="Normal1"/>
    <w:rsid w:val="00D026B8"/>
    <w:pPr>
      <w:spacing w:after="0" w:line="276" w:lineRule="auto"/>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914122">
      <w:bodyDiv w:val="1"/>
      <w:marLeft w:val="0"/>
      <w:marRight w:val="0"/>
      <w:marTop w:val="0"/>
      <w:marBottom w:val="0"/>
      <w:divBdr>
        <w:top w:val="none" w:sz="0" w:space="0" w:color="auto"/>
        <w:left w:val="none" w:sz="0" w:space="0" w:color="auto"/>
        <w:bottom w:val="none" w:sz="0" w:space="0" w:color="auto"/>
        <w:right w:val="none" w:sz="0" w:space="0" w:color="auto"/>
      </w:divBdr>
    </w:div>
    <w:div w:id="361055137">
      <w:bodyDiv w:val="1"/>
      <w:marLeft w:val="0"/>
      <w:marRight w:val="0"/>
      <w:marTop w:val="0"/>
      <w:marBottom w:val="0"/>
      <w:divBdr>
        <w:top w:val="none" w:sz="0" w:space="0" w:color="auto"/>
        <w:left w:val="none" w:sz="0" w:space="0" w:color="auto"/>
        <w:bottom w:val="none" w:sz="0" w:space="0" w:color="auto"/>
        <w:right w:val="none" w:sz="0" w:space="0" w:color="auto"/>
      </w:divBdr>
    </w:div>
    <w:div w:id="989485208">
      <w:bodyDiv w:val="1"/>
      <w:marLeft w:val="0"/>
      <w:marRight w:val="0"/>
      <w:marTop w:val="0"/>
      <w:marBottom w:val="0"/>
      <w:divBdr>
        <w:top w:val="none" w:sz="0" w:space="0" w:color="auto"/>
        <w:left w:val="none" w:sz="0" w:space="0" w:color="auto"/>
        <w:bottom w:val="none" w:sz="0" w:space="0" w:color="auto"/>
        <w:right w:val="none" w:sz="0" w:space="0" w:color="auto"/>
      </w:divBdr>
    </w:div>
    <w:div w:id="1151219146">
      <w:bodyDiv w:val="1"/>
      <w:marLeft w:val="0"/>
      <w:marRight w:val="0"/>
      <w:marTop w:val="0"/>
      <w:marBottom w:val="0"/>
      <w:divBdr>
        <w:top w:val="none" w:sz="0" w:space="0" w:color="auto"/>
        <w:left w:val="none" w:sz="0" w:space="0" w:color="auto"/>
        <w:bottom w:val="none" w:sz="0" w:space="0" w:color="auto"/>
        <w:right w:val="none" w:sz="0" w:space="0" w:color="auto"/>
      </w:divBdr>
    </w:div>
    <w:div w:id="1524857265">
      <w:bodyDiv w:val="1"/>
      <w:marLeft w:val="0"/>
      <w:marRight w:val="0"/>
      <w:marTop w:val="0"/>
      <w:marBottom w:val="0"/>
      <w:divBdr>
        <w:top w:val="none" w:sz="0" w:space="0" w:color="auto"/>
        <w:left w:val="none" w:sz="0" w:space="0" w:color="auto"/>
        <w:bottom w:val="none" w:sz="0" w:space="0" w:color="auto"/>
        <w:right w:val="none" w:sz="0" w:space="0" w:color="auto"/>
      </w:divBdr>
    </w:div>
    <w:div w:id="1850750733">
      <w:bodyDiv w:val="1"/>
      <w:marLeft w:val="0"/>
      <w:marRight w:val="0"/>
      <w:marTop w:val="0"/>
      <w:marBottom w:val="0"/>
      <w:divBdr>
        <w:top w:val="none" w:sz="0" w:space="0" w:color="auto"/>
        <w:left w:val="none" w:sz="0" w:space="0" w:color="auto"/>
        <w:bottom w:val="none" w:sz="0" w:space="0" w:color="auto"/>
        <w:right w:val="none" w:sz="0" w:space="0" w:color="auto"/>
      </w:divBdr>
    </w:div>
    <w:div w:id="2142460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618</Words>
  <Characters>3340</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Antônio Guimarães de Freitas</dc:creator>
  <cp:keywords/>
  <dc:description/>
  <cp:lastModifiedBy>Máneton Antunes de Macedo</cp:lastModifiedBy>
  <cp:revision>2</cp:revision>
  <cp:lastPrinted>2023-10-31T17:35:00Z</cp:lastPrinted>
  <dcterms:created xsi:type="dcterms:W3CDTF">2023-11-06T20:38:00Z</dcterms:created>
  <dcterms:modified xsi:type="dcterms:W3CDTF">2023-11-06T20:38:00Z</dcterms:modified>
</cp:coreProperties>
</file>