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6BAE7" w14:textId="77777777" w:rsidR="00BD32D0" w:rsidRPr="005F0616" w:rsidRDefault="00BD32D0" w:rsidP="00BD32D0">
      <w:pPr>
        <w:jc w:val="center"/>
        <w:rPr>
          <w:rFonts w:ascii="Times New Roman" w:eastAsia="Calibri" w:hAnsi="Times New Roman" w:cs="Times New Roman"/>
          <w:b/>
          <w:u w:val="single"/>
        </w:rPr>
      </w:pPr>
      <w:r w:rsidRPr="005F0616">
        <w:rPr>
          <w:rFonts w:ascii="Times New Roman" w:eastAsia="Calibri" w:hAnsi="Times New Roman" w:cs="Times New Roman"/>
          <w:b/>
          <w:u w:val="single"/>
        </w:rPr>
        <w:t>COMISSÃO DE CONSTITUIÇÃO, JUSTIÇA E CIDADANIA</w:t>
      </w:r>
    </w:p>
    <w:p w14:paraId="565D0ABB" w14:textId="6143AD12" w:rsidR="00BD32D0" w:rsidRPr="005F0616" w:rsidRDefault="00BD32D0" w:rsidP="00BD32D0">
      <w:pPr>
        <w:jc w:val="center"/>
        <w:rPr>
          <w:rFonts w:ascii="Times New Roman" w:eastAsia="Calibri" w:hAnsi="Times New Roman" w:cs="Times New Roman"/>
        </w:rPr>
      </w:pPr>
      <w:r w:rsidRPr="005F0616">
        <w:rPr>
          <w:rFonts w:ascii="Times New Roman" w:eastAsia="Calibri" w:hAnsi="Times New Roman" w:cs="Times New Roman"/>
          <w:b/>
          <w:u w:val="single"/>
        </w:rPr>
        <w:t xml:space="preserve">PARECER Nº </w:t>
      </w:r>
      <w:r w:rsidR="00B03D30">
        <w:rPr>
          <w:rFonts w:ascii="Times New Roman" w:eastAsia="Calibri" w:hAnsi="Times New Roman" w:cs="Times New Roman"/>
          <w:b/>
          <w:u w:val="single"/>
        </w:rPr>
        <w:t>162</w:t>
      </w:r>
      <w:r w:rsidRPr="005F0616">
        <w:rPr>
          <w:rFonts w:ascii="Times New Roman" w:eastAsia="Calibri" w:hAnsi="Times New Roman" w:cs="Times New Roman"/>
          <w:b/>
          <w:u w:val="single"/>
        </w:rPr>
        <w:t>/202</w:t>
      </w:r>
      <w:r w:rsidR="00084514">
        <w:rPr>
          <w:rFonts w:ascii="Times New Roman" w:eastAsia="Calibri" w:hAnsi="Times New Roman" w:cs="Times New Roman"/>
          <w:b/>
          <w:u w:val="single"/>
        </w:rPr>
        <w:t>4</w:t>
      </w:r>
    </w:p>
    <w:p w14:paraId="0066D0C7" w14:textId="77777777" w:rsidR="00BD32D0" w:rsidRPr="005F0616" w:rsidRDefault="00BD32D0" w:rsidP="00BD32D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i/>
          <w:iCs/>
          <w:color w:val="000000" w:themeColor="text1"/>
        </w:rPr>
      </w:pPr>
      <w:r w:rsidRPr="005F0616">
        <w:rPr>
          <w:rFonts w:ascii="Times New Roman" w:hAnsi="Times New Roman" w:cs="Times New Roman"/>
          <w:b/>
          <w:color w:val="000000" w:themeColor="text1"/>
          <w:u w:val="single"/>
        </w:rPr>
        <w:t>RELATÓRIO:</w:t>
      </w:r>
    </w:p>
    <w:p w14:paraId="7405443D" w14:textId="57EFEBA6" w:rsidR="00084514" w:rsidRPr="00084514" w:rsidRDefault="00BD32D0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/>
          <w:iCs/>
          <w:color w:val="000000" w:themeColor="text1"/>
        </w:rPr>
      </w:pPr>
      <w:r w:rsidRPr="005F0616">
        <w:rPr>
          <w:rFonts w:ascii="Times New Roman" w:hAnsi="Times New Roman" w:cs="Times New Roman"/>
          <w:color w:val="000000" w:themeColor="text1"/>
        </w:rPr>
        <w:t xml:space="preserve">Cuida-se da </w:t>
      </w:r>
      <w:r w:rsidRPr="005F0616">
        <w:rPr>
          <w:rFonts w:ascii="Times New Roman" w:hAnsi="Times New Roman" w:cs="Times New Roman"/>
          <w:b/>
          <w:color w:val="000000" w:themeColor="text1"/>
        </w:rPr>
        <w:t xml:space="preserve">análise de constitucionalidade, juridicidade, legalidade e técnica legislativa </w:t>
      </w:r>
      <w:r w:rsidRPr="005F0616">
        <w:rPr>
          <w:rFonts w:ascii="Times New Roman" w:hAnsi="Times New Roman" w:cs="Times New Roman"/>
          <w:color w:val="000000" w:themeColor="text1"/>
        </w:rPr>
        <w:t xml:space="preserve">da </w:t>
      </w:r>
      <w:r w:rsidRPr="005F0616">
        <w:rPr>
          <w:rFonts w:ascii="Times New Roman" w:hAnsi="Times New Roman" w:cs="Times New Roman"/>
          <w:b/>
          <w:iCs/>
          <w:color w:val="000000" w:themeColor="text1"/>
        </w:rPr>
        <w:t xml:space="preserve">Proposta de Emenda à Constituição </w:t>
      </w:r>
      <w:r w:rsidR="00084514">
        <w:rPr>
          <w:rFonts w:ascii="Times New Roman" w:hAnsi="Times New Roman" w:cs="Times New Roman"/>
          <w:b/>
          <w:iCs/>
          <w:color w:val="000000" w:themeColor="text1"/>
        </w:rPr>
        <w:t>Estadual n</w:t>
      </w:r>
      <w:r w:rsidRPr="005F0616">
        <w:rPr>
          <w:rFonts w:ascii="Times New Roman" w:hAnsi="Times New Roman" w:cs="Times New Roman"/>
          <w:b/>
          <w:iCs/>
          <w:color w:val="000000" w:themeColor="text1"/>
        </w:rPr>
        <w:t xml:space="preserve">º 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>00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>2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>/2024, subscrita pel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>a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 xml:space="preserve"> Senhor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>a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 xml:space="preserve"> Deputad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>a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 xml:space="preserve"> 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>Iracema Vale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 xml:space="preserve">, que </w:t>
      </w:r>
      <w:r w:rsidR="00B03D30">
        <w:rPr>
          <w:rFonts w:ascii="Times New Roman" w:hAnsi="Times New Roman" w:cs="Times New Roman"/>
          <w:b/>
          <w:iCs/>
          <w:color w:val="000000" w:themeColor="text1"/>
        </w:rPr>
        <w:t>a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 xml:space="preserve">ltera 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>a redação do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 xml:space="preserve"> inciso 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>XII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 xml:space="preserve">I, do art. 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>31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>,</w:t>
      </w:r>
      <w:r w:rsidR="00C16C9F">
        <w:rPr>
          <w:rFonts w:ascii="Times New Roman" w:hAnsi="Times New Roman" w:cs="Times New Roman"/>
          <w:b/>
          <w:iCs/>
          <w:color w:val="000000" w:themeColor="text1"/>
        </w:rPr>
        <w:t xml:space="preserve"> e inciso I, do §1º, do art. 52, </w:t>
      </w:r>
      <w:r w:rsidR="00084514" w:rsidRPr="00084514">
        <w:rPr>
          <w:rFonts w:ascii="Times New Roman" w:hAnsi="Times New Roman" w:cs="Times New Roman"/>
          <w:b/>
          <w:iCs/>
          <w:color w:val="000000" w:themeColor="text1"/>
        </w:rPr>
        <w:t>da Constituição Estadual do Maranhão.</w:t>
      </w:r>
    </w:p>
    <w:p w14:paraId="0917BF91" w14:textId="17B65A4B" w:rsidR="00084514" w:rsidRDefault="00084514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Cs/>
          <w:iCs/>
          <w:color w:val="000000" w:themeColor="text1"/>
        </w:rPr>
      </w:pPr>
      <w:r w:rsidRPr="00084514">
        <w:rPr>
          <w:rFonts w:ascii="Times New Roman" w:hAnsi="Times New Roman" w:cs="Times New Roman"/>
          <w:bCs/>
          <w:iCs/>
          <w:color w:val="000000" w:themeColor="text1"/>
        </w:rPr>
        <w:t xml:space="preserve">Nos termos da presente PEC, </w:t>
      </w:r>
      <w:r w:rsidR="00C16C9F">
        <w:rPr>
          <w:rFonts w:ascii="Times New Roman" w:hAnsi="Times New Roman" w:cs="Times New Roman"/>
          <w:bCs/>
          <w:iCs/>
          <w:color w:val="000000" w:themeColor="text1"/>
        </w:rPr>
        <w:t>o</w:t>
      </w:r>
      <w:r w:rsidR="00C16C9F" w:rsidRPr="00C16C9F">
        <w:rPr>
          <w:rFonts w:ascii="Times New Roman" w:hAnsi="Times New Roman" w:cs="Times New Roman"/>
          <w:bCs/>
          <w:iCs/>
          <w:color w:val="000000" w:themeColor="text1"/>
        </w:rPr>
        <w:t xml:space="preserve"> inciso XIII</w:t>
      </w:r>
      <w:r w:rsidR="00C16C9F">
        <w:rPr>
          <w:rFonts w:ascii="Times New Roman" w:hAnsi="Times New Roman" w:cs="Times New Roman"/>
          <w:bCs/>
          <w:iCs/>
          <w:color w:val="000000" w:themeColor="text1"/>
        </w:rPr>
        <w:t>,</w:t>
      </w:r>
      <w:r w:rsidR="00C16C9F" w:rsidRPr="00C16C9F">
        <w:rPr>
          <w:rFonts w:ascii="Times New Roman" w:hAnsi="Times New Roman" w:cs="Times New Roman"/>
          <w:bCs/>
          <w:iCs/>
          <w:color w:val="000000" w:themeColor="text1"/>
        </w:rPr>
        <w:t xml:space="preserve"> do art. 31</w:t>
      </w:r>
      <w:r w:rsidR="00C16C9F">
        <w:rPr>
          <w:rFonts w:ascii="Times New Roman" w:hAnsi="Times New Roman" w:cs="Times New Roman"/>
          <w:bCs/>
          <w:iCs/>
          <w:color w:val="000000" w:themeColor="text1"/>
        </w:rPr>
        <w:t>,</w:t>
      </w:r>
      <w:r w:rsidR="00C16C9F" w:rsidRPr="00C16C9F">
        <w:rPr>
          <w:rFonts w:ascii="Times New Roman" w:hAnsi="Times New Roman" w:cs="Times New Roman"/>
          <w:bCs/>
          <w:iCs/>
          <w:color w:val="000000" w:themeColor="text1"/>
        </w:rPr>
        <w:t xml:space="preserve"> e o inciso I</w:t>
      </w:r>
      <w:r w:rsidR="00C16C9F">
        <w:rPr>
          <w:rFonts w:ascii="Times New Roman" w:hAnsi="Times New Roman" w:cs="Times New Roman"/>
          <w:bCs/>
          <w:iCs/>
          <w:color w:val="000000" w:themeColor="text1"/>
        </w:rPr>
        <w:t>,</w:t>
      </w:r>
      <w:r w:rsidR="00C16C9F" w:rsidRPr="00C16C9F">
        <w:rPr>
          <w:rFonts w:ascii="Times New Roman" w:hAnsi="Times New Roman" w:cs="Times New Roman"/>
          <w:bCs/>
          <w:iCs/>
          <w:color w:val="000000" w:themeColor="text1"/>
        </w:rPr>
        <w:t xml:space="preserve"> do </w:t>
      </w:r>
      <w:r w:rsidR="00C16C9F">
        <w:rPr>
          <w:rFonts w:ascii="Times New Roman" w:hAnsi="Times New Roman" w:cs="Times New Roman"/>
          <w:bCs/>
          <w:iCs/>
          <w:color w:val="000000" w:themeColor="text1"/>
        </w:rPr>
        <w:t>§1º,</w:t>
      </w:r>
      <w:r w:rsidR="00C16C9F" w:rsidRPr="00C16C9F">
        <w:rPr>
          <w:rFonts w:ascii="Times New Roman" w:hAnsi="Times New Roman" w:cs="Times New Roman"/>
          <w:bCs/>
          <w:iCs/>
          <w:color w:val="000000" w:themeColor="text1"/>
        </w:rPr>
        <w:t xml:space="preserve"> do art. 52</w:t>
      </w:r>
      <w:r w:rsidR="00C16C9F">
        <w:rPr>
          <w:rFonts w:ascii="Times New Roman" w:hAnsi="Times New Roman" w:cs="Times New Roman"/>
          <w:bCs/>
          <w:iCs/>
          <w:color w:val="000000" w:themeColor="text1"/>
        </w:rPr>
        <w:t>,</w:t>
      </w:r>
      <w:r w:rsidR="00C16C9F" w:rsidRPr="00C16C9F">
        <w:rPr>
          <w:rFonts w:ascii="Times New Roman" w:hAnsi="Times New Roman" w:cs="Times New Roman"/>
          <w:bCs/>
          <w:iCs/>
          <w:color w:val="000000" w:themeColor="text1"/>
        </w:rPr>
        <w:t xml:space="preserve"> da Constituição do Estado do Maranhão</w:t>
      </w:r>
      <w:r w:rsidR="00C16C9F">
        <w:rPr>
          <w:rFonts w:ascii="Times New Roman" w:hAnsi="Times New Roman" w:cs="Times New Roman"/>
          <w:bCs/>
          <w:iCs/>
          <w:color w:val="000000" w:themeColor="text1"/>
        </w:rPr>
        <w:t>,</w:t>
      </w:r>
      <w:r w:rsidR="00C16C9F" w:rsidRPr="00C16C9F">
        <w:rPr>
          <w:rFonts w:ascii="Times New Roman" w:hAnsi="Times New Roman" w:cs="Times New Roman"/>
          <w:bCs/>
          <w:iCs/>
          <w:color w:val="000000" w:themeColor="text1"/>
        </w:rPr>
        <w:t xml:space="preserve"> passam a vigorar com a seguinte redação</w:t>
      </w:r>
      <w:r w:rsidR="00C16C9F">
        <w:rPr>
          <w:rFonts w:ascii="Times New Roman" w:hAnsi="Times New Roman" w:cs="Times New Roman"/>
          <w:bCs/>
          <w:iCs/>
          <w:color w:val="000000" w:themeColor="text1"/>
        </w:rPr>
        <w:t>:</w:t>
      </w:r>
    </w:p>
    <w:p w14:paraId="65ABFE48" w14:textId="748D2F65" w:rsidR="00C16C9F" w:rsidRDefault="00C16C9F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Cs/>
          <w:i/>
          <w:color w:val="000000" w:themeColor="text1"/>
        </w:rPr>
      </w:pPr>
      <w:r>
        <w:rPr>
          <w:rFonts w:ascii="Times New Roman" w:hAnsi="Times New Roman" w:cs="Times New Roman"/>
          <w:bCs/>
          <w:i/>
          <w:color w:val="000000" w:themeColor="text1"/>
        </w:rPr>
        <w:t>“Art. 31 (...)</w:t>
      </w:r>
    </w:p>
    <w:p w14:paraId="713141A9" w14:textId="1EF4BEA4" w:rsidR="00C16C9F" w:rsidRDefault="00C16C9F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Cs/>
          <w:i/>
          <w:color w:val="000000" w:themeColor="text1"/>
        </w:rPr>
      </w:pPr>
      <w:r>
        <w:rPr>
          <w:rFonts w:ascii="Times New Roman" w:hAnsi="Times New Roman" w:cs="Times New Roman"/>
          <w:bCs/>
          <w:i/>
          <w:color w:val="000000" w:themeColor="text1"/>
        </w:rPr>
        <w:t>(...)</w:t>
      </w:r>
    </w:p>
    <w:p w14:paraId="459AA9D2" w14:textId="42FCCD0E" w:rsidR="00C16C9F" w:rsidRPr="00C16C9F" w:rsidRDefault="00C16C9F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Cs/>
          <w:i/>
          <w:color w:val="000000" w:themeColor="text1"/>
        </w:rPr>
      </w:pPr>
      <w:r>
        <w:rPr>
          <w:rFonts w:ascii="Times New Roman" w:hAnsi="Times New Roman" w:cs="Times New Roman"/>
          <w:bCs/>
          <w:i/>
          <w:color w:val="000000" w:themeColor="text1"/>
        </w:rPr>
        <w:t xml:space="preserve">XIII - </w:t>
      </w:r>
      <w:r w:rsidRPr="00C16C9F">
        <w:rPr>
          <w:rFonts w:ascii="Times New Roman" w:hAnsi="Times New Roman" w:cs="Times New Roman"/>
          <w:bCs/>
          <w:i/>
          <w:color w:val="000000" w:themeColor="text1"/>
        </w:rPr>
        <w:t>aprovar previamente, por voto secreto, após arguição pública, a escolha dos membros do Tribunal de Contas do Estado;</w:t>
      </w:r>
    </w:p>
    <w:p w14:paraId="4879EB8E" w14:textId="780F15DF" w:rsidR="00C16C9F" w:rsidRPr="00084514" w:rsidRDefault="00C16C9F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Cs/>
          <w:iCs/>
          <w:color w:val="000000" w:themeColor="text1"/>
        </w:rPr>
      </w:pPr>
      <w:r>
        <w:rPr>
          <w:rFonts w:ascii="Times New Roman" w:hAnsi="Times New Roman" w:cs="Times New Roman"/>
          <w:bCs/>
          <w:iCs/>
          <w:color w:val="000000" w:themeColor="text1"/>
        </w:rPr>
        <w:t>.....................................................................................................................................</w:t>
      </w:r>
    </w:p>
    <w:p w14:paraId="6F1CC443" w14:textId="084E7E8E" w:rsidR="00084514" w:rsidRPr="00084514" w:rsidRDefault="00084514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Cs/>
          <w:i/>
          <w:color w:val="000000" w:themeColor="text1"/>
        </w:rPr>
      </w:pPr>
      <w:r w:rsidRPr="00084514">
        <w:rPr>
          <w:rFonts w:ascii="Times New Roman" w:hAnsi="Times New Roman" w:cs="Times New Roman"/>
          <w:bCs/>
          <w:i/>
          <w:color w:val="000000" w:themeColor="text1"/>
        </w:rPr>
        <w:t>Art. 52 (...)</w:t>
      </w:r>
    </w:p>
    <w:p w14:paraId="3DA22D16" w14:textId="77777777" w:rsidR="00084514" w:rsidRPr="00084514" w:rsidRDefault="00084514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Cs/>
          <w:i/>
          <w:color w:val="000000" w:themeColor="text1"/>
        </w:rPr>
      </w:pPr>
      <w:r w:rsidRPr="00084514">
        <w:rPr>
          <w:rFonts w:ascii="Times New Roman" w:hAnsi="Times New Roman" w:cs="Times New Roman"/>
          <w:bCs/>
          <w:i/>
          <w:color w:val="000000" w:themeColor="text1"/>
        </w:rPr>
        <w:t>§ 1º (...)</w:t>
      </w:r>
    </w:p>
    <w:p w14:paraId="03640F07" w14:textId="26F15109" w:rsidR="00BD32D0" w:rsidRPr="00084514" w:rsidRDefault="00084514" w:rsidP="00084514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bCs/>
          <w:i/>
          <w:color w:val="000000" w:themeColor="text1"/>
        </w:rPr>
      </w:pPr>
      <w:r w:rsidRPr="00084514">
        <w:rPr>
          <w:rFonts w:ascii="Times New Roman" w:hAnsi="Times New Roman" w:cs="Times New Roman"/>
          <w:bCs/>
          <w:i/>
          <w:color w:val="000000" w:themeColor="text1"/>
        </w:rPr>
        <w:t xml:space="preserve">I - </w:t>
      </w:r>
      <w:proofErr w:type="gramStart"/>
      <w:r w:rsidRPr="00084514">
        <w:rPr>
          <w:rFonts w:ascii="Times New Roman" w:hAnsi="Times New Roman" w:cs="Times New Roman"/>
          <w:bCs/>
          <w:i/>
          <w:color w:val="000000" w:themeColor="text1"/>
        </w:rPr>
        <w:t>mais de trinta e cinco</w:t>
      </w:r>
      <w:proofErr w:type="gramEnd"/>
      <w:r w:rsidRPr="00084514">
        <w:rPr>
          <w:rFonts w:ascii="Times New Roman" w:hAnsi="Times New Roman" w:cs="Times New Roman"/>
          <w:bCs/>
          <w:i/>
          <w:color w:val="000000" w:themeColor="text1"/>
        </w:rPr>
        <w:t xml:space="preserve"> e menos de setenta anos de idade; (NR)</w:t>
      </w:r>
      <w:r>
        <w:rPr>
          <w:rFonts w:ascii="Times New Roman" w:hAnsi="Times New Roman" w:cs="Times New Roman"/>
          <w:bCs/>
          <w:i/>
          <w:color w:val="000000" w:themeColor="text1"/>
        </w:rPr>
        <w:t>”</w:t>
      </w:r>
    </w:p>
    <w:p w14:paraId="2A44BF4B" w14:textId="77777777" w:rsidR="00B03D30" w:rsidRDefault="00B03D30" w:rsidP="00BD32D0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  <w:color w:val="000000" w:themeColor="text1"/>
        </w:rPr>
      </w:pPr>
    </w:p>
    <w:p w14:paraId="6E070B10" w14:textId="7C537F3A" w:rsidR="00084514" w:rsidRDefault="00084514" w:rsidP="00BD32D0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  <w:color w:val="000000" w:themeColor="text1"/>
        </w:rPr>
      </w:pPr>
      <w:r w:rsidRPr="00084514">
        <w:rPr>
          <w:rFonts w:ascii="Times New Roman" w:hAnsi="Times New Roman" w:cs="Times New Roman"/>
          <w:iCs/>
          <w:color w:val="000000" w:themeColor="text1"/>
        </w:rPr>
        <w:t xml:space="preserve">A Proposta de Emenda Constitucional em epígrafe esteve em pauta, para recebimento de Emendas no prazo de 10 (dez) dias, nos termos do Art. 260, § 1º, do Regimento Interno, </w:t>
      </w:r>
      <w:r w:rsidRPr="00084514">
        <w:rPr>
          <w:rFonts w:ascii="Times New Roman" w:hAnsi="Times New Roman" w:cs="Times New Roman"/>
          <w:b/>
          <w:bCs/>
          <w:iCs/>
          <w:color w:val="000000" w:themeColor="text1"/>
        </w:rPr>
        <w:t>decorrido o prazo regimental sem receber emendas ou substitutivo</w:t>
      </w:r>
      <w:r w:rsidRPr="00084514">
        <w:rPr>
          <w:rFonts w:ascii="Times New Roman" w:hAnsi="Times New Roman" w:cs="Times New Roman"/>
          <w:iCs/>
          <w:color w:val="000000" w:themeColor="text1"/>
        </w:rPr>
        <w:t>.</w:t>
      </w:r>
    </w:p>
    <w:p w14:paraId="7036129E" w14:textId="2801F454" w:rsidR="00BD32D0" w:rsidRPr="00960F77" w:rsidRDefault="00BD32D0" w:rsidP="00BD32D0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  <w:color w:val="000000" w:themeColor="text1"/>
        </w:rPr>
      </w:pPr>
      <w:r w:rsidRPr="00960F77">
        <w:rPr>
          <w:rFonts w:ascii="Times New Roman" w:hAnsi="Times New Roman" w:cs="Times New Roman"/>
          <w:iCs/>
          <w:color w:val="000000" w:themeColor="text1"/>
        </w:rPr>
        <w:t>Quanto à iniciativa da proposição, a Carta Estadual, em simetria com a Federal, assegura a determinadas pessoas ou grupo de pessoas a iniciativa para a deflagração de proposições legislativas.</w:t>
      </w:r>
    </w:p>
    <w:p w14:paraId="657524A4" w14:textId="2F479BD9" w:rsidR="00BD32D0" w:rsidRPr="00960F77" w:rsidRDefault="00BD32D0" w:rsidP="00B03D30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  <w:color w:val="000000" w:themeColor="text1"/>
        </w:rPr>
      </w:pPr>
      <w:r w:rsidRPr="00960F77">
        <w:rPr>
          <w:rFonts w:ascii="Times New Roman" w:hAnsi="Times New Roman" w:cs="Times New Roman"/>
          <w:iCs/>
          <w:color w:val="000000" w:themeColor="text1"/>
        </w:rPr>
        <w:t xml:space="preserve">O primeiro ponto de análise é a iniciativa da proposição. No caso das Propostas de Emendas Constitucionais, o art. 41, da Constituição do Estado do Maranhão, determina da seguinte forma quanto à iniciativa: “A Constituição poderá ser emendada mediante proposta: </w:t>
      </w:r>
      <w:r w:rsidRPr="00960F77">
        <w:rPr>
          <w:rFonts w:ascii="Times New Roman" w:hAnsi="Times New Roman" w:cs="Times New Roman"/>
          <w:b/>
          <w:iCs/>
          <w:color w:val="000000" w:themeColor="text1"/>
        </w:rPr>
        <w:t>de um terço, no mínimo, dos membros da Assembleia Legislativa</w:t>
      </w:r>
      <w:r w:rsidRPr="00960F77">
        <w:rPr>
          <w:rFonts w:ascii="Times New Roman" w:hAnsi="Times New Roman" w:cs="Times New Roman"/>
          <w:iCs/>
          <w:color w:val="000000" w:themeColor="text1"/>
        </w:rPr>
        <w:t>; do Governador do Estado; de mais da metade das Câmaras Municipais do Estado, com a manifestação de cada uma delas por maioria relativa de seus membros”.</w:t>
      </w:r>
    </w:p>
    <w:p w14:paraId="5A0BA17C" w14:textId="77777777" w:rsidR="00BD32D0" w:rsidRPr="00960F77" w:rsidRDefault="00BD32D0" w:rsidP="00BD32D0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  <w:color w:val="000000" w:themeColor="text1"/>
        </w:rPr>
      </w:pPr>
      <w:r w:rsidRPr="00960F77">
        <w:rPr>
          <w:rFonts w:ascii="Times New Roman" w:hAnsi="Times New Roman" w:cs="Times New Roman"/>
          <w:iCs/>
          <w:color w:val="000000" w:themeColor="text1"/>
        </w:rPr>
        <w:lastRenderedPageBreak/>
        <w:t xml:space="preserve">A presente Proposta de Emenda Constitucional é corretamente subscrita por </w:t>
      </w:r>
      <w:r w:rsidRPr="00960F77">
        <w:rPr>
          <w:rFonts w:ascii="Times New Roman" w:hAnsi="Times New Roman" w:cs="Times New Roman"/>
          <w:b/>
          <w:bCs/>
          <w:iCs/>
          <w:color w:val="000000" w:themeColor="text1"/>
        </w:rPr>
        <w:t>um terço</w:t>
      </w:r>
      <w:r w:rsidRPr="00960F77">
        <w:rPr>
          <w:rFonts w:ascii="Times New Roman" w:hAnsi="Times New Roman" w:cs="Times New Roman"/>
          <w:iCs/>
          <w:color w:val="000000" w:themeColor="text1"/>
        </w:rPr>
        <w:t>, no mínimo, dos Deputados Estaduais, não havendo, portanto, objeções nesta fase do processo legislativo.</w:t>
      </w:r>
    </w:p>
    <w:p w14:paraId="0B3F0032" w14:textId="77777777" w:rsidR="00BD32D0" w:rsidRPr="00960F77" w:rsidRDefault="00BD32D0" w:rsidP="00BD32D0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  <w:color w:val="000000" w:themeColor="text1"/>
        </w:rPr>
      </w:pPr>
      <w:r w:rsidRPr="00960F77">
        <w:rPr>
          <w:rFonts w:ascii="Times New Roman" w:hAnsi="Times New Roman" w:cs="Times New Roman"/>
          <w:iCs/>
          <w:color w:val="000000" w:themeColor="text1"/>
        </w:rPr>
        <w:t xml:space="preserve">Na organização federativa do Estado Brasileiro, garantiu-se autonomia a todos os Entes Federativos. Ou seja, eles possuem a capacidade de auto-organização, autogoverno, autoadministração e </w:t>
      </w:r>
      <w:proofErr w:type="spellStart"/>
      <w:r w:rsidRPr="00960F77">
        <w:rPr>
          <w:rFonts w:ascii="Times New Roman" w:hAnsi="Times New Roman" w:cs="Times New Roman"/>
          <w:iCs/>
          <w:color w:val="000000" w:themeColor="text1"/>
        </w:rPr>
        <w:t>autolegislação</w:t>
      </w:r>
      <w:proofErr w:type="spellEnd"/>
      <w:r w:rsidR="003203F7">
        <w:rPr>
          <w:rFonts w:ascii="Times New Roman" w:hAnsi="Times New Roman" w:cs="Times New Roman"/>
          <w:iCs/>
          <w:color w:val="000000" w:themeColor="text1"/>
        </w:rPr>
        <w:t>, a teor do que dispõe o art. 25, da CF/88.</w:t>
      </w:r>
    </w:p>
    <w:p w14:paraId="0AF73218" w14:textId="77777777" w:rsidR="00BD32D0" w:rsidRDefault="00BD32D0" w:rsidP="00BD32D0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  <w:color w:val="000000" w:themeColor="text1"/>
        </w:rPr>
      </w:pPr>
      <w:r w:rsidRPr="005F0616">
        <w:rPr>
          <w:rFonts w:ascii="Times New Roman" w:hAnsi="Times New Roman" w:cs="Times New Roman"/>
          <w:iCs/>
          <w:color w:val="000000" w:themeColor="text1"/>
        </w:rPr>
        <w:t>Passado este ponto de iniciativa, verifica-se que a proposta não esbarra nas limitações ao Poder de Reforma contidas nos §§ 1° e 5°, do art. 41</w:t>
      </w:r>
      <w:r w:rsidR="00787A79">
        <w:rPr>
          <w:rFonts w:ascii="Times New Roman" w:hAnsi="Times New Roman" w:cs="Times New Roman"/>
          <w:iCs/>
          <w:color w:val="000000" w:themeColor="text1"/>
        </w:rPr>
        <w:t>,</w:t>
      </w:r>
      <w:r w:rsidRPr="005F0616">
        <w:rPr>
          <w:rFonts w:ascii="Times New Roman" w:hAnsi="Times New Roman" w:cs="Times New Roman"/>
          <w:iCs/>
          <w:color w:val="000000" w:themeColor="text1"/>
        </w:rPr>
        <w:t xml:space="preserve"> da CE/1989, e no  § 2º, do art. 259, do RIALE: não está em vigor nem intervenção federal, nem Estado de Defesa ou Estado de Sítio (anormalidades institucionais); e a matéria constante na PEC Estadual em comento pode ser apresentada porquanto não houve, na atual sessão legislativa, outra PEC Estadual rejeitada ou havida por prejudicada com o mesmo objeto.</w:t>
      </w:r>
      <w:r>
        <w:rPr>
          <w:rFonts w:ascii="Times New Roman" w:hAnsi="Times New Roman" w:cs="Times New Roman"/>
          <w:iCs/>
          <w:color w:val="000000" w:themeColor="text1"/>
        </w:rPr>
        <w:t xml:space="preserve"> </w:t>
      </w:r>
    </w:p>
    <w:p w14:paraId="327496CA" w14:textId="40AFB626" w:rsidR="00420A14" w:rsidRPr="00B03D30" w:rsidRDefault="00420A14" w:rsidP="00420A14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</w:rPr>
      </w:pPr>
      <w:r w:rsidRPr="00B03D30">
        <w:rPr>
          <w:rFonts w:ascii="Times New Roman" w:hAnsi="Times New Roman" w:cs="Times New Roman"/>
          <w:iCs/>
        </w:rPr>
        <w:t xml:space="preserve">Quanto ao conteúdo, a PEC sob exame, não encontra objeções para a sua aprovação, </w:t>
      </w:r>
      <w:r w:rsidR="00C84B7D" w:rsidRPr="00B03D30">
        <w:rPr>
          <w:rFonts w:ascii="Times New Roman" w:hAnsi="Times New Roman" w:cs="Times New Roman"/>
          <w:iCs/>
        </w:rPr>
        <w:t>visto que visa, tão somente, a adequação da Constituição Estadual à Constituição Federal, no que diz respeito a votação de indicados aos Cargos do Tribunal de Contas do Estado, que se dará de forma secreta, bem como do limite de idade, em respeito ao princípio da simetria</w:t>
      </w:r>
      <w:r w:rsidR="00D4138D" w:rsidRPr="00B03D30">
        <w:rPr>
          <w:rFonts w:ascii="Times New Roman" w:hAnsi="Times New Roman" w:cs="Times New Roman"/>
          <w:iCs/>
        </w:rPr>
        <w:t xml:space="preserve"> com </w:t>
      </w:r>
      <w:r w:rsidR="00B03D30" w:rsidRPr="00B03D30">
        <w:rPr>
          <w:rFonts w:ascii="Times New Roman" w:hAnsi="Times New Roman" w:cs="Times New Roman"/>
          <w:iCs/>
        </w:rPr>
        <w:t>o</w:t>
      </w:r>
      <w:r w:rsidR="00D4138D" w:rsidRPr="00B03D30">
        <w:rPr>
          <w:rFonts w:ascii="Times New Roman" w:hAnsi="Times New Roman" w:cs="Times New Roman"/>
          <w:iCs/>
        </w:rPr>
        <w:t xml:space="preserve"> modelo adotado para a indicação dos Ministros do Tribunal de Contas da União.</w:t>
      </w:r>
      <w:r w:rsidR="00C84B7D" w:rsidRPr="00B03D30">
        <w:rPr>
          <w:rFonts w:ascii="Times New Roman" w:hAnsi="Times New Roman" w:cs="Times New Roman"/>
          <w:iCs/>
        </w:rPr>
        <w:t xml:space="preserve"> </w:t>
      </w:r>
    </w:p>
    <w:p w14:paraId="160186EC" w14:textId="2756A692" w:rsidR="00B03D30" w:rsidRPr="00B03D30" w:rsidRDefault="00B03D30" w:rsidP="00420A14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</w:rPr>
      </w:pPr>
      <w:r w:rsidRPr="00B03D30">
        <w:rPr>
          <w:rFonts w:ascii="Times New Roman" w:hAnsi="Times New Roman" w:cs="Times New Roman"/>
          <w:iCs/>
        </w:rPr>
        <w:t>O “Princípio da Simetria” é aquele que exige que os Estados, o Distrito Federal e os Municípios adotem, sempre que possível, em suas respectivas Constituições e Leis Orgânicas, os princípios fundamentais e as regras de organização existentes na </w:t>
      </w:r>
      <w:hyperlink r:id="rId6" w:tooltip="CONSTITUIÇÃO DA REPÚBLICA FEDERATIVA DO BRASIL DE 1988" w:history="1">
        <w:r w:rsidRPr="00B03D30">
          <w:rPr>
            <w:rStyle w:val="Hyperlink"/>
            <w:rFonts w:ascii="Times New Roman" w:hAnsi="Times New Roman" w:cs="Times New Roman"/>
            <w:iCs/>
            <w:color w:val="auto"/>
            <w:u w:val="none"/>
          </w:rPr>
          <w:t>Constituição</w:t>
        </w:r>
      </w:hyperlink>
      <w:r w:rsidRPr="00B03D30">
        <w:rPr>
          <w:rFonts w:ascii="Times New Roman" w:hAnsi="Times New Roman" w:cs="Times New Roman"/>
          <w:iCs/>
        </w:rPr>
        <w:t> da República</w:t>
      </w:r>
      <w:r>
        <w:rPr>
          <w:rFonts w:ascii="Times New Roman" w:hAnsi="Times New Roman" w:cs="Times New Roman"/>
          <w:iCs/>
        </w:rPr>
        <w:t>,</w:t>
      </w:r>
      <w:r w:rsidRPr="00B03D30">
        <w:rPr>
          <w:rFonts w:ascii="Times New Roman" w:hAnsi="Times New Roman" w:cs="Times New Roman"/>
          <w:iCs/>
        </w:rPr>
        <w:t xml:space="preserve"> principalmente relacionadas a estrutura do governo, forma de aquisição e exercício do poder, </w:t>
      </w:r>
      <w:r w:rsidRPr="00B03D30">
        <w:rPr>
          <w:rFonts w:ascii="Times New Roman" w:hAnsi="Times New Roman" w:cs="Times New Roman"/>
          <w:b/>
          <w:bCs/>
          <w:iCs/>
        </w:rPr>
        <w:t>organização de seus órgãos e limites de sua própria atuação</w:t>
      </w:r>
      <w:r w:rsidRPr="00B03D30">
        <w:rPr>
          <w:rFonts w:ascii="Times New Roman" w:hAnsi="Times New Roman" w:cs="Times New Roman"/>
          <w:iCs/>
        </w:rPr>
        <w:t>.</w:t>
      </w:r>
    </w:p>
    <w:p w14:paraId="16B727D1" w14:textId="3DC97ECE" w:rsidR="00420A14" w:rsidRPr="005F0616" w:rsidRDefault="00420A14" w:rsidP="00420A14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  <w:color w:val="000000" w:themeColor="text1"/>
        </w:rPr>
      </w:pPr>
      <w:r w:rsidRPr="00420A14">
        <w:rPr>
          <w:rFonts w:ascii="Times New Roman" w:hAnsi="Times New Roman" w:cs="Times New Roman"/>
          <w:iCs/>
          <w:color w:val="000000" w:themeColor="text1"/>
        </w:rPr>
        <w:t>Desta feita, não há qualquer vício a macular a Proposta de Emenda Constitucional, estando, portanto, a matéria em consonância com as disposições legais e constitucionais.</w:t>
      </w:r>
    </w:p>
    <w:p w14:paraId="06837C5A" w14:textId="77777777" w:rsidR="001F7A74" w:rsidRPr="005F0616" w:rsidRDefault="001F7A74" w:rsidP="00BD32D0">
      <w:pPr>
        <w:autoSpaceDE w:val="0"/>
        <w:autoSpaceDN w:val="0"/>
        <w:adjustRightInd w:val="0"/>
        <w:spacing w:after="120" w:line="360" w:lineRule="auto"/>
        <w:ind w:firstLine="1134"/>
        <w:jc w:val="both"/>
        <w:rPr>
          <w:rFonts w:ascii="Times New Roman" w:hAnsi="Times New Roman" w:cs="Times New Roman"/>
          <w:iCs/>
        </w:rPr>
      </w:pPr>
    </w:p>
    <w:p w14:paraId="7D463CEB" w14:textId="77777777" w:rsidR="00BD32D0" w:rsidRPr="005F0616" w:rsidRDefault="00BD32D0" w:rsidP="00BD32D0">
      <w:pPr>
        <w:spacing w:after="0" w:line="360" w:lineRule="auto"/>
        <w:jc w:val="both"/>
        <w:rPr>
          <w:rFonts w:ascii="Times New Roman" w:eastAsia="Calibri" w:hAnsi="Times New Roman" w:cs="Times New Roman"/>
          <w:b/>
          <w:u w:val="single"/>
        </w:rPr>
      </w:pPr>
      <w:r w:rsidRPr="005F0616">
        <w:rPr>
          <w:rFonts w:ascii="Times New Roman" w:eastAsia="Calibri" w:hAnsi="Times New Roman" w:cs="Times New Roman"/>
          <w:b/>
          <w:u w:val="single"/>
        </w:rPr>
        <w:t>VOTO DO RELATOR:</w:t>
      </w:r>
    </w:p>
    <w:p w14:paraId="0A9BF45E" w14:textId="4078FD80" w:rsidR="00BD32D0" w:rsidRPr="005F0616" w:rsidRDefault="00BD32D0" w:rsidP="00BD32D0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color w:val="000000" w:themeColor="text1"/>
        </w:rPr>
      </w:pPr>
      <w:r w:rsidRPr="005F0616">
        <w:rPr>
          <w:rFonts w:ascii="Times New Roman" w:hAnsi="Times New Roman" w:cs="Times New Roman"/>
          <w:color w:val="000000" w:themeColor="text1"/>
        </w:rPr>
        <w:t xml:space="preserve">Deste modo, </w:t>
      </w:r>
      <w:r w:rsidRPr="005F0616">
        <w:rPr>
          <w:rFonts w:ascii="Times New Roman" w:hAnsi="Times New Roman" w:cs="Times New Roman"/>
          <w:b/>
          <w:color w:val="000000" w:themeColor="text1"/>
        </w:rPr>
        <w:t>opina-se pela aprovação da Proposta de Emenda à Constituição Estadual nº 00</w:t>
      </w:r>
      <w:r w:rsidR="00C16C9F">
        <w:rPr>
          <w:rFonts w:ascii="Times New Roman" w:hAnsi="Times New Roman" w:cs="Times New Roman"/>
          <w:b/>
          <w:color w:val="000000" w:themeColor="text1"/>
        </w:rPr>
        <w:t>2</w:t>
      </w:r>
      <w:r w:rsidRPr="005F0616">
        <w:rPr>
          <w:rFonts w:ascii="Times New Roman" w:hAnsi="Times New Roman" w:cs="Times New Roman"/>
          <w:b/>
          <w:color w:val="000000" w:themeColor="text1"/>
        </w:rPr>
        <w:t>/202</w:t>
      </w:r>
      <w:r w:rsidR="00084514">
        <w:rPr>
          <w:rFonts w:ascii="Times New Roman" w:hAnsi="Times New Roman" w:cs="Times New Roman"/>
          <w:b/>
          <w:color w:val="000000" w:themeColor="text1"/>
        </w:rPr>
        <w:t>4</w:t>
      </w:r>
      <w:r w:rsidRPr="005F0616">
        <w:rPr>
          <w:rFonts w:ascii="Times New Roman" w:hAnsi="Times New Roman" w:cs="Times New Roman"/>
          <w:color w:val="000000" w:themeColor="text1"/>
        </w:rPr>
        <w:t>.</w:t>
      </w:r>
    </w:p>
    <w:p w14:paraId="1BFA6A54" w14:textId="77777777" w:rsidR="00BD32D0" w:rsidRDefault="00BD32D0" w:rsidP="00BD32D0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color w:val="000000" w:themeColor="text1"/>
        </w:rPr>
      </w:pPr>
      <w:r w:rsidRPr="005F0616">
        <w:rPr>
          <w:rFonts w:ascii="Times New Roman" w:hAnsi="Times New Roman" w:cs="Times New Roman"/>
          <w:color w:val="000000" w:themeColor="text1"/>
        </w:rPr>
        <w:t>É o voto.</w:t>
      </w:r>
    </w:p>
    <w:p w14:paraId="70CDEA7C" w14:textId="77777777" w:rsidR="00BD32D0" w:rsidRDefault="00BD32D0" w:rsidP="00BD32D0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color w:val="000000" w:themeColor="text1"/>
        </w:rPr>
      </w:pPr>
    </w:p>
    <w:p w14:paraId="26A98C50" w14:textId="77777777" w:rsidR="002F0059" w:rsidRDefault="002F0059" w:rsidP="00BD32D0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color w:val="000000" w:themeColor="text1"/>
        </w:rPr>
      </w:pPr>
    </w:p>
    <w:p w14:paraId="0845FA3A" w14:textId="77777777" w:rsidR="00BD32D0" w:rsidRPr="005F0616" w:rsidRDefault="00BD32D0" w:rsidP="00BD32D0">
      <w:pPr>
        <w:tabs>
          <w:tab w:val="left" w:pos="2694"/>
        </w:tabs>
        <w:spacing w:after="0" w:line="360" w:lineRule="auto"/>
        <w:ind w:right="191"/>
        <w:jc w:val="both"/>
        <w:rPr>
          <w:rFonts w:ascii="Times New Roman" w:eastAsia="Calibri" w:hAnsi="Times New Roman" w:cs="Times New Roman"/>
          <w:b/>
          <w:lang w:eastAsia="pt-BR"/>
        </w:rPr>
      </w:pPr>
      <w:r w:rsidRPr="005F0616">
        <w:rPr>
          <w:rFonts w:ascii="Times New Roman" w:eastAsia="Calibri" w:hAnsi="Times New Roman" w:cs="Times New Roman"/>
          <w:b/>
          <w:u w:val="single"/>
          <w:lang w:eastAsia="pt-BR"/>
        </w:rPr>
        <w:lastRenderedPageBreak/>
        <w:t>PARECER DA COMISSÃO</w:t>
      </w:r>
      <w:r w:rsidRPr="005F0616">
        <w:rPr>
          <w:rFonts w:ascii="Times New Roman" w:eastAsia="Calibri" w:hAnsi="Times New Roman" w:cs="Times New Roman"/>
          <w:b/>
          <w:lang w:eastAsia="pt-BR"/>
        </w:rPr>
        <w:t>:</w:t>
      </w:r>
    </w:p>
    <w:p w14:paraId="7F9D3A24" w14:textId="6D3E368F" w:rsidR="00BD32D0" w:rsidRPr="00084514" w:rsidRDefault="00BD32D0" w:rsidP="00BD32D0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Calibri" w:hAnsi="Times New Roman" w:cs="Times New Roman"/>
          <w:bCs/>
          <w:lang w:eastAsia="pt-BR"/>
        </w:rPr>
      </w:pPr>
      <w:r w:rsidRPr="005F0616">
        <w:rPr>
          <w:rFonts w:ascii="Times New Roman" w:eastAsia="Calibri" w:hAnsi="Times New Roman" w:cs="Times New Roman"/>
          <w:lang w:eastAsia="pt-BR"/>
        </w:rPr>
        <w:t xml:space="preserve">Os membros da Comissão de Constituição, Justiça e Cidadania votam pela </w:t>
      </w:r>
      <w:r w:rsidRPr="005F0616">
        <w:rPr>
          <w:rFonts w:ascii="Times New Roman" w:eastAsia="Calibri" w:hAnsi="Times New Roman" w:cs="Times New Roman"/>
          <w:b/>
          <w:lang w:eastAsia="pt-BR"/>
        </w:rPr>
        <w:t>aprovação</w:t>
      </w:r>
      <w:r w:rsidRPr="005F0616">
        <w:rPr>
          <w:rFonts w:ascii="Times New Roman" w:eastAsia="Calibri" w:hAnsi="Times New Roman" w:cs="Times New Roman"/>
          <w:b/>
          <w:i/>
          <w:lang w:eastAsia="pt-BR"/>
        </w:rPr>
        <w:t xml:space="preserve"> </w:t>
      </w:r>
      <w:r w:rsidRPr="005F0616">
        <w:rPr>
          <w:rFonts w:ascii="Times New Roman" w:eastAsia="Calibri" w:hAnsi="Times New Roman" w:cs="Times New Roman"/>
          <w:lang w:eastAsia="pt-BR"/>
        </w:rPr>
        <w:t xml:space="preserve">da </w:t>
      </w:r>
      <w:r w:rsidRPr="005F0616">
        <w:rPr>
          <w:rFonts w:ascii="Times New Roman" w:eastAsia="Calibri" w:hAnsi="Times New Roman" w:cs="Times New Roman"/>
          <w:b/>
          <w:lang w:eastAsia="pt-BR"/>
        </w:rPr>
        <w:t>Proposta de Emenda à Constituição nº 00</w:t>
      </w:r>
      <w:r w:rsidR="00C16C9F">
        <w:rPr>
          <w:rFonts w:ascii="Times New Roman" w:eastAsia="Calibri" w:hAnsi="Times New Roman" w:cs="Times New Roman"/>
          <w:b/>
          <w:lang w:eastAsia="pt-BR"/>
        </w:rPr>
        <w:t>2</w:t>
      </w:r>
      <w:r w:rsidRPr="005F0616">
        <w:rPr>
          <w:rFonts w:ascii="Times New Roman" w:eastAsia="Calibri" w:hAnsi="Times New Roman" w:cs="Times New Roman"/>
          <w:b/>
          <w:lang w:eastAsia="pt-BR"/>
        </w:rPr>
        <w:t>/202</w:t>
      </w:r>
      <w:r w:rsidR="00084514">
        <w:rPr>
          <w:rFonts w:ascii="Times New Roman" w:eastAsia="Calibri" w:hAnsi="Times New Roman" w:cs="Times New Roman"/>
          <w:b/>
          <w:lang w:eastAsia="pt-BR"/>
        </w:rPr>
        <w:t>4</w:t>
      </w:r>
      <w:r w:rsidRPr="005F0616">
        <w:rPr>
          <w:rFonts w:ascii="Times New Roman" w:eastAsia="Calibri" w:hAnsi="Times New Roman" w:cs="Times New Roman"/>
          <w:b/>
          <w:lang w:eastAsia="pt-BR"/>
        </w:rPr>
        <w:t xml:space="preserve">, </w:t>
      </w:r>
      <w:r w:rsidRPr="00084514">
        <w:rPr>
          <w:rFonts w:ascii="Times New Roman" w:eastAsia="Calibri" w:hAnsi="Times New Roman" w:cs="Times New Roman"/>
          <w:bCs/>
          <w:lang w:eastAsia="pt-BR"/>
        </w:rPr>
        <w:t xml:space="preserve">nos termos do voto do </w:t>
      </w:r>
      <w:r w:rsidR="00084514" w:rsidRPr="00084514">
        <w:rPr>
          <w:rFonts w:ascii="Times New Roman" w:eastAsia="Calibri" w:hAnsi="Times New Roman" w:cs="Times New Roman"/>
          <w:bCs/>
          <w:lang w:eastAsia="pt-BR"/>
        </w:rPr>
        <w:t>R</w:t>
      </w:r>
      <w:r w:rsidRPr="00084514">
        <w:rPr>
          <w:rFonts w:ascii="Times New Roman" w:eastAsia="Calibri" w:hAnsi="Times New Roman" w:cs="Times New Roman"/>
          <w:bCs/>
          <w:lang w:eastAsia="pt-BR"/>
        </w:rPr>
        <w:t>elator</w:t>
      </w:r>
      <w:r w:rsidR="005B4714" w:rsidRPr="00084514">
        <w:rPr>
          <w:rFonts w:ascii="Times New Roman" w:eastAsia="Calibri" w:hAnsi="Times New Roman" w:cs="Times New Roman"/>
          <w:bCs/>
          <w:lang w:eastAsia="pt-BR"/>
        </w:rPr>
        <w:t>.</w:t>
      </w:r>
    </w:p>
    <w:p w14:paraId="4DCC6453" w14:textId="77777777" w:rsidR="00BD32D0" w:rsidRPr="005F0616" w:rsidRDefault="00BD32D0" w:rsidP="00BD32D0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Calibri" w:hAnsi="Times New Roman" w:cs="Times New Roman"/>
          <w:lang w:eastAsia="pt-BR"/>
        </w:rPr>
      </w:pPr>
      <w:r w:rsidRPr="005F0616">
        <w:rPr>
          <w:rFonts w:ascii="Times New Roman" w:eastAsia="Calibri" w:hAnsi="Times New Roman" w:cs="Times New Roman"/>
          <w:lang w:eastAsia="pt-BR"/>
        </w:rPr>
        <w:t>É o parecer.</w:t>
      </w:r>
    </w:p>
    <w:p w14:paraId="353197B3" w14:textId="72E4B964" w:rsidR="00BD32D0" w:rsidRDefault="00BD32D0" w:rsidP="00BD32D0">
      <w:pPr>
        <w:jc w:val="both"/>
        <w:rPr>
          <w:rFonts w:ascii="Times New Roman" w:eastAsia="Calibri" w:hAnsi="Times New Roman" w:cs="Times New Roman"/>
          <w:b/>
          <w:color w:val="000000"/>
        </w:rPr>
      </w:pPr>
      <w:r w:rsidRPr="005F0616">
        <w:rPr>
          <w:rFonts w:ascii="Times New Roman" w:eastAsia="Calibri" w:hAnsi="Times New Roman" w:cs="Times New Roman"/>
        </w:rPr>
        <w:t xml:space="preserve">                SALA DAS COMISSÕES “DEPUTADO LÉO FRANKLIM”, em </w:t>
      </w:r>
      <w:r w:rsidR="00A60C4E">
        <w:rPr>
          <w:rFonts w:ascii="Times New Roman" w:eastAsia="Calibri" w:hAnsi="Times New Roman" w:cs="Times New Roman"/>
        </w:rPr>
        <w:t xml:space="preserve">19 </w:t>
      </w:r>
      <w:r w:rsidRPr="005F0616">
        <w:rPr>
          <w:rFonts w:ascii="Times New Roman" w:eastAsia="Calibri" w:hAnsi="Times New Roman" w:cs="Times New Roman"/>
        </w:rPr>
        <w:t xml:space="preserve">de </w:t>
      </w:r>
      <w:r w:rsidR="00084514">
        <w:rPr>
          <w:rFonts w:ascii="Times New Roman" w:eastAsia="Calibri" w:hAnsi="Times New Roman" w:cs="Times New Roman"/>
        </w:rPr>
        <w:t>março</w:t>
      </w:r>
      <w:r w:rsidRPr="005F0616">
        <w:rPr>
          <w:rFonts w:ascii="Times New Roman" w:eastAsia="Calibri" w:hAnsi="Times New Roman" w:cs="Times New Roman"/>
        </w:rPr>
        <w:t xml:space="preserve"> de 202</w:t>
      </w:r>
      <w:r w:rsidR="00084514">
        <w:rPr>
          <w:rFonts w:ascii="Times New Roman" w:eastAsia="Calibri" w:hAnsi="Times New Roman" w:cs="Times New Roman"/>
        </w:rPr>
        <w:t>4</w:t>
      </w:r>
      <w:r w:rsidRPr="005F0616">
        <w:rPr>
          <w:rFonts w:ascii="Times New Roman" w:eastAsia="Calibri" w:hAnsi="Times New Roman" w:cs="Times New Roman"/>
        </w:rPr>
        <w:t xml:space="preserve">. </w:t>
      </w:r>
      <w:r w:rsidRPr="005F0616">
        <w:rPr>
          <w:rFonts w:ascii="Times New Roman" w:eastAsia="Calibri" w:hAnsi="Times New Roman" w:cs="Times New Roman"/>
          <w:b/>
          <w:color w:val="000000"/>
        </w:rPr>
        <w:t xml:space="preserve">  </w:t>
      </w:r>
    </w:p>
    <w:p w14:paraId="597EDC7D" w14:textId="77777777" w:rsidR="000C29E0" w:rsidRPr="000C29E0" w:rsidRDefault="000C29E0" w:rsidP="000C29E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C29E0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    </w:t>
      </w:r>
      <w:r w:rsidRPr="000C29E0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pt-BR"/>
        </w:rPr>
        <w:t xml:space="preserve">                                                                   </w:t>
      </w:r>
      <w:r w:rsidRPr="000C29E0">
        <w:rPr>
          <w:rFonts w:ascii="Times New Roman" w:eastAsia="Calibri" w:hAnsi="Times New Roman" w:cs="Times New Roman"/>
          <w:b/>
          <w:sz w:val="24"/>
          <w:szCs w:val="24"/>
        </w:rPr>
        <w:t xml:space="preserve">Presidente: </w:t>
      </w:r>
      <w:r w:rsidRPr="000C29E0">
        <w:rPr>
          <w:rFonts w:ascii="Times New Roman" w:eastAsia="Calibri" w:hAnsi="Times New Roman" w:cs="Times New Roman"/>
          <w:bCs/>
          <w:sz w:val="24"/>
          <w:szCs w:val="24"/>
        </w:rPr>
        <w:t>Deputado Neto Evangelista</w:t>
      </w:r>
    </w:p>
    <w:p w14:paraId="72DD7A5A" w14:textId="77777777" w:rsidR="000C29E0" w:rsidRPr="000C29E0" w:rsidRDefault="000C29E0" w:rsidP="000C29E0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C29E0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Relator: </w:t>
      </w:r>
      <w:r w:rsidRPr="000C29E0">
        <w:rPr>
          <w:rFonts w:ascii="Times New Roman" w:eastAsia="Calibri" w:hAnsi="Times New Roman" w:cs="Times New Roman"/>
          <w:bCs/>
          <w:sz w:val="24"/>
          <w:szCs w:val="24"/>
        </w:rPr>
        <w:t>Deputado Neto Evangelista</w:t>
      </w:r>
    </w:p>
    <w:p w14:paraId="35ABD1D2" w14:textId="77777777" w:rsidR="000C29E0" w:rsidRPr="000C29E0" w:rsidRDefault="000C29E0" w:rsidP="000C29E0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C29E0">
        <w:rPr>
          <w:rFonts w:ascii="Times New Roman" w:eastAsia="Calibri" w:hAnsi="Times New Roman" w:cs="Times New Roman"/>
          <w:bCs/>
          <w:sz w:val="24"/>
          <w:szCs w:val="24"/>
        </w:rPr>
        <w:tab/>
      </w:r>
    </w:p>
    <w:p w14:paraId="1B9D3A56" w14:textId="77777777" w:rsidR="000C29E0" w:rsidRPr="000C29E0" w:rsidRDefault="000C29E0" w:rsidP="000C29E0">
      <w:pPr>
        <w:autoSpaceDE w:val="0"/>
        <w:autoSpaceDN w:val="0"/>
        <w:adjustRightInd w:val="0"/>
        <w:spacing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C29E0">
        <w:rPr>
          <w:rFonts w:ascii="Times New Roman" w:eastAsia="Calibri" w:hAnsi="Times New Roman" w:cs="Times New Roman"/>
          <w:b/>
          <w:sz w:val="24"/>
          <w:szCs w:val="24"/>
        </w:rPr>
        <w:t>Vota a favor:                                                         Vota contra:</w:t>
      </w:r>
    </w:p>
    <w:p w14:paraId="79D3AEEF" w14:textId="77777777" w:rsidR="000C29E0" w:rsidRPr="000C29E0" w:rsidRDefault="000C29E0" w:rsidP="000C29E0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C29E0">
        <w:rPr>
          <w:rFonts w:ascii="Times New Roman" w:eastAsia="Calibri" w:hAnsi="Times New Roman" w:cs="Times New Roman"/>
          <w:sz w:val="24"/>
          <w:szCs w:val="24"/>
        </w:rPr>
        <w:t xml:space="preserve">Deputado Fernando </w:t>
      </w:r>
      <w:proofErr w:type="spellStart"/>
      <w:r w:rsidRPr="000C29E0">
        <w:rPr>
          <w:rFonts w:ascii="Times New Roman" w:eastAsia="Calibri" w:hAnsi="Times New Roman" w:cs="Times New Roman"/>
          <w:sz w:val="24"/>
          <w:szCs w:val="24"/>
        </w:rPr>
        <w:t>Braide</w:t>
      </w:r>
      <w:proofErr w:type="spellEnd"/>
      <w:r w:rsidRPr="000C29E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________________________</w:t>
      </w:r>
    </w:p>
    <w:p w14:paraId="48EB01C8" w14:textId="77777777" w:rsidR="000C29E0" w:rsidRPr="000C29E0" w:rsidRDefault="000C29E0" w:rsidP="000C29E0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C29E0">
        <w:rPr>
          <w:rFonts w:ascii="Times New Roman" w:eastAsia="Calibri" w:hAnsi="Times New Roman" w:cs="Times New Roman"/>
          <w:sz w:val="24"/>
          <w:szCs w:val="24"/>
        </w:rPr>
        <w:t>Deputado Júlio Mendonça                                    ________________________</w:t>
      </w:r>
    </w:p>
    <w:p w14:paraId="7AB03257" w14:textId="77777777" w:rsidR="000C29E0" w:rsidRPr="000C29E0" w:rsidRDefault="000C29E0" w:rsidP="000C29E0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C29E0">
        <w:rPr>
          <w:rFonts w:ascii="Times New Roman" w:eastAsia="Calibri" w:hAnsi="Times New Roman" w:cs="Times New Roman"/>
          <w:sz w:val="24"/>
          <w:szCs w:val="24"/>
        </w:rPr>
        <w:t>Deputado Ariston                                                  ________________________</w:t>
      </w:r>
    </w:p>
    <w:p w14:paraId="548827E5" w14:textId="77777777" w:rsidR="000C29E0" w:rsidRPr="000C29E0" w:rsidRDefault="000C29E0" w:rsidP="000C29E0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C29E0">
        <w:rPr>
          <w:rFonts w:ascii="Times New Roman" w:eastAsia="Calibri" w:hAnsi="Times New Roman" w:cs="Times New Roman"/>
          <w:sz w:val="24"/>
          <w:szCs w:val="24"/>
        </w:rPr>
        <w:t>_________________________                             ________________________</w:t>
      </w:r>
    </w:p>
    <w:p w14:paraId="066F5270" w14:textId="77777777" w:rsidR="000C29E0" w:rsidRPr="000C29E0" w:rsidRDefault="000C29E0" w:rsidP="000C29E0">
      <w:pPr>
        <w:autoSpaceDE w:val="0"/>
        <w:autoSpaceDN w:val="0"/>
        <w:adjustRightInd w:val="0"/>
        <w:spacing w:after="0" w:line="360" w:lineRule="auto"/>
        <w:ind w:left="3828" w:hanging="3544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pt-BR"/>
        </w:rPr>
      </w:pPr>
    </w:p>
    <w:p w14:paraId="5AB46B16" w14:textId="77777777" w:rsidR="00084514" w:rsidRPr="005F0616" w:rsidRDefault="00084514" w:rsidP="00BD32D0">
      <w:pPr>
        <w:jc w:val="both"/>
        <w:rPr>
          <w:rFonts w:ascii="Times New Roman" w:eastAsia="Calibri" w:hAnsi="Times New Roman" w:cs="Times New Roman"/>
          <w:b/>
          <w:color w:val="000000"/>
        </w:rPr>
      </w:pPr>
    </w:p>
    <w:p w14:paraId="491B2340" w14:textId="77777777" w:rsidR="00084514" w:rsidRPr="005B4714" w:rsidRDefault="00084514" w:rsidP="005B471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F7231C4" w14:textId="77777777" w:rsidR="00BD32D0" w:rsidRPr="005F0616" w:rsidRDefault="00BD32D0" w:rsidP="00BD32D0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eastAsia="Calibri" w:hAnsi="Times New Roman" w:cs="Times New Roman"/>
          <w:color w:val="000000"/>
          <w:lang w:eastAsia="pt-BR"/>
        </w:rPr>
      </w:pPr>
    </w:p>
    <w:p w14:paraId="4AEBFDA6" w14:textId="77777777" w:rsidR="00BD32D0" w:rsidRPr="005F0616" w:rsidRDefault="00BD32D0" w:rsidP="00BD32D0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eastAsia="Calibri" w:hAnsi="Times New Roman" w:cs="Times New Roman"/>
          <w:lang w:eastAsia="pt-BR"/>
        </w:rPr>
      </w:pPr>
      <w:r w:rsidRPr="005F0616">
        <w:rPr>
          <w:rFonts w:ascii="Times New Roman" w:eastAsia="Calibri" w:hAnsi="Times New Roman" w:cs="Times New Roman"/>
          <w:b/>
          <w:color w:val="000000"/>
        </w:rPr>
        <w:t xml:space="preserve"> </w:t>
      </w:r>
    </w:p>
    <w:p w14:paraId="5A6EB427" w14:textId="77777777" w:rsidR="00BD32D0" w:rsidRDefault="00BD32D0"/>
    <w:sectPr w:rsidR="00BD32D0" w:rsidSect="001252D7">
      <w:headerReference w:type="default" r:id="rId7"/>
      <w:pgSz w:w="11906" w:h="16838"/>
      <w:pgMar w:top="1417" w:right="1701" w:bottom="1417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AA1659" w14:textId="77777777" w:rsidR="001252D7" w:rsidRDefault="001252D7" w:rsidP="00BD32D0">
      <w:pPr>
        <w:spacing w:after="0" w:line="240" w:lineRule="auto"/>
      </w:pPr>
      <w:r>
        <w:separator/>
      </w:r>
    </w:p>
  </w:endnote>
  <w:endnote w:type="continuationSeparator" w:id="0">
    <w:p w14:paraId="65CE3EB1" w14:textId="77777777" w:rsidR="001252D7" w:rsidRDefault="001252D7" w:rsidP="00BD3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CE18D" w14:textId="77777777" w:rsidR="001252D7" w:rsidRDefault="001252D7" w:rsidP="00BD32D0">
      <w:pPr>
        <w:spacing w:after="0" w:line="240" w:lineRule="auto"/>
      </w:pPr>
      <w:r>
        <w:separator/>
      </w:r>
    </w:p>
  </w:footnote>
  <w:footnote w:type="continuationSeparator" w:id="0">
    <w:p w14:paraId="15E58DEF" w14:textId="77777777" w:rsidR="001252D7" w:rsidRDefault="001252D7" w:rsidP="00BD32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6003A" w14:textId="77777777" w:rsidR="00BD32D0" w:rsidRPr="008E4F05" w:rsidRDefault="00BD32D0" w:rsidP="00BD32D0">
    <w:pPr>
      <w:tabs>
        <w:tab w:val="center" w:pos="4252"/>
        <w:tab w:val="right" w:pos="8504"/>
      </w:tabs>
      <w:spacing w:after="0" w:line="240" w:lineRule="auto"/>
      <w:ind w:right="360"/>
      <w:jc w:val="center"/>
      <w:rPr>
        <w:rFonts w:ascii="Times New Roman" w:eastAsia="Calibri" w:hAnsi="Times New Roman" w:cs="Times New Roman"/>
        <w:b/>
        <w:color w:val="000080"/>
        <w:sz w:val="18"/>
        <w:szCs w:val="18"/>
      </w:rPr>
    </w:pPr>
    <w:r>
      <w:rPr>
        <w:rFonts w:ascii="Times New Roman" w:eastAsia="Calibri" w:hAnsi="Times New Roman" w:cs="Times New Roman"/>
        <w:noProof/>
        <w:sz w:val="18"/>
        <w:szCs w:val="18"/>
        <w:lang w:eastAsia="pt-BR"/>
      </w:rPr>
      <w:drawing>
        <wp:inline distT="0" distB="0" distL="0" distR="0" wp14:anchorId="3F9AD2F6" wp14:editId="319C0255">
          <wp:extent cx="942975" cy="819150"/>
          <wp:effectExtent l="0" t="0" r="9525" b="0"/>
          <wp:docPr id="13" name="Image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236572" w14:textId="77777777" w:rsidR="00BD32D0" w:rsidRPr="008E4F05" w:rsidRDefault="00BD32D0" w:rsidP="00BD32D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Calibri" w:hAnsi="Times New Roman" w:cs="Times New Roman"/>
        <w:sz w:val="20"/>
        <w:szCs w:val="20"/>
      </w:rPr>
    </w:pPr>
    <w:r w:rsidRPr="008E4F05">
      <w:rPr>
        <w:rFonts w:ascii="Times New Roman" w:eastAsia="Calibri" w:hAnsi="Times New Roman" w:cs="Times New Roman"/>
        <w:sz w:val="24"/>
        <w:szCs w:val="24"/>
      </w:rPr>
      <w:t>ESTADO DO MARANHÃO</w:t>
    </w:r>
  </w:p>
  <w:p w14:paraId="28F79EFB" w14:textId="77777777" w:rsidR="00BD32D0" w:rsidRPr="008E4F05" w:rsidRDefault="00BD32D0" w:rsidP="00BD32D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Calibri" w:hAnsi="Times New Roman" w:cs="Times New Roman"/>
        <w:b/>
        <w:sz w:val="24"/>
        <w:szCs w:val="24"/>
      </w:rPr>
    </w:pPr>
    <w:r w:rsidRPr="008E4F05">
      <w:rPr>
        <w:rFonts w:ascii="Times New Roman" w:eastAsia="Calibri" w:hAnsi="Times New Roman" w:cs="Times New Roman"/>
        <w:sz w:val="24"/>
        <w:szCs w:val="24"/>
      </w:rPr>
      <w:t>ASSEMBLEIA LEGISLATIVA DO MARANHÃO</w:t>
    </w:r>
  </w:p>
  <w:p w14:paraId="3E9AD17C" w14:textId="77777777" w:rsidR="00BD32D0" w:rsidRPr="008E4F05" w:rsidRDefault="00BD32D0" w:rsidP="00BD32D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Calibri" w:hAnsi="Times New Roman" w:cs="Times New Roman"/>
        <w:b/>
        <w:sz w:val="24"/>
        <w:szCs w:val="24"/>
      </w:rPr>
    </w:pPr>
    <w:r w:rsidRPr="008E4F05">
      <w:rPr>
        <w:rFonts w:ascii="Times New Roman" w:eastAsia="Calibri" w:hAnsi="Times New Roman" w:cs="Times New Roman"/>
        <w:b/>
        <w:sz w:val="24"/>
        <w:szCs w:val="24"/>
      </w:rPr>
      <w:t>INSTALADA EM 16 DE FEVEREIRO DE 1835</w:t>
    </w:r>
  </w:p>
  <w:p w14:paraId="546354C4" w14:textId="77777777" w:rsidR="00BD32D0" w:rsidRPr="008E4F05" w:rsidRDefault="00BD32D0" w:rsidP="00BD32D0">
    <w:pPr>
      <w:tabs>
        <w:tab w:val="left" w:pos="600"/>
        <w:tab w:val="center" w:pos="4252"/>
        <w:tab w:val="right" w:pos="8504"/>
      </w:tabs>
      <w:spacing w:after="0" w:line="240" w:lineRule="auto"/>
      <w:jc w:val="center"/>
      <w:rPr>
        <w:rFonts w:ascii="Times New Roman" w:eastAsia="Calibri" w:hAnsi="Times New Roman" w:cs="Times New Roman"/>
        <w:b/>
        <w:sz w:val="24"/>
        <w:szCs w:val="24"/>
      </w:rPr>
    </w:pPr>
    <w:r w:rsidRPr="008E4F05">
      <w:rPr>
        <w:rFonts w:ascii="Times New Roman" w:eastAsia="Calibri" w:hAnsi="Times New Roman" w:cs="Times New Roman"/>
        <w:sz w:val="24"/>
        <w:szCs w:val="24"/>
      </w:rPr>
      <w:t>DIRETORIA LEGISLATIVA</w:t>
    </w:r>
  </w:p>
  <w:p w14:paraId="01B7D16D" w14:textId="77777777" w:rsidR="00BD32D0" w:rsidRDefault="00BD32D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2D0"/>
    <w:rsid w:val="00084514"/>
    <w:rsid w:val="000C29E0"/>
    <w:rsid w:val="001252D7"/>
    <w:rsid w:val="001722B5"/>
    <w:rsid w:val="001F5777"/>
    <w:rsid w:val="001F7A74"/>
    <w:rsid w:val="002F0059"/>
    <w:rsid w:val="003203F7"/>
    <w:rsid w:val="00420A14"/>
    <w:rsid w:val="005B4714"/>
    <w:rsid w:val="005C30F0"/>
    <w:rsid w:val="00787A79"/>
    <w:rsid w:val="008C1403"/>
    <w:rsid w:val="00A06F73"/>
    <w:rsid w:val="00A60C4E"/>
    <w:rsid w:val="00AB0528"/>
    <w:rsid w:val="00B03D30"/>
    <w:rsid w:val="00BD32D0"/>
    <w:rsid w:val="00C16C9F"/>
    <w:rsid w:val="00C84B7D"/>
    <w:rsid w:val="00CA7DEC"/>
    <w:rsid w:val="00D41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E0D4D8"/>
  <w15:chartTrackingRefBased/>
  <w15:docId w15:val="{E562A10A-776C-457E-82EF-C1282DCE2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32D0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D32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D32D0"/>
  </w:style>
  <w:style w:type="paragraph" w:styleId="Rodap">
    <w:name w:val="footer"/>
    <w:basedOn w:val="Normal"/>
    <w:link w:val="RodapChar"/>
    <w:uiPriority w:val="99"/>
    <w:unhideWhenUsed/>
    <w:rsid w:val="00BD32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D32D0"/>
  </w:style>
  <w:style w:type="paragraph" w:styleId="SemEspaamento">
    <w:name w:val="No Spacing"/>
    <w:uiPriority w:val="1"/>
    <w:qFormat/>
    <w:rsid w:val="002F0059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B03D3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03D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38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jusbrasil.com.br/legislacao/1503907193/constituicao-federal-constituicao-da-republica-federativa-do-brasil-1988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790</Words>
  <Characters>4268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Antônio Guimarães de Freitas</dc:creator>
  <cp:keywords/>
  <dc:description/>
  <cp:lastModifiedBy>Máneton Antunes de Macedo</cp:lastModifiedBy>
  <cp:revision>2</cp:revision>
  <cp:lastPrinted>2023-09-25T19:15:00Z</cp:lastPrinted>
  <dcterms:created xsi:type="dcterms:W3CDTF">2024-03-19T18:49:00Z</dcterms:created>
  <dcterms:modified xsi:type="dcterms:W3CDTF">2024-03-19T18:49:00Z</dcterms:modified>
</cp:coreProperties>
</file>