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621" w14:textId="77777777" w:rsidR="006467CA" w:rsidRPr="006467CA" w:rsidRDefault="006467CA" w:rsidP="006467CA">
      <w:pPr>
        <w:keepNext/>
        <w:tabs>
          <w:tab w:val="left" w:pos="851"/>
          <w:tab w:val="center" w:pos="4252"/>
        </w:tabs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6467CA">
        <w:rPr>
          <w:b/>
          <w:bCs/>
          <w:kern w:val="32"/>
          <w:u w:val="single"/>
        </w:rPr>
        <w:t>COMISSÃO DE CONSTITUIÇÃO, JUSTIÇA E CIDADANIA</w:t>
      </w:r>
    </w:p>
    <w:p w14:paraId="22BFF53C" w14:textId="37EAD114" w:rsidR="006467CA" w:rsidRPr="006467CA" w:rsidRDefault="006467CA" w:rsidP="00C052CF">
      <w:pPr>
        <w:keepNext/>
        <w:spacing w:line="360" w:lineRule="auto"/>
        <w:ind w:firstLine="3119"/>
        <w:outlineLvl w:val="1"/>
        <w:rPr>
          <w:bCs/>
          <w:i/>
          <w:iCs/>
          <w:color w:val="000000" w:themeColor="text1"/>
        </w:rPr>
      </w:pPr>
      <w:r w:rsidRPr="006467CA">
        <w:rPr>
          <w:b/>
          <w:bCs/>
          <w:iCs/>
          <w:u w:val="single"/>
        </w:rPr>
        <w:t xml:space="preserve">P A R E C E R Nº </w:t>
      </w:r>
      <w:r w:rsidR="00A600F0">
        <w:rPr>
          <w:b/>
          <w:bCs/>
          <w:iCs/>
          <w:u w:val="single"/>
        </w:rPr>
        <w:t>432</w:t>
      </w:r>
      <w:r w:rsidRPr="006467CA">
        <w:rPr>
          <w:b/>
          <w:bCs/>
          <w:iCs/>
          <w:u w:val="single"/>
        </w:rPr>
        <w:t>/202</w:t>
      </w:r>
      <w:r w:rsidR="00C052CF">
        <w:rPr>
          <w:b/>
          <w:bCs/>
          <w:iCs/>
          <w:u w:val="single"/>
        </w:rPr>
        <w:t>4</w:t>
      </w:r>
    </w:p>
    <w:p w14:paraId="392FC5C1" w14:textId="77777777" w:rsidR="006467CA" w:rsidRPr="006467CA" w:rsidRDefault="006467CA" w:rsidP="006467CA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u w:val="single"/>
        </w:rPr>
      </w:pPr>
      <w:r w:rsidRPr="006467CA">
        <w:rPr>
          <w:b/>
          <w:color w:val="000000" w:themeColor="text1"/>
          <w:u w:val="single"/>
        </w:rPr>
        <w:t>RELATÓRIO:</w:t>
      </w:r>
    </w:p>
    <w:p w14:paraId="78C25779" w14:textId="77777777" w:rsidR="006467CA" w:rsidRPr="006467CA" w:rsidRDefault="006467CA" w:rsidP="006467CA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u w:val="single"/>
        </w:rPr>
      </w:pPr>
    </w:p>
    <w:p w14:paraId="5998DD2B" w14:textId="123A6ACE" w:rsidR="00A600F0" w:rsidRPr="003108C2" w:rsidRDefault="00A600F0" w:rsidP="00A600F0">
      <w:pPr>
        <w:spacing w:line="360" w:lineRule="auto"/>
        <w:ind w:right="102" w:firstLine="851"/>
        <w:jc w:val="both"/>
        <w:rPr>
          <w:i/>
          <w:iCs/>
        </w:rPr>
      </w:pPr>
      <w:r w:rsidRPr="00581E83">
        <w:t xml:space="preserve">Trata-se da análise de constitucionalidade, legalidade, juridicidade e técnica legislativa do Projeto de Lei Ordinária nº </w:t>
      </w:r>
      <w:r>
        <w:t>197</w:t>
      </w:r>
      <w:r w:rsidRPr="00581E83">
        <w:t>/202</w:t>
      </w:r>
      <w:r>
        <w:t>4,</w:t>
      </w:r>
      <w:r w:rsidRPr="00581E83">
        <w:t xml:space="preserve"> de autoria do </w:t>
      </w:r>
      <w:r>
        <w:t>Senhor Deputado</w:t>
      </w:r>
      <w:r w:rsidRPr="00581E83">
        <w:t xml:space="preserve"> </w:t>
      </w:r>
      <w:r>
        <w:t xml:space="preserve">Ricardo Arruda, </w:t>
      </w:r>
      <w:r w:rsidRPr="00581E83">
        <w:t>que</w:t>
      </w:r>
      <w:r>
        <w:t xml:space="preserve"> “</w:t>
      </w:r>
      <w:r w:rsidRPr="003108C2">
        <w:rPr>
          <w:i/>
          <w:iCs/>
        </w:rPr>
        <w:t xml:space="preserve">Dispõe sobre </w:t>
      </w:r>
      <w:r>
        <w:rPr>
          <w:i/>
          <w:iCs/>
        </w:rPr>
        <w:t xml:space="preserve">a implementação de políticas públicas </w:t>
      </w:r>
      <w:r w:rsidRPr="003108C2">
        <w:rPr>
          <w:i/>
          <w:iCs/>
        </w:rPr>
        <w:t>para apoiar e proteger as mulheres que</w:t>
      </w:r>
      <w:r w:rsidRPr="003108C2">
        <w:rPr>
          <w:i/>
          <w:iCs/>
          <w:spacing w:val="1"/>
        </w:rPr>
        <w:t xml:space="preserve"> </w:t>
      </w:r>
      <w:r w:rsidRPr="003108C2">
        <w:rPr>
          <w:i/>
          <w:iCs/>
        </w:rPr>
        <w:t>vivem em áreas rurais, quilombolas, indígenas e de comunidades</w:t>
      </w:r>
      <w:r w:rsidRPr="003108C2">
        <w:rPr>
          <w:i/>
          <w:iCs/>
          <w:spacing w:val="1"/>
        </w:rPr>
        <w:t xml:space="preserve"> </w:t>
      </w:r>
      <w:r w:rsidRPr="003108C2">
        <w:rPr>
          <w:i/>
          <w:iCs/>
        </w:rPr>
        <w:t>tradicionais, visando erradicar a violência de gênero e promover a</w:t>
      </w:r>
      <w:r w:rsidRPr="003108C2">
        <w:rPr>
          <w:i/>
          <w:iCs/>
          <w:spacing w:val="1"/>
        </w:rPr>
        <w:t xml:space="preserve"> </w:t>
      </w:r>
      <w:r w:rsidRPr="003108C2">
        <w:rPr>
          <w:i/>
          <w:iCs/>
        </w:rPr>
        <w:t>igualdade</w:t>
      </w:r>
      <w:r w:rsidRPr="003108C2">
        <w:rPr>
          <w:i/>
          <w:iCs/>
          <w:spacing w:val="-1"/>
        </w:rPr>
        <w:t xml:space="preserve"> </w:t>
      </w:r>
      <w:r w:rsidRPr="003108C2">
        <w:rPr>
          <w:i/>
          <w:iCs/>
        </w:rPr>
        <w:t>de direitos</w:t>
      </w:r>
      <w:r w:rsidRPr="003108C2">
        <w:rPr>
          <w:i/>
          <w:iCs/>
          <w:spacing w:val="-2"/>
        </w:rPr>
        <w:t xml:space="preserve"> </w:t>
      </w:r>
      <w:r w:rsidRPr="003108C2">
        <w:rPr>
          <w:i/>
          <w:iCs/>
        </w:rPr>
        <w:t>nessas</w:t>
      </w:r>
      <w:r w:rsidRPr="003108C2">
        <w:rPr>
          <w:i/>
          <w:iCs/>
          <w:spacing w:val="-2"/>
        </w:rPr>
        <w:t xml:space="preserve"> </w:t>
      </w:r>
      <w:r w:rsidRPr="003108C2">
        <w:rPr>
          <w:i/>
          <w:iCs/>
        </w:rPr>
        <w:t>comunidades, no âmbito do Estado do Maranhão.</w:t>
      </w:r>
      <w:r>
        <w:rPr>
          <w:i/>
          <w:iCs/>
        </w:rPr>
        <w:t>”</w:t>
      </w:r>
      <w:r w:rsidRPr="003108C2">
        <w:rPr>
          <w:i/>
          <w:iCs/>
        </w:rPr>
        <w:t xml:space="preserve"> </w:t>
      </w:r>
    </w:p>
    <w:p w14:paraId="70CDBD6A" w14:textId="1DD8D065" w:rsidR="00C052CF" w:rsidRDefault="00A600F0" w:rsidP="00C052CF">
      <w:pPr>
        <w:spacing w:line="360" w:lineRule="auto"/>
        <w:ind w:firstLine="851"/>
        <w:jc w:val="both"/>
        <w:rPr>
          <w:rFonts w:eastAsiaTheme="minorHAnsi"/>
          <w:lang w:eastAsia="en-US"/>
        </w:rPr>
      </w:pPr>
      <w:r w:rsidRPr="00A600F0">
        <w:rPr>
          <w:color w:val="000000" w:themeColor="text1"/>
        </w:rPr>
        <w:t>O</w:t>
      </w:r>
      <w:r w:rsidR="00C052CF" w:rsidRPr="00A600F0">
        <w:rPr>
          <w:color w:val="000000" w:themeColor="text1"/>
        </w:rPr>
        <w:t xml:space="preserve"> Projeto de Lei em epígrafe,</w:t>
      </w:r>
      <w:r w:rsidR="00C052CF" w:rsidRPr="00A600F0">
        <w:rPr>
          <w:rFonts w:ascii="Arial" w:eastAsiaTheme="minorHAnsi" w:hAnsi="Arial" w:cs="Arial"/>
          <w:lang w:eastAsia="en-US"/>
        </w:rPr>
        <w:t xml:space="preserve"> </w:t>
      </w:r>
      <w:r w:rsidRPr="00A600F0">
        <w:rPr>
          <w:rFonts w:eastAsiaTheme="minorHAnsi"/>
          <w:lang w:eastAsia="en-US"/>
        </w:rPr>
        <w:t xml:space="preserve">prevê, em seus termos, </w:t>
      </w:r>
      <w:r>
        <w:rPr>
          <w:rFonts w:eastAsiaTheme="minorHAnsi"/>
          <w:lang w:eastAsia="en-US"/>
        </w:rPr>
        <w:t>a implementação de políticas públicas para apoiar e proteger as mulheres que vivem em áreas rurais, quilombolas, indígenas e de comunidades tradicionais, visando erradicar a violência de gênero e promover a igualdade de direitos nessas comunidades, no âmbito do Estado do Maranhão.</w:t>
      </w:r>
    </w:p>
    <w:p w14:paraId="4B489D0B" w14:textId="79A0787E" w:rsidR="00A600F0" w:rsidRPr="00A600F0" w:rsidRDefault="00A600F0" w:rsidP="00A600F0">
      <w:pPr>
        <w:spacing w:line="360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Prevê ainda a propositura, que </w:t>
      </w:r>
      <w:r w:rsidRPr="00A600F0">
        <w:rPr>
          <w:color w:val="000000" w:themeColor="text1"/>
        </w:rPr>
        <w:t>consideram-se mulheres que vivem em áreas rurais, quilombolas, indígenas e de comunidades tradicionais: mulheres em áreas rurais: aquelas que vivem em áreas rurais, incluindo agricultoras, pescadoras, extrativistas e trabalhadoras rurais; mulheres quilombolas: aquelas que integram as comunidades quilombolas, reconhecidas nos termos da legislação vigente; mulheres indígenas: aquelas que pertencem aos povos indígenas, reconhecidos nos termos da legislação vigente; mulheres das comunidades tradicionais: aquelas que integram as comunidades tradicionais, incluindo as ribeirinhas, caiçaras, faxinalenses, entre outras, reconhecidas nos termos da legislação vigente.</w:t>
      </w:r>
    </w:p>
    <w:p w14:paraId="014B5F66" w14:textId="77777777" w:rsidR="00A600F0" w:rsidRPr="00A600F0" w:rsidRDefault="00A600F0" w:rsidP="00A600F0">
      <w:pPr>
        <w:spacing w:line="360" w:lineRule="auto"/>
        <w:ind w:firstLine="851"/>
        <w:jc w:val="both"/>
      </w:pPr>
      <w:r w:rsidRPr="00A600F0">
        <w:t xml:space="preserve">O presente caso insere-se na defesa da igualdade material de gênero às mulheres em estado de vulnerabilidade (indígenas, quilombolas, rurais e comunidades tradicionais), assim visa a concretude dos direitos fundamentais.   </w:t>
      </w:r>
    </w:p>
    <w:p w14:paraId="43977245" w14:textId="77777777" w:rsidR="00A600F0" w:rsidRPr="00A600F0" w:rsidRDefault="00A600F0" w:rsidP="00A600F0">
      <w:pPr>
        <w:spacing w:line="360" w:lineRule="auto"/>
        <w:ind w:firstLine="851"/>
        <w:jc w:val="both"/>
      </w:pPr>
      <w:r w:rsidRPr="00A600F0">
        <w:t>Os Direitos Fundamentais possuem aplicabilidade imediata e força irradiante, sendo exigido não só nas relações de direito público como também nas relações de direito privado, havendo a competência concorrente entre o Poder Legislativo e o Poder Executivo para deflagrar o processo legislativo sobre a matéria.</w:t>
      </w:r>
    </w:p>
    <w:p w14:paraId="24078CF9" w14:textId="77777777" w:rsidR="00A600F0" w:rsidRPr="00A600F0" w:rsidRDefault="00A600F0" w:rsidP="00A600F0">
      <w:pPr>
        <w:spacing w:line="360" w:lineRule="auto"/>
        <w:ind w:firstLine="1134"/>
        <w:jc w:val="both"/>
      </w:pPr>
    </w:p>
    <w:p w14:paraId="0B3385B1" w14:textId="099E37A5" w:rsidR="00A600F0" w:rsidRPr="00A600F0" w:rsidRDefault="00A600F0" w:rsidP="00A600F0">
      <w:pPr>
        <w:spacing w:line="360" w:lineRule="auto"/>
        <w:ind w:firstLine="851"/>
        <w:jc w:val="both"/>
      </w:pPr>
      <w:r w:rsidRPr="00A600F0">
        <w:lastRenderedPageBreak/>
        <w:t xml:space="preserve">Nota-se que, o </w:t>
      </w:r>
      <w:r>
        <w:t>p</w:t>
      </w:r>
      <w:r w:rsidRPr="00A600F0">
        <w:t xml:space="preserve">resente </w:t>
      </w:r>
      <w:r>
        <w:t>P</w:t>
      </w:r>
      <w:r w:rsidRPr="00A600F0">
        <w:t>rojeto</w:t>
      </w:r>
      <w:r>
        <w:t xml:space="preserve"> de Lei</w:t>
      </w:r>
      <w:r w:rsidRPr="00A600F0">
        <w:t xml:space="preserve"> não está tratando de normas estruturais e nem de competências das Secretarias está</w:t>
      </w:r>
      <w:r w:rsidRPr="00A600F0">
        <w:rPr>
          <w:b/>
          <w:bCs/>
        </w:rPr>
        <w:t xml:space="preserve"> traçando de diretrizes e objetivos para serem observados </w:t>
      </w:r>
      <w:r w:rsidRPr="00A600F0">
        <w:t>pelo Estado quando da implantação da política pública, que ficará a critério do Poder Executivo.</w:t>
      </w:r>
    </w:p>
    <w:p w14:paraId="5BACD8A5" w14:textId="77777777" w:rsidR="00A600F0" w:rsidRPr="00A600F0" w:rsidRDefault="00A600F0" w:rsidP="00A600F0">
      <w:pPr>
        <w:spacing w:line="360" w:lineRule="auto"/>
        <w:ind w:firstLine="851"/>
        <w:jc w:val="both"/>
      </w:pPr>
      <w:r w:rsidRPr="00A600F0">
        <w:t xml:space="preserve">Neste sentido, destaca-se o entendimento do Supremo Tribunal Federal, </w:t>
      </w:r>
      <w:r w:rsidRPr="00A600F0">
        <w:rPr>
          <w:i/>
        </w:rPr>
        <w:t xml:space="preserve">in </w:t>
      </w:r>
      <w:proofErr w:type="spellStart"/>
      <w:r w:rsidRPr="00A600F0">
        <w:rPr>
          <w:i/>
        </w:rPr>
        <w:t>verbis</w:t>
      </w:r>
      <w:proofErr w:type="spellEnd"/>
      <w:r w:rsidRPr="00A600F0">
        <w:t xml:space="preserve">: </w:t>
      </w:r>
    </w:p>
    <w:p w14:paraId="110008DD" w14:textId="77777777" w:rsidR="00A600F0" w:rsidRPr="00A600F0" w:rsidRDefault="00A600F0" w:rsidP="00A600F0">
      <w:pPr>
        <w:spacing w:line="360" w:lineRule="auto"/>
        <w:ind w:firstLine="2340"/>
        <w:jc w:val="both"/>
      </w:pPr>
    </w:p>
    <w:p w14:paraId="4960AE5F" w14:textId="77777777" w:rsidR="00A600F0" w:rsidRPr="00A600F0" w:rsidRDefault="00A600F0" w:rsidP="00A600F0">
      <w:pPr>
        <w:ind w:left="2268"/>
        <w:jc w:val="both"/>
      </w:pPr>
      <w:r w:rsidRPr="00A600F0">
        <w:rPr>
          <w:shd w:val="clear" w:color="auto" w:fill="FFFFFF"/>
        </w:rPr>
        <w:t xml:space="preserve">“Ação direta de inconstitucionalidade estadual. Lei 5.616/2013 do Município do Rio de Janeiro. Instalação de câmeras de monitoramento em escolas e cercanias. Inconstitucionalidade formal. Vício de iniciativa. Competência privativa do Poder Executivo municipal. Não ocorrência. </w:t>
      </w:r>
      <w:r w:rsidRPr="00A600F0">
        <w:rPr>
          <w:b/>
          <w:shd w:val="clear" w:color="auto" w:fill="FFFFFF"/>
        </w:rPr>
        <w:t>Não usurpa a competência privativa do chefe do Poder Executivo lei que, embora crie despesa para a administração pública, não trata da sua estrutura ou da atribuição de seus órgãos nem do regime jurídico de servidores públicos</w:t>
      </w:r>
      <w:r w:rsidRPr="00A600F0">
        <w:rPr>
          <w:shd w:val="clear" w:color="auto" w:fill="FFFFFF"/>
        </w:rPr>
        <w:t>. Repercussão geral reconhecida com reafirmação da jurisprudência desta Corte. [</w:t>
      </w:r>
      <w:hyperlink r:id="rId6" w:tgtFrame="_blank" w:history="1">
        <w:r w:rsidRPr="00A600F0">
          <w:rPr>
            <w:b/>
            <w:bCs/>
            <w:u w:val="single"/>
            <w:shd w:val="clear" w:color="auto" w:fill="FFFFFF"/>
          </w:rPr>
          <w:t>ARE 878.911 RG</w:t>
        </w:r>
      </w:hyperlink>
      <w:r w:rsidRPr="00A600F0">
        <w:rPr>
          <w:shd w:val="clear" w:color="auto" w:fill="FFFFFF"/>
        </w:rPr>
        <w:t>, rel. min. Gilmar Mendes, j. 29-9-2016, P, </w:t>
      </w:r>
      <w:r w:rsidRPr="00A600F0">
        <w:rPr>
          <w:i/>
          <w:iCs/>
          <w:shd w:val="clear" w:color="auto" w:fill="FFFFFF"/>
        </w:rPr>
        <w:t>DJE</w:t>
      </w:r>
      <w:r w:rsidRPr="00A600F0">
        <w:rPr>
          <w:shd w:val="clear" w:color="auto" w:fill="FFFFFF"/>
        </w:rPr>
        <w:t> de 11-10-2016, Tema 917.]”</w:t>
      </w:r>
      <w:r w:rsidRPr="00A600F0">
        <w:rPr>
          <w:shd w:val="clear" w:color="auto" w:fill="FFFFFF"/>
          <w:vertAlign w:val="superscript"/>
        </w:rPr>
        <w:footnoteReference w:id="1"/>
      </w:r>
      <w:r w:rsidRPr="00A600F0">
        <w:rPr>
          <w:shd w:val="clear" w:color="auto" w:fill="FFFFFF"/>
        </w:rPr>
        <w:t xml:space="preserve"> O grifo é nosso</w:t>
      </w:r>
    </w:p>
    <w:p w14:paraId="1D0E532C" w14:textId="77777777" w:rsidR="00A600F0" w:rsidRPr="00A600F0" w:rsidRDefault="00A600F0" w:rsidP="00A600F0">
      <w:pPr>
        <w:spacing w:line="360" w:lineRule="auto"/>
        <w:ind w:firstLine="1134"/>
        <w:jc w:val="both"/>
      </w:pPr>
    </w:p>
    <w:p w14:paraId="49997E99" w14:textId="77777777" w:rsidR="00A600F0" w:rsidRPr="00A600F0" w:rsidRDefault="00A600F0" w:rsidP="00A600F0">
      <w:pPr>
        <w:ind w:left="2268"/>
        <w:jc w:val="both"/>
        <w:rPr>
          <w:sz w:val="22"/>
          <w:szCs w:val="22"/>
        </w:rPr>
      </w:pPr>
      <w:r w:rsidRPr="00A600F0">
        <w:rPr>
          <w:sz w:val="22"/>
          <w:szCs w:val="22"/>
        </w:rPr>
        <w:t xml:space="preserve">“AÇÃO DIRETA DE INCONSTITUCIONALIDADE. CONSTITUCIONAL. LEI 1.597/2011, DO ESTADO DO AMAPÁ. CRIAÇÃO DA CASA DE APOIO AOS ESTUDANTES E PROFESSORES PROVENIENTES DO INTERIOR DO ESTADO. INEXISTÊNCIA DE OFENSA À INICIATIVA PRIVATIVA DO CHEFE DO PODER EXECUTIVO. AÇÃO DIRETA JULGADA IMPROCEDENTE. 1. Norma de origem parlamentar que não cria, extingue ou altera órgão da Administração Pública não ofende a regra constitucional de iniciativa privativa do Poder Executivo para dispor sobre essa matéria. Precedentes. </w:t>
      </w:r>
      <w:r w:rsidRPr="00A600F0">
        <w:rPr>
          <w:b/>
          <w:bCs/>
          <w:sz w:val="22"/>
          <w:szCs w:val="22"/>
        </w:rPr>
        <w:t>2. Não ofende a separação de poderes, a previsão, em lei de iniciativa parlamentar, de encargo inerente ao Poder Público a fim de concretizar direito social previsto na Constituição. Precedentes. 3. Ação direta julgada improcedente</w:t>
      </w:r>
      <w:r w:rsidRPr="00A600F0">
        <w:rPr>
          <w:sz w:val="22"/>
          <w:szCs w:val="22"/>
        </w:rPr>
        <w:t xml:space="preserve">”. (ADI 4.723, Rel. Min. Edson Fachin, Tribunal Pleno, </w:t>
      </w:r>
      <w:proofErr w:type="spellStart"/>
      <w:r w:rsidRPr="00A600F0">
        <w:rPr>
          <w:sz w:val="22"/>
          <w:szCs w:val="22"/>
        </w:rPr>
        <w:t>DJe</w:t>
      </w:r>
      <w:proofErr w:type="spellEnd"/>
      <w:r w:rsidRPr="00A600F0">
        <w:rPr>
          <w:sz w:val="22"/>
          <w:szCs w:val="22"/>
        </w:rPr>
        <w:t xml:space="preserve"> 8.7.2020)</w:t>
      </w:r>
      <w:r w:rsidRPr="00A600F0">
        <w:rPr>
          <w:sz w:val="22"/>
          <w:szCs w:val="22"/>
          <w:vertAlign w:val="superscript"/>
        </w:rPr>
        <w:footnoteReference w:id="2"/>
      </w:r>
      <w:r w:rsidRPr="00A600F0">
        <w:rPr>
          <w:sz w:val="22"/>
          <w:szCs w:val="22"/>
        </w:rPr>
        <w:t>. o grifo é nosso</w:t>
      </w:r>
    </w:p>
    <w:p w14:paraId="209A9597" w14:textId="77777777" w:rsidR="00A600F0" w:rsidRPr="00A600F0" w:rsidRDefault="00A600F0" w:rsidP="00A600F0">
      <w:pPr>
        <w:spacing w:line="360" w:lineRule="auto"/>
        <w:ind w:firstLine="1134"/>
        <w:jc w:val="both"/>
      </w:pPr>
    </w:p>
    <w:p w14:paraId="65698BCF" w14:textId="77777777" w:rsidR="00A600F0" w:rsidRPr="00A600F0" w:rsidRDefault="00A600F0" w:rsidP="00A600F0">
      <w:pPr>
        <w:spacing w:line="360" w:lineRule="auto"/>
        <w:ind w:firstLine="851"/>
        <w:jc w:val="both"/>
      </w:pPr>
      <w:r w:rsidRPr="00A600F0">
        <w:t>Em relação a técnica legislativa sugerimos a alteração na redação da Ementa e do art. 1º:</w:t>
      </w:r>
    </w:p>
    <w:p w14:paraId="1D2568C1" w14:textId="77777777" w:rsidR="00A600F0" w:rsidRPr="00A600F0" w:rsidRDefault="00A600F0" w:rsidP="00A600F0">
      <w:pPr>
        <w:ind w:left="2268" w:right="102"/>
        <w:jc w:val="both"/>
        <w:rPr>
          <w:i/>
          <w:iCs/>
        </w:rPr>
      </w:pPr>
      <w:r w:rsidRPr="00A600F0">
        <w:rPr>
          <w:i/>
          <w:iCs/>
        </w:rPr>
        <w:t xml:space="preserve">Ementa: </w:t>
      </w:r>
      <w:r w:rsidRPr="00A600F0">
        <w:rPr>
          <w:b/>
          <w:bCs/>
          <w:i/>
          <w:iCs/>
        </w:rPr>
        <w:t>Dispõe sobre a garantias para apoiar e proteger</w:t>
      </w:r>
      <w:r w:rsidRPr="00A600F0">
        <w:rPr>
          <w:i/>
          <w:iCs/>
        </w:rPr>
        <w:t xml:space="preserve"> as mulheres que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vivem em áreas rurais, quilombolas, indígenas e de comunidades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tradicionais, visando erradicar a violência de gênero e promover a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igualdade</w:t>
      </w:r>
      <w:r w:rsidRPr="00A600F0">
        <w:rPr>
          <w:i/>
          <w:iCs/>
          <w:spacing w:val="-1"/>
        </w:rPr>
        <w:t xml:space="preserve"> </w:t>
      </w:r>
      <w:r w:rsidRPr="00A600F0">
        <w:rPr>
          <w:i/>
          <w:iCs/>
        </w:rPr>
        <w:t>de direitos</w:t>
      </w:r>
      <w:r w:rsidRPr="00A600F0">
        <w:rPr>
          <w:i/>
          <w:iCs/>
          <w:spacing w:val="-2"/>
        </w:rPr>
        <w:t xml:space="preserve"> </w:t>
      </w:r>
      <w:r w:rsidRPr="00A600F0">
        <w:rPr>
          <w:i/>
          <w:iCs/>
        </w:rPr>
        <w:t>nessas</w:t>
      </w:r>
      <w:r w:rsidRPr="00A600F0">
        <w:rPr>
          <w:i/>
          <w:iCs/>
          <w:spacing w:val="-2"/>
        </w:rPr>
        <w:t xml:space="preserve"> </w:t>
      </w:r>
      <w:r w:rsidRPr="00A600F0">
        <w:rPr>
          <w:i/>
          <w:iCs/>
        </w:rPr>
        <w:t xml:space="preserve">comunidades, no âmbito do Estado do Maranhão. </w:t>
      </w:r>
    </w:p>
    <w:p w14:paraId="3F3084D0" w14:textId="77777777" w:rsidR="00A600F0" w:rsidRDefault="00A600F0" w:rsidP="00A600F0">
      <w:pPr>
        <w:spacing w:line="276" w:lineRule="auto"/>
        <w:ind w:left="2127" w:right="101"/>
        <w:jc w:val="both"/>
        <w:rPr>
          <w:i/>
          <w:iCs/>
        </w:rPr>
      </w:pPr>
    </w:p>
    <w:p w14:paraId="316503FA" w14:textId="77777777" w:rsidR="00A600F0" w:rsidRPr="00A600F0" w:rsidRDefault="00A600F0" w:rsidP="00A600F0">
      <w:pPr>
        <w:spacing w:line="276" w:lineRule="auto"/>
        <w:ind w:left="2127" w:right="101"/>
        <w:jc w:val="both"/>
        <w:rPr>
          <w:i/>
          <w:iCs/>
        </w:rPr>
      </w:pPr>
    </w:p>
    <w:p w14:paraId="4363EB17" w14:textId="77777777" w:rsidR="00A600F0" w:rsidRPr="00A600F0" w:rsidRDefault="00A600F0" w:rsidP="00A600F0">
      <w:pPr>
        <w:spacing w:after="120"/>
        <w:ind w:left="2268" w:right="108"/>
        <w:jc w:val="both"/>
      </w:pPr>
      <w:r w:rsidRPr="00A600F0">
        <w:rPr>
          <w:b/>
          <w:i/>
          <w:iCs/>
        </w:rPr>
        <w:lastRenderedPageBreak/>
        <w:t>Art. 1º</w:t>
      </w:r>
      <w:r w:rsidRPr="00A600F0">
        <w:rPr>
          <w:i/>
          <w:iCs/>
        </w:rPr>
        <w:t xml:space="preserve">. </w:t>
      </w:r>
      <w:r w:rsidRPr="00A600F0">
        <w:rPr>
          <w:b/>
          <w:bCs/>
          <w:i/>
          <w:iCs/>
        </w:rPr>
        <w:t>Fica assegurado o apoio e a proteção</w:t>
      </w:r>
      <w:r w:rsidRPr="00A600F0">
        <w:rPr>
          <w:i/>
          <w:iCs/>
        </w:rPr>
        <w:t xml:space="preserve"> as mulheres que vivem em áreas rurais,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quilombolas, indígenas e de comunidades tradicionais, visando erradicar a violência de gênero e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promover</w:t>
      </w:r>
      <w:r w:rsidRPr="00A600F0">
        <w:rPr>
          <w:i/>
          <w:iCs/>
          <w:spacing w:val="-3"/>
        </w:rPr>
        <w:t xml:space="preserve"> </w:t>
      </w:r>
      <w:r w:rsidRPr="00A600F0">
        <w:rPr>
          <w:i/>
          <w:iCs/>
        </w:rPr>
        <w:t>a</w:t>
      </w:r>
      <w:r w:rsidRPr="00A600F0">
        <w:rPr>
          <w:i/>
          <w:iCs/>
          <w:spacing w:val="-1"/>
        </w:rPr>
        <w:t xml:space="preserve"> </w:t>
      </w:r>
      <w:r w:rsidRPr="00A600F0">
        <w:rPr>
          <w:i/>
          <w:iCs/>
        </w:rPr>
        <w:t>igualdade</w:t>
      </w:r>
      <w:r w:rsidRPr="00A600F0">
        <w:rPr>
          <w:i/>
          <w:iCs/>
          <w:spacing w:val="-1"/>
        </w:rPr>
        <w:t xml:space="preserve"> </w:t>
      </w:r>
      <w:r w:rsidRPr="00A600F0">
        <w:rPr>
          <w:i/>
          <w:iCs/>
        </w:rPr>
        <w:t>de</w:t>
      </w:r>
      <w:r w:rsidRPr="00A600F0">
        <w:rPr>
          <w:i/>
          <w:iCs/>
          <w:spacing w:val="1"/>
        </w:rPr>
        <w:t xml:space="preserve"> </w:t>
      </w:r>
      <w:r w:rsidRPr="00A600F0">
        <w:rPr>
          <w:i/>
          <w:iCs/>
        </w:rPr>
        <w:t>direitos nessas comunidades, no âmbito do Estado do Maranhão</w:t>
      </w:r>
      <w:r w:rsidRPr="00A600F0">
        <w:t>.</w:t>
      </w:r>
    </w:p>
    <w:p w14:paraId="6B3EAECA" w14:textId="77777777" w:rsidR="00A600F0" w:rsidRPr="00A600F0" w:rsidRDefault="00A600F0" w:rsidP="00A600F0">
      <w:pPr>
        <w:spacing w:line="276" w:lineRule="auto"/>
        <w:ind w:left="2127" w:right="101"/>
        <w:jc w:val="both"/>
        <w:rPr>
          <w:i/>
          <w:iCs/>
        </w:rPr>
      </w:pPr>
    </w:p>
    <w:p w14:paraId="5EC468A0" w14:textId="77777777" w:rsidR="00A600F0" w:rsidRPr="00A600F0" w:rsidRDefault="00A600F0" w:rsidP="00A600F0">
      <w:pPr>
        <w:spacing w:line="360" w:lineRule="auto"/>
        <w:ind w:firstLine="851"/>
        <w:jc w:val="both"/>
      </w:pPr>
      <w:r w:rsidRPr="00A600F0">
        <w:t>No mais, não vislumbro nenhuma inconstitucionalidade formal no Projeto em análise</w:t>
      </w:r>
      <w:r w:rsidRPr="00A600F0">
        <w:rPr>
          <w:b/>
        </w:rPr>
        <w:t>, pois pensar diferente é realizar uma interpretação ampliativa da reserva de iniciativa do Poder Executivo e assim resultar no esvaziamento da função de legislar do Poder Legislativo dos Estados Federados já que a função de legislar é função precípua do Parlamento</w:t>
      </w:r>
      <w:r w:rsidRPr="00A600F0">
        <w:t xml:space="preserve">. </w:t>
      </w:r>
    </w:p>
    <w:p w14:paraId="53D4C55B" w14:textId="477F71E7" w:rsidR="00C052CF" w:rsidRPr="006467CA" w:rsidRDefault="00C052CF" w:rsidP="00C052CF">
      <w:pPr>
        <w:spacing w:line="360" w:lineRule="auto"/>
        <w:ind w:firstLine="851"/>
        <w:jc w:val="both"/>
        <w:rPr>
          <w:color w:val="000000" w:themeColor="text1"/>
        </w:rPr>
      </w:pPr>
      <w:r w:rsidRPr="00C052CF">
        <w:rPr>
          <w:bCs/>
          <w:color w:val="000000" w:themeColor="text1"/>
        </w:rPr>
        <w:t xml:space="preserve">             </w:t>
      </w:r>
    </w:p>
    <w:p w14:paraId="46173C7D" w14:textId="77777777" w:rsidR="006467CA" w:rsidRPr="006467CA" w:rsidRDefault="006467CA" w:rsidP="006467C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6467CA">
        <w:rPr>
          <w:b/>
          <w:bCs/>
          <w:u w:val="single"/>
        </w:rPr>
        <w:t>VOTO DO RELATOR:</w:t>
      </w:r>
    </w:p>
    <w:p w14:paraId="047857F6" w14:textId="77777777" w:rsidR="006467CA" w:rsidRPr="006467CA" w:rsidRDefault="006467CA" w:rsidP="006467CA">
      <w:pPr>
        <w:spacing w:line="360" w:lineRule="auto"/>
        <w:ind w:firstLine="851"/>
        <w:jc w:val="both"/>
      </w:pPr>
    </w:p>
    <w:p w14:paraId="184DF97D" w14:textId="1C9ED331" w:rsidR="00A600F0" w:rsidRPr="00A600F0" w:rsidRDefault="00A600F0" w:rsidP="00A600F0">
      <w:pPr>
        <w:spacing w:before="120" w:line="360" w:lineRule="auto"/>
        <w:ind w:firstLine="851"/>
        <w:jc w:val="both"/>
      </w:pPr>
      <w:r w:rsidRPr="00581E83">
        <w:t xml:space="preserve">Diante do exposto, </w:t>
      </w:r>
      <w:r w:rsidRPr="00DF4CCB">
        <w:rPr>
          <w:b/>
          <w:bCs/>
        </w:rPr>
        <w:t>opinamos pela aprovação do Projeto de Lei nº 197/2024</w:t>
      </w:r>
      <w:r>
        <w:rPr>
          <w:b/>
          <w:bCs/>
        </w:rPr>
        <w:t>,</w:t>
      </w:r>
      <w:r w:rsidRPr="00DF4CCB">
        <w:rPr>
          <w:b/>
          <w:bCs/>
        </w:rPr>
        <w:t xml:space="preserve"> com as alterações na redação da ementa e do art. 1º</w:t>
      </w:r>
      <w:r>
        <w:rPr>
          <w:b/>
          <w:bCs/>
        </w:rPr>
        <w:t xml:space="preserve">, </w:t>
      </w:r>
      <w:r w:rsidRPr="00A600F0">
        <w:t>conforme sugerido acima.</w:t>
      </w:r>
    </w:p>
    <w:p w14:paraId="14801841" w14:textId="47D9D903" w:rsidR="00A600F0" w:rsidRDefault="00A600F0" w:rsidP="00A600F0">
      <w:pPr>
        <w:spacing w:before="120" w:line="360" w:lineRule="auto"/>
        <w:ind w:firstLine="851"/>
        <w:jc w:val="both"/>
      </w:pPr>
      <w:r w:rsidRPr="00A600F0">
        <w:t>É o voto.</w:t>
      </w:r>
    </w:p>
    <w:p w14:paraId="303094DB" w14:textId="77777777" w:rsidR="006467CA" w:rsidRPr="006467CA" w:rsidRDefault="006467CA" w:rsidP="006467CA">
      <w:pPr>
        <w:spacing w:line="360" w:lineRule="auto"/>
        <w:jc w:val="both"/>
        <w:rPr>
          <w:b/>
          <w:u w:val="single"/>
        </w:rPr>
      </w:pPr>
      <w:r w:rsidRPr="006467CA">
        <w:rPr>
          <w:b/>
          <w:u w:val="single"/>
        </w:rPr>
        <w:t>PARECER DA COMISSÃO:</w:t>
      </w:r>
    </w:p>
    <w:p w14:paraId="623B2530" w14:textId="68AC5997" w:rsidR="006467CA" w:rsidRPr="006467CA" w:rsidRDefault="006467CA" w:rsidP="003B3E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6467CA">
        <w:t xml:space="preserve">Os membros da Comissão de Constituição, Justiça e Cidadania votam pela </w:t>
      </w:r>
      <w:r w:rsidR="00C052CF" w:rsidRPr="00C052CF">
        <w:rPr>
          <w:b/>
        </w:rPr>
        <w:t xml:space="preserve">aprovação do Projeto de Lei nº </w:t>
      </w:r>
      <w:r w:rsidR="003B3EE7">
        <w:rPr>
          <w:b/>
        </w:rPr>
        <w:t>197/2024</w:t>
      </w:r>
      <w:r w:rsidRPr="006467CA">
        <w:t>, nos termos do voto do Relator.</w:t>
      </w:r>
    </w:p>
    <w:p w14:paraId="55ECC5F9" w14:textId="77777777" w:rsidR="006467CA" w:rsidRPr="006467CA" w:rsidRDefault="006467CA" w:rsidP="003B3EE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6467CA">
        <w:t>É o parecer.</w:t>
      </w:r>
    </w:p>
    <w:p w14:paraId="2B89A1E3" w14:textId="77777777" w:rsidR="00D769BF" w:rsidRDefault="003B3EE7" w:rsidP="003B3EE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       </w:t>
      </w:r>
      <w:r w:rsidR="00C052CF" w:rsidRPr="00C052CF">
        <w:rPr>
          <w:rFonts w:eastAsia="Calibri"/>
        </w:rPr>
        <w:t xml:space="preserve">SALA DAS COMISSÕES “DEPUTADO LÉO FRANKLIM”, em </w:t>
      </w:r>
      <w:r>
        <w:rPr>
          <w:rFonts w:eastAsia="Calibri"/>
        </w:rPr>
        <w:t>21</w:t>
      </w:r>
      <w:r w:rsidR="00C052CF" w:rsidRPr="00C052CF">
        <w:rPr>
          <w:rFonts w:eastAsia="Calibri"/>
        </w:rPr>
        <w:t xml:space="preserve"> de ma</w:t>
      </w:r>
      <w:r>
        <w:rPr>
          <w:rFonts w:eastAsia="Calibri"/>
        </w:rPr>
        <w:t>i</w:t>
      </w:r>
      <w:r w:rsidR="00C052CF" w:rsidRPr="00C052CF">
        <w:rPr>
          <w:rFonts w:eastAsia="Calibri"/>
        </w:rPr>
        <w:t xml:space="preserve">o de 2024.    </w:t>
      </w:r>
    </w:p>
    <w:p w14:paraId="37476C0C" w14:textId="5C89BFA2" w:rsidR="00C052CF" w:rsidRPr="00C052CF" w:rsidRDefault="00C052CF" w:rsidP="003B3EE7">
      <w:pPr>
        <w:spacing w:line="360" w:lineRule="auto"/>
        <w:jc w:val="both"/>
        <w:rPr>
          <w:rFonts w:eastAsia="Calibri"/>
        </w:rPr>
      </w:pPr>
      <w:r w:rsidRPr="00C052CF">
        <w:rPr>
          <w:rFonts w:eastAsia="Calibri"/>
        </w:rPr>
        <w:t xml:space="preserve">    </w:t>
      </w:r>
    </w:p>
    <w:p w14:paraId="0D3ABEA2" w14:textId="55B22B11" w:rsidR="00D769BF" w:rsidRPr="00D769BF" w:rsidRDefault="00C052CF" w:rsidP="00D769BF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052CF">
        <w:rPr>
          <w:rFonts w:eastAsia="Calibri"/>
          <w:b/>
        </w:rPr>
        <w:t xml:space="preserve">                                                                   </w:t>
      </w:r>
      <w:r w:rsidR="00D769BF" w:rsidRPr="00D769BF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D769BF" w:rsidRPr="00D769BF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77EF8959" w14:textId="2F2B1DE4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 w:rsidRPr="00D769BF"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 w:rsidRPr="00D769BF">
        <w:rPr>
          <w:rFonts w:eastAsia="Calibri"/>
          <w:color w:val="000000"/>
          <w:sz w:val="22"/>
          <w:szCs w:val="22"/>
          <w:lang w:eastAsia="en-US"/>
        </w:rPr>
        <w:t xml:space="preserve"> Deputado Doutor Yglésio</w:t>
      </w:r>
    </w:p>
    <w:p w14:paraId="3B7519D0" w14:textId="77777777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D769BF"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   Vota contra:</w:t>
      </w:r>
    </w:p>
    <w:p w14:paraId="166C0B6B" w14:textId="77777777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>Deputado Wellington do Curso                                       _________________________</w:t>
      </w:r>
    </w:p>
    <w:p w14:paraId="49FECCF4" w14:textId="77777777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       _________________________</w:t>
      </w:r>
    </w:p>
    <w:p w14:paraId="4F09989D" w14:textId="77777777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  _________________________</w:t>
      </w:r>
    </w:p>
    <w:p w14:paraId="3E308F0F" w14:textId="77777777" w:rsidR="00D769BF" w:rsidRPr="00D769B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lang w:eastAsia="en-US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51C950F9" w14:textId="24269131" w:rsidR="00C052CF" w:rsidRPr="00C052CF" w:rsidRDefault="00D769BF" w:rsidP="00D769BF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</w:rPr>
      </w:pPr>
      <w:r w:rsidRPr="00D769BF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sectPr w:rsidR="00C052CF" w:rsidRPr="00C052CF" w:rsidSect="006D0302">
      <w:headerReference w:type="default" r:id="rId7"/>
      <w:pgSz w:w="11906" w:h="16838"/>
      <w:pgMar w:top="2977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AE84F" w14:textId="77777777" w:rsidR="00CA10B1" w:rsidRDefault="009412BC">
      <w:r>
        <w:separator/>
      </w:r>
    </w:p>
  </w:endnote>
  <w:endnote w:type="continuationSeparator" w:id="0">
    <w:p w14:paraId="32B817B7" w14:textId="77777777" w:rsidR="00CA10B1" w:rsidRDefault="009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EC86F" w14:textId="77777777" w:rsidR="00CA10B1" w:rsidRDefault="009412BC">
      <w:r>
        <w:separator/>
      </w:r>
    </w:p>
  </w:footnote>
  <w:footnote w:type="continuationSeparator" w:id="0">
    <w:p w14:paraId="67E4E06B" w14:textId="77777777" w:rsidR="00CA10B1" w:rsidRDefault="009412BC">
      <w:r>
        <w:continuationSeparator/>
      </w:r>
    </w:p>
  </w:footnote>
  <w:footnote w:id="1">
    <w:p w14:paraId="2FEEBC09" w14:textId="77777777" w:rsidR="00A600F0" w:rsidRDefault="00A600F0" w:rsidP="00A600F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1429F">
        <w:t>https://jurisprudencia.stf.jus.br/pages/search/sjur389280/false</w:t>
      </w:r>
    </w:p>
  </w:footnote>
  <w:footnote w:id="2">
    <w:p w14:paraId="74B06D0C" w14:textId="77777777" w:rsidR="00A600F0" w:rsidRDefault="00A600F0" w:rsidP="00A600F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36EB3">
        <w:t>https://redir.stf.jus.br/paginadorpub/paginador.jsp?docTP=TP&amp;docID=767280651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2CE8" w14:textId="77777777" w:rsidR="00C052CF" w:rsidRDefault="006467CA" w:rsidP="006D0302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7484EE09" wp14:editId="2AACBACB">
          <wp:extent cx="952500" cy="8191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F6E10" w14:textId="77777777" w:rsidR="00C052CF" w:rsidRDefault="006467CA" w:rsidP="00D23699">
    <w:pPr>
      <w:pStyle w:val="Cabealho"/>
      <w:jc w:val="center"/>
    </w:pPr>
    <w:r>
      <w:t>ESTADO DO MARANHÃO</w:t>
    </w:r>
  </w:p>
  <w:p w14:paraId="377E34FA" w14:textId="77777777" w:rsidR="00C052CF" w:rsidRDefault="006467CA" w:rsidP="00D23699">
    <w:pPr>
      <w:pStyle w:val="Cabealho"/>
      <w:jc w:val="center"/>
    </w:pPr>
    <w:r>
      <w:t>ASSEMBLEIA LEGISLATIVA DO MARANHÃO</w:t>
    </w:r>
  </w:p>
  <w:p w14:paraId="7FC33A80" w14:textId="77777777" w:rsidR="00C052CF" w:rsidRPr="00E12CDB" w:rsidRDefault="006467CA" w:rsidP="00D23699">
    <w:pPr>
      <w:pStyle w:val="Cabealho"/>
      <w:jc w:val="center"/>
    </w:pPr>
    <w:r w:rsidRPr="00E12CDB">
      <w:t>DIRETORIA LEGISLATIVA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CA"/>
    <w:rsid w:val="00342519"/>
    <w:rsid w:val="00393C80"/>
    <w:rsid w:val="003B3EE7"/>
    <w:rsid w:val="006467CA"/>
    <w:rsid w:val="00687BF8"/>
    <w:rsid w:val="009412BC"/>
    <w:rsid w:val="00997C77"/>
    <w:rsid w:val="00A600F0"/>
    <w:rsid w:val="00BC0FAF"/>
    <w:rsid w:val="00C052CF"/>
    <w:rsid w:val="00CA10B1"/>
    <w:rsid w:val="00CD1ACC"/>
    <w:rsid w:val="00D769BF"/>
    <w:rsid w:val="00DF635A"/>
    <w:rsid w:val="00EC3335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A47A"/>
  <w15:chartTrackingRefBased/>
  <w15:docId w15:val="{80D9B63C-D861-4428-8FF9-F43D89B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7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46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7C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C052C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52C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052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semiHidden/>
    <w:rsid w:val="00A600F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600F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semiHidden/>
    <w:rsid w:val="00A60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dir.stf.jus.br/paginadorpub/paginador.jsp?docTP=TP&amp;docID=118282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Máneton Antunes Macêdo</dc:creator>
  <cp:keywords/>
  <dc:description/>
  <cp:lastModifiedBy>Máneton Antunes de Macedo</cp:lastModifiedBy>
  <cp:revision>2</cp:revision>
  <cp:lastPrinted>2023-04-24T11:52:00Z</cp:lastPrinted>
  <dcterms:created xsi:type="dcterms:W3CDTF">2024-05-21T18:51:00Z</dcterms:created>
  <dcterms:modified xsi:type="dcterms:W3CDTF">2024-05-21T18:51:00Z</dcterms:modified>
</cp:coreProperties>
</file>