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8531C5" w14:textId="77777777" w:rsidR="00C90979" w:rsidRPr="00C90979" w:rsidRDefault="00C90979" w:rsidP="00C90979">
      <w:pPr>
        <w:spacing w:after="0" w:line="240" w:lineRule="auto"/>
        <w:jc w:val="center"/>
        <w:rPr>
          <w:rFonts w:ascii="Times New Roman" w:eastAsia="Times New Roman" w:hAnsi="Times New Roman" w:cs="Times New Roman"/>
          <w:b/>
          <w:u w:val="single"/>
          <w:lang w:eastAsia="pt-BR"/>
        </w:rPr>
      </w:pPr>
      <w:r w:rsidRPr="00C90979">
        <w:rPr>
          <w:rFonts w:ascii="Times New Roman" w:eastAsia="Times New Roman" w:hAnsi="Times New Roman" w:cs="Times New Roman"/>
          <w:b/>
          <w:u w:val="single"/>
          <w:lang w:eastAsia="pt-BR"/>
        </w:rPr>
        <w:t>COMISSÃO DE CONSTITUIÇÃO, JUSTIÇA E CIDADANIA</w:t>
      </w:r>
    </w:p>
    <w:p w14:paraId="15D33181" w14:textId="77777777" w:rsidR="008F4CEF" w:rsidRDefault="008F4CEF" w:rsidP="00C90979">
      <w:pPr>
        <w:spacing w:after="0" w:line="240" w:lineRule="auto"/>
        <w:jc w:val="center"/>
        <w:rPr>
          <w:rFonts w:ascii="Times New Roman" w:eastAsia="Times New Roman" w:hAnsi="Times New Roman" w:cs="Times New Roman"/>
          <w:b/>
          <w:u w:val="single"/>
          <w:lang w:eastAsia="pt-BR"/>
        </w:rPr>
      </w:pPr>
    </w:p>
    <w:p w14:paraId="621EDAA8" w14:textId="04DDAA93" w:rsidR="00C90979" w:rsidRPr="00C90979" w:rsidRDefault="00C90979" w:rsidP="00C90979">
      <w:pPr>
        <w:spacing w:after="0" w:line="240" w:lineRule="auto"/>
        <w:jc w:val="center"/>
        <w:rPr>
          <w:rFonts w:ascii="Times New Roman" w:eastAsia="Times New Roman" w:hAnsi="Times New Roman" w:cs="Times New Roman"/>
          <w:b/>
          <w:u w:val="single"/>
          <w:lang w:eastAsia="pt-BR"/>
        </w:rPr>
      </w:pPr>
      <w:r w:rsidRPr="00C90979">
        <w:rPr>
          <w:rFonts w:ascii="Times New Roman" w:eastAsia="Times New Roman" w:hAnsi="Times New Roman" w:cs="Times New Roman"/>
          <w:b/>
          <w:u w:val="single"/>
          <w:lang w:eastAsia="pt-BR"/>
        </w:rPr>
        <w:t xml:space="preserve">PARECER Nº </w:t>
      </w:r>
      <w:r w:rsidR="004C369B">
        <w:rPr>
          <w:rFonts w:ascii="Times New Roman" w:eastAsia="Times New Roman" w:hAnsi="Times New Roman" w:cs="Times New Roman"/>
          <w:b/>
          <w:u w:val="single"/>
          <w:lang w:eastAsia="pt-BR"/>
        </w:rPr>
        <w:t>48</w:t>
      </w:r>
      <w:r w:rsidR="00F03A88">
        <w:rPr>
          <w:rFonts w:ascii="Times New Roman" w:eastAsia="Times New Roman" w:hAnsi="Times New Roman" w:cs="Times New Roman"/>
          <w:b/>
          <w:u w:val="single"/>
          <w:lang w:eastAsia="pt-BR"/>
        </w:rPr>
        <w:t>5</w:t>
      </w:r>
      <w:r w:rsidR="008F4CEF">
        <w:rPr>
          <w:rFonts w:ascii="Times New Roman" w:eastAsia="Times New Roman" w:hAnsi="Times New Roman" w:cs="Times New Roman"/>
          <w:b/>
          <w:u w:val="single"/>
          <w:lang w:eastAsia="pt-BR"/>
        </w:rPr>
        <w:t xml:space="preserve"> </w:t>
      </w:r>
      <w:r w:rsidRPr="00C90979">
        <w:rPr>
          <w:rFonts w:ascii="Times New Roman" w:eastAsia="Times New Roman" w:hAnsi="Times New Roman" w:cs="Times New Roman"/>
          <w:b/>
          <w:u w:val="single"/>
          <w:lang w:eastAsia="pt-BR"/>
        </w:rPr>
        <w:t>/ 202</w:t>
      </w:r>
      <w:r w:rsidR="00A0094F">
        <w:rPr>
          <w:rFonts w:ascii="Times New Roman" w:eastAsia="Times New Roman" w:hAnsi="Times New Roman" w:cs="Times New Roman"/>
          <w:b/>
          <w:u w:val="single"/>
          <w:lang w:eastAsia="pt-BR"/>
        </w:rPr>
        <w:t>4</w:t>
      </w:r>
    </w:p>
    <w:p w14:paraId="54B75318" w14:textId="77777777" w:rsidR="00C90979" w:rsidRPr="00C90979" w:rsidRDefault="00C90979" w:rsidP="00C90979">
      <w:pPr>
        <w:spacing w:after="0" w:line="240" w:lineRule="auto"/>
        <w:rPr>
          <w:rFonts w:ascii="Times New Roman" w:eastAsia="Times New Roman" w:hAnsi="Times New Roman" w:cs="Times New Roman"/>
          <w:b/>
          <w:u w:val="single"/>
          <w:lang w:eastAsia="pt-BR"/>
        </w:rPr>
      </w:pPr>
    </w:p>
    <w:p w14:paraId="17FBA76C" w14:textId="77777777" w:rsidR="00C90979" w:rsidRPr="00C90979" w:rsidRDefault="00C90979" w:rsidP="00C90979">
      <w:pPr>
        <w:spacing w:after="0" w:line="240" w:lineRule="auto"/>
        <w:rPr>
          <w:rFonts w:ascii="Times New Roman" w:eastAsia="Times New Roman" w:hAnsi="Times New Roman" w:cs="Times New Roman"/>
          <w:b/>
          <w:u w:val="single"/>
          <w:lang w:eastAsia="pt-BR"/>
        </w:rPr>
      </w:pPr>
      <w:r w:rsidRPr="00C90979">
        <w:rPr>
          <w:rFonts w:ascii="Times New Roman" w:eastAsia="Times New Roman" w:hAnsi="Times New Roman" w:cs="Times New Roman"/>
          <w:b/>
          <w:u w:val="single"/>
          <w:lang w:eastAsia="pt-BR"/>
        </w:rPr>
        <w:t>RELATÓRIO:</w:t>
      </w:r>
    </w:p>
    <w:p w14:paraId="2C529CB3" w14:textId="77777777" w:rsidR="00C90979" w:rsidRDefault="00C90979" w:rsidP="001A6B86">
      <w:pPr>
        <w:spacing w:after="0" w:line="360" w:lineRule="auto"/>
        <w:ind w:firstLine="1134"/>
        <w:jc w:val="both"/>
        <w:rPr>
          <w:rFonts w:ascii="Times New Roman" w:hAnsi="Times New Roman" w:cs="Times New Roman"/>
        </w:rPr>
      </w:pPr>
    </w:p>
    <w:p w14:paraId="580D0D36" w14:textId="6BFBAE2C" w:rsidR="00F03A88" w:rsidRPr="00F03A88" w:rsidRDefault="00F03A88" w:rsidP="00F03A88">
      <w:pPr>
        <w:spacing w:after="0" w:line="360" w:lineRule="auto"/>
        <w:ind w:firstLine="1134"/>
        <w:jc w:val="both"/>
        <w:rPr>
          <w:rFonts w:ascii="Times New Roman" w:hAnsi="Times New Roman" w:cs="Times New Roman"/>
          <w:i/>
          <w:iCs/>
          <w:sz w:val="24"/>
          <w:szCs w:val="24"/>
        </w:rPr>
      </w:pPr>
      <w:bookmarkStart w:id="0" w:name="art225§1"/>
      <w:bookmarkEnd w:id="0"/>
      <w:r w:rsidRPr="00F03A88">
        <w:rPr>
          <w:rFonts w:ascii="Times New Roman" w:hAnsi="Times New Roman" w:cs="Times New Roman"/>
          <w:sz w:val="24"/>
          <w:szCs w:val="24"/>
        </w:rPr>
        <w:t xml:space="preserve">Cuida-se da análise da </w:t>
      </w:r>
      <w:r w:rsidRPr="00F03A88">
        <w:rPr>
          <w:rFonts w:ascii="Times New Roman" w:hAnsi="Times New Roman" w:cs="Times New Roman"/>
          <w:b/>
          <w:sz w:val="24"/>
          <w:szCs w:val="24"/>
        </w:rPr>
        <w:t>constitucionalidade</w:t>
      </w:r>
      <w:r w:rsidRPr="00F03A88">
        <w:rPr>
          <w:rFonts w:ascii="Times New Roman" w:hAnsi="Times New Roman" w:cs="Times New Roman"/>
          <w:sz w:val="24"/>
          <w:szCs w:val="24"/>
        </w:rPr>
        <w:t xml:space="preserve">, </w:t>
      </w:r>
      <w:r w:rsidRPr="00F03A88">
        <w:rPr>
          <w:rFonts w:ascii="Times New Roman" w:hAnsi="Times New Roman" w:cs="Times New Roman"/>
          <w:b/>
          <w:sz w:val="24"/>
          <w:szCs w:val="24"/>
        </w:rPr>
        <w:t>legalidade</w:t>
      </w:r>
      <w:r w:rsidRPr="00F03A88">
        <w:rPr>
          <w:rFonts w:ascii="Times New Roman" w:hAnsi="Times New Roman" w:cs="Times New Roman"/>
          <w:sz w:val="24"/>
          <w:szCs w:val="24"/>
        </w:rPr>
        <w:t xml:space="preserve">, </w:t>
      </w:r>
      <w:proofErr w:type="spellStart"/>
      <w:r w:rsidRPr="00F03A88">
        <w:rPr>
          <w:rFonts w:ascii="Times New Roman" w:hAnsi="Times New Roman" w:cs="Times New Roman"/>
          <w:b/>
          <w:color w:val="000000"/>
          <w:sz w:val="24"/>
          <w:szCs w:val="24"/>
        </w:rPr>
        <w:t>regimentalidade</w:t>
      </w:r>
      <w:proofErr w:type="spellEnd"/>
      <w:r w:rsidRPr="00F03A88">
        <w:rPr>
          <w:rFonts w:ascii="Times New Roman" w:hAnsi="Times New Roman" w:cs="Times New Roman"/>
          <w:color w:val="000000"/>
          <w:sz w:val="24"/>
          <w:szCs w:val="24"/>
        </w:rPr>
        <w:t xml:space="preserve">, </w:t>
      </w:r>
      <w:r w:rsidRPr="00F03A88">
        <w:rPr>
          <w:rFonts w:ascii="Times New Roman" w:hAnsi="Times New Roman" w:cs="Times New Roman"/>
          <w:b/>
          <w:color w:val="000000"/>
          <w:sz w:val="24"/>
          <w:szCs w:val="24"/>
        </w:rPr>
        <w:t>juridicidade</w:t>
      </w:r>
      <w:r w:rsidRPr="00F03A88">
        <w:rPr>
          <w:rFonts w:ascii="Times New Roman" w:hAnsi="Times New Roman" w:cs="Times New Roman"/>
          <w:color w:val="000000"/>
          <w:sz w:val="24"/>
          <w:szCs w:val="24"/>
        </w:rPr>
        <w:t xml:space="preserve"> e </w:t>
      </w:r>
      <w:r w:rsidRPr="00F03A88">
        <w:rPr>
          <w:rFonts w:ascii="Times New Roman" w:hAnsi="Times New Roman" w:cs="Times New Roman"/>
          <w:b/>
          <w:color w:val="000000"/>
          <w:sz w:val="24"/>
          <w:szCs w:val="24"/>
        </w:rPr>
        <w:t>adequada técnica legislativa do Projeto de Lei n° 157/2024</w:t>
      </w:r>
      <w:r w:rsidRPr="00F03A88">
        <w:rPr>
          <w:rFonts w:ascii="Times New Roman" w:hAnsi="Times New Roman" w:cs="Times New Roman"/>
          <w:color w:val="000000"/>
          <w:sz w:val="24"/>
          <w:szCs w:val="24"/>
        </w:rPr>
        <w:t xml:space="preserve">, de autoria do </w:t>
      </w:r>
      <w:r>
        <w:rPr>
          <w:rFonts w:ascii="Times New Roman" w:hAnsi="Times New Roman" w:cs="Times New Roman"/>
          <w:b/>
          <w:bCs/>
          <w:color w:val="000000"/>
          <w:sz w:val="24"/>
          <w:szCs w:val="24"/>
          <w:u w:val="single"/>
        </w:rPr>
        <w:t>Senhor Deputado</w:t>
      </w:r>
      <w:r w:rsidRPr="00F03A88">
        <w:rPr>
          <w:rFonts w:ascii="Times New Roman" w:hAnsi="Times New Roman" w:cs="Times New Roman"/>
          <w:b/>
          <w:color w:val="000000"/>
          <w:sz w:val="24"/>
          <w:szCs w:val="24"/>
          <w:u w:val="single"/>
        </w:rPr>
        <w:t xml:space="preserve"> Wellington do Curso</w:t>
      </w:r>
      <w:r w:rsidRPr="00F03A88">
        <w:rPr>
          <w:rFonts w:ascii="Times New Roman" w:hAnsi="Times New Roman" w:cs="Times New Roman"/>
          <w:color w:val="000000"/>
          <w:sz w:val="24"/>
          <w:szCs w:val="24"/>
        </w:rPr>
        <w:t xml:space="preserve">, </w:t>
      </w:r>
      <w:r w:rsidRPr="00F03A88">
        <w:rPr>
          <w:rFonts w:ascii="Times New Roman" w:hAnsi="Times New Roman" w:cs="Times New Roman"/>
          <w:i/>
          <w:iCs/>
          <w:color w:val="000000"/>
          <w:sz w:val="24"/>
          <w:szCs w:val="24"/>
        </w:rPr>
        <w:t xml:space="preserve">que dispõe sobre o fornecimento de kit de material escolar no âmbito das escolas da rede pública estadual de ensino no </w:t>
      </w:r>
      <w:r>
        <w:rPr>
          <w:rFonts w:ascii="Times New Roman" w:hAnsi="Times New Roman" w:cs="Times New Roman"/>
          <w:i/>
          <w:iCs/>
          <w:color w:val="000000"/>
          <w:sz w:val="24"/>
          <w:szCs w:val="24"/>
        </w:rPr>
        <w:t>E</w:t>
      </w:r>
      <w:r w:rsidRPr="00F03A88">
        <w:rPr>
          <w:rFonts w:ascii="Times New Roman" w:hAnsi="Times New Roman" w:cs="Times New Roman"/>
          <w:i/>
          <w:iCs/>
          <w:color w:val="000000"/>
          <w:sz w:val="24"/>
          <w:szCs w:val="24"/>
        </w:rPr>
        <w:t xml:space="preserve">stado do </w:t>
      </w:r>
      <w:r>
        <w:rPr>
          <w:rFonts w:ascii="Times New Roman" w:hAnsi="Times New Roman" w:cs="Times New Roman"/>
          <w:i/>
          <w:iCs/>
          <w:color w:val="000000"/>
          <w:sz w:val="24"/>
          <w:szCs w:val="24"/>
        </w:rPr>
        <w:t>M</w:t>
      </w:r>
      <w:r w:rsidRPr="00F03A88">
        <w:rPr>
          <w:rFonts w:ascii="Times New Roman" w:hAnsi="Times New Roman" w:cs="Times New Roman"/>
          <w:i/>
          <w:iCs/>
          <w:color w:val="000000"/>
          <w:sz w:val="24"/>
          <w:szCs w:val="24"/>
        </w:rPr>
        <w:t xml:space="preserve">aranhão. </w:t>
      </w:r>
    </w:p>
    <w:p w14:paraId="07C0C6B5" w14:textId="77777777" w:rsidR="00F03A88" w:rsidRPr="00F03A88" w:rsidRDefault="00F03A88" w:rsidP="00F03A88">
      <w:pPr>
        <w:spacing w:after="0" w:line="360" w:lineRule="auto"/>
        <w:ind w:firstLine="1134"/>
        <w:jc w:val="both"/>
        <w:rPr>
          <w:rFonts w:ascii="Times New Roman" w:hAnsi="Times New Roman" w:cs="Times New Roman"/>
          <w:sz w:val="24"/>
          <w:szCs w:val="24"/>
        </w:rPr>
      </w:pPr>
      <w:r w:rsidRPr="00F03A88">
        <w:rPr>
          <w:rFonts w:ascii="Times New Roman" w:hAnsi="Times New Roman" w:cs="Times New Roman"/>
          <w:color w:val="000000"/>
          <w:sz w:val="24"/>
          <w:szCs w:val="24"/>
        </w:rPr>
        <w:t xml:space="preserve">Trata-se de Projeto de Lei Ordinária apresentado com fundamento no art. 128, III, do Regimento Interno desta Assembleia Legislativa, de autoria parlamentar. </w:t>
      </w:r>
    </w:p>
    <w:p w14:paraId="0993CB6C" w14:textId="77777777" w:rsidR="00F03A88" w:rsidRPr="00F03A88" w:rsidRDefault="00F03A88" w:rsidP="00F03A88">
      <w:pPr>
        <w:tabs>
          <w:tab w:val="left" w:pos="1440"/>
        </w:tabs>
        <w:spacing w:after="0" w:line="360" w:lineRule="auto"/>
        <w:ind w:firstLine="1134"/>
        <w:jc w:val="both"/>
        <w:rPr>
          <w:rFonts w:ascii="Times New Roman" w:hAnsi="Times New Roman" w:cs="Times New Roman"/>
          <w:sz w:val="24"/>
          <w:szCs w:val="24"/>
        </w:rPr>
      </w:pPr>
      <w:r w:rsidRPr="00F03A88">
        <w:rPr>
          <w:rFonts w:ascii="Times New Roman" w:eastAsia="Arial" w:hAnsi="Times New Roman" w:cs="Times New Roman"/>
          <w:color w:val="000000"/>
          <w:sz w:val="24"/>
          <w:szCs w:val="24"/>
        </w:rPr>
        <w:t xml:space="preserve">Propõe-se inicialmente o exame da constitucionalidade formal proposição, antes mesmo da análise de sua compatibilidade material, </w:t>
      </w:r>
      <w:proofErr w:type="spellStart"/>
      <w:r w:rsidRPr="00F03A88">
        <w:rPr>
          <w:rFonts w:ascii="Times New Roman" w:eastAsia="Arial" w:hAnsi="Times New Roman" w:cs="Times New Roman"/>
          <w:color w:val="000000"/>
          <w:sz w:val="24"/>
          <w:szCs w:val="24"/>
        </w:rPr>
        <w:t>regimentalidade</w:t>
      </w:r>
      <w:proofErr w:type="spellEnd"/>
      <w:r w:rsidRPr="00F03A88">
        <w:rPr>
          <w:rFonts w:ascii="Times New Roman" w:eastAsia="Arial" w:hAnsi="Times New Roman" w:cs="Times New Roman"/>
          <w:color w:val="000000"/>
          <w:sz w:val="24"/>
          <w:szCs w:val="24"/>
        </w:rPr>
        <w:t xml:space="preserve"> e adequação técnica legislativa, baseando-se sobretudo nas regras atinentes ao processo legislativo estadual previstas nos </w:t>
      </w:r>
      <w:proofErr w:type="spellStart"/>
      <w:r w:rsidRPr="00F03A88">
        <w:rPr>
          <w:rFonts w:ascii="Times New Roman" w:eastAsia="Arial" w:hAnsi="Times New Roman" w:cs="Times New Roman"/>
          <w:color w:val="000000"/>
          <w:sz w:val="24"/>
          <w:szCs w:val="24"/>
        </w:rPr>
        <w:t>arts</w:t>
      </w:r>
      <w:proofErr w:type="spellEnd"/>
      <w:r w:rsidRPr="00F03A88">
        <w:rPr>
          <w:rFonts w:ascii="Times New Roman" w:eastAsia="Arial" w:hAnsi="Times New Roman" w:cs="Times New Roman"/>
          <w:color w:val="000000"/>
          <w:sz w:val="24"/>
          <w:szCs w:val="24"/>
        </w:rPr>
        <w:t xml:space="preserve">. 40 a 49 da Constituição do Estado do Maranhão de 1989 – CE/MA. </w:t>
      </w:r>
    </w:p>
    <w:p w14:paraId="05EFB485" w14:textId="77777777" w:rsidR="00F03A88" w:rsidRPr="00F03A88" w:rsidRDefault="00F03A88" w:rsidP="00F03A88">
      <w:pPr>
        <w:tabs>
          <w:tab w:val="left" w:pos="1440"/>
        </w:tabs>
        <w:spacing w:after="0" w:line="360" w:lineRule="auto"/>
        <w:ind w:firstLine="1134"/>
        <w:jc w:val="both"/>
        <w:rPr>
          <w:rFonts w:ascii="Times New Roman" w:hAnsi="Times New Roman" w:cs="Times New Roman"/>
          <w:sz w:val="24"/>
          <w:szCs w:val="24"/>
        </w:rPr>
      </w:pPr>
      <w:r w:rsidRPr="00F03A88">
        <w:rPr>
          <w:rFonts w:ascii="Times New Roman" w:hAnsi="Times New Roman" w:cs="Times New Roman"/>
          <w:color w:val="000000"/>
          <w:sz w:val="24"/>
          <w:szCs w:val="24"/>
        </w:rPr>
        <w:t xml:space="preserve">Conforme os </w:t>
      </w:r>
      <w:proofErr w:type="spellStart"/>
      <w:r w:rsidRPr="00F03A88">
        <w:rPr>
          <w:rFonts w:ascii="Times New Roman" w:hAnsi="Times New Roman" w:cs="Times New Roman"/>
          <w:color w:val="000000"/>
          <w:sz w:val="24"/>
          <w:szCs w:val="24"/>
        </w:rPr>
        <w:t>arts</w:t>
      </w:r>
      <w:proofErr w:type="spellEnd"/>
      <w:r w:rsidRPr="00F03A88">
        <w:rPr>
          <w:rFonts w:ascii="Times New Roman" w:hAnsi="Times New Roman" w:cs="Times New Roman"/>
          <w:color w:val="000000"/>
          <w:sz w:val="24"/>
          <w:szCs w:val="24"/>
        </w:rPr>
        <w:t>. 1° e 2° da proposição, verifica-se que a proposta objetiva estabelecer a obrigatoriedade ao Governo do Estado do Maranhão para o fornecimento de “K</w:t>
      </w:r>
      <w:r w:rsidRPr="00F03A88">
        <w:rPr>
          <w:rFonts w:ascii="Times New Roman" w:hAnsi="Times New Roman" w:cs="Times New Roman"/>
          <w:color w:val="000000"/>
          <w:sz w:val="24"/>
          <w:szCs w:val="24"/>
          <w:shd w:val="clear" w:color="auto" w:fill="FFFFFF"/>
        </w:rPr>
        <w:t>it de Material Escolar” aos estudantes das escolas públicas da rede estadual de ensino, na forma que especifica:</w:t>
      </w:r>
    </w:p>
    <w:p w14:paraId="57ED1454" w14:textId="77777777" w:rsidR="00F03A88" w:rsidRPr="00F03A88" w:rsidRDefault="00F03A88" w:rsidP="00F03A88">
      <w:pPr>
        <w:pStyle w:val="Corpodetexto"/>
        <w:tabs>
          <w:tab w:val="left" w:pos="2888"/>
        </w:tabs>
        <w:ind w:left="2835"/>
        <w:rPr>
          <w:color w:val="000000"/>
          <w:sz w:val="24"/>
          <w:szCs w:val="24"/>
        </w:rPr>
      </w:pPr>
      <w:r w:rsidRPr="00F03A88">
        <w:rPr>
          <w:color w:val="000000"/>
          <w:sz w:val="24"/>
          <w:szCs w:val="24"/>
          <w:shd w:val="clear" w:color="auto" w:fill="FFFFFF"/>
        </w:rPr>
        <w:t xml:space="preserve">Art. 1º. Fica estabelecido o fornecimento de kit de material escolar aos estudantes das escolas públicas da rede estadual de ensino. </w:t>
      </w:r>
    </w:p>
    <w:p w14:paraId="3D31B554" w14:textId="77777777" w:rsidR="00F03A88" w:rsidRPr="00F03A88" w:rsidRDefault="00F03A88" w:rsidP="00F03A88">
      <w:pPr>
        <w:pStyle w:val="Corpodetexto"/>
        <w:tabs>
          <w:tab w:val="left" w:pos="2888"/>
        </w:tabs>
        <w:ind w:left="2835"/>
        <w:rPr>
          <w:color w:val="000000"/>
          <w:sz w:val="24"/>
          <w:szCs w:val="24"/>
        </w:rPr>
      </w:pPr>
      <w:r w:rsidRPr="00F03A88">
        <w:rPr>
          <w:color w:val="000000"/>
          <w:sz w:val="24"/>
          <w:szCs w:val="24"/>
          <w:shd w:val="clear" w:color="auto" w:fill="FFFFFF"/>
        </w:rPr>
        <w:t xml:space="preserve">Art. 2º. O Kit de Material Escolar fornecido pelo Governo do Estado do Maranhão deverá ser </w:t>
      </w:r>
      <w:r w:rsidRPr="00F03A88">
        <w:rPr>
          <w:color w:val="000000"/>
          <w:sz w:val="24"/>
          <w:szCs w:val="24"/>
        </w:rPr>
        <w:t>composto por, no mínimo:</w:t>
      </w:r>
    </w:p>
    <w:p w14:paraId="3706370D" w14:textId="77777777" w:rsidR="00F03A88" w:rsidRPr="00F03A88" w:rsidRDefault="00F03A88" w:rsidP="00F03A88">
      <w:pPr>
        <w:pStyle w:val="Corpodetexto"/>
        <w:tabs>
          <w:tab w:val="left" w:pos="2888"/>
        </w:tabs>
        <w:spacing w:after="283"/>
        <w:ind w:left="2835"/>
        <w:jc w:val="left"/>
        <w:rPr>
          <w:sz w:val="24"/>
          <w:szCs w:val="24"/>
        </w:rPr>
      </w:pPr>
      <w:r w:rsidRPr="00F03A88">
        <w:rPr>
          <w:color w:val="000000"/>
          <w:sz w:val="24"/>
          <w:szCs w:val="24"/>
        </w:rPr>
        <w:t>a) Apontador com depósito – 2 unidades</w:t>
      </w:r>
      <w:r w:rsidRPr="00F03A88">
        <w:rPr>
          <w:color w:val="000000"/>
          <w:sz w:val="24"/>
          <w:szCs w:val="24"/>
        </w:rPr>
        <w:br/>
        <w:t>b) Borracha branca – 2 unidades</w:t>
      </w:r>
      <w:r w:rsidRPr="00F03A88">
        <w:rPr>
          <w:color w:val="000000"/>
          <w:sz w:val="24"/>
          <w:szCs w:val="24"/>
        </w:rPr>
        <w:br/>
        <w:t>c) Caderno de Desenho (96 folhas) – 1 unidade</w:t>
      </w:r>
      <w:r w:rsidRPr="00F03A88">
        <w:rPr>
          <w:color w:val="000000"/>
          <w:sz w:val="24"/>
          <w:szCs w:val="24"/>
        </w:rPr>
        <w:br/>
        <w:t>d) Caderno Universitário (200 folhas) – 3 unidades</w:t>
      </w:r>
      <w:r w:rsidRPr="00F03A88">
        <w:rPr>
          <w:color w:val="000000"/>
          <w:sz w:val="24"/>
          <w:szCs w:val="24"/>
        </w:rPr>
        <w:br/>
        <w:t>e) Caneta esferográfica azul – 4 unidades</w:t>
      </w:r>
      <w:r w:rsidRPr="00F03A88">
        <w:rPr>
          <w:color w:val="000000"/>
          <w:sz w:val="24"/>
          <w:szCs w:val="24"/>
        </w:rPr>
        <w:br/>
        <w:t>f) Caneta esferográfica preta – 2 unidades</w:t>
      </w:r>
      <w:r w:rsidRPr="00F03A88">
        <w:rPr>
          <w:color w:val="000000"/>
          <w:sz w:val="24"/>
          <w:szCs w:val="24"/>
        </w:rPr>
        <w:br/>
        <w:t>g) Caneta esferográfica vermelha – 1 unidade</w:t>
      </w:r>
      <w:r w:rsidRPr="00F03A88">
        <w:rPr>
          <w:color w:val="000000"/>
          <w:sz w:val="24"/>
          <w:szCs w:val="24"/>
        </w:rPr>
        <w:br/>
        <w:t>h) Lápis de cor grande (12 cores) – 1 unidade</w:t>
      </w:r>
      <w:r w:rsidRPr="00F03A88">
        <w:rPr>
          <w:color w:val="000000"/>
          <w:sz w:val="24"/>
          <w:szCs w:val="24"/>
        </w:rPr>
        <w:br/>
        <w:t>i) Lápis grafite – 8 unidades</w:t>
      </w:r>
      <w:r w:rsidRPr="00F03A88">
        <w:rPr>
          <w:color w:val="000000"/>
          <w:sz w:val="24"/>
          <w:szCs w:val="24"/>
        </w:rPr>
        <w:br/>
      </w:r>
      <w:r w:rsidRPr="00F03A88">
        <w:rPr>
          <w:color w:val="000000"/>
          <w:sz w:val="24"/>
          <w:szCs w:val="24"/>
        </w:rPr>
        <w:lastRenderedPageBreak/>
        <w:t>j) Régua de 30 cm – 1 unidade</w:t>
      </w:r>
      <w:r w:rsidRPr="00F03A88">
        <w:rPr>
          <w:color w:val="000000"/>
          <w:sz w:val="24"/>
          <w:szCs w:val="24"/>
        </w:rPr>
        <w:br/>
        <w:t>k) Transferidor 180 graus – 1 unidade</w:t>
      </w:r>
      <w:r w:rsidRPr="00F03A88">
        <w:rPr>
          <w:color w:val="000000"/>
          <w:sz w:val="24"/>
          <w:szCs w:val="24"/>
        </w:rPr>
        <w:br/>
        <w:t>l) Mochila – 1 unidade</w:t>
      </w:r>
      <w:r w:rsidRPr="00F03A88">
        <w:rPr>
          <w:color w:val="000000"/>
          <w:sz w:val="24"/>
          <w:szCs w:val="24"/>
        </w:rPr>
        <w:br/>
        <w:t>m) Estojo escolar – 1 unidade</w:t>
      </w:r>
    </w:p>
    <w:p w14:paraId="047AB7E8" w14:textId="77777777" w:rsidR="00F03A88" w:rsidRPr="00F03A88" w:rsidRDefault="00F03A88" w:rsidP="00F03A88">
      <w:pPr>
        <w:spacing w:after="0" w:line="360" w:lineRule="auto"/>
        <w:ind w:firstLine="1134"/>
        <w:jc w:val="both"/>
        <w:rPr>
          <w:rFonts w:ascii="Times New Roman" w:hAnsi="Times New Roman" w:cs="Times New Roman"/>
          <w:color w:val="000000"/>
          <w:sz w:val="24"/>
          <w:szCs w:val="24"/>
        </w:rPr>
      </w:pPr>
      <w:r w:rsidRPr="00F03A88">
        <w:rPr>
          <w:rFonts w:ascii="Times New Roman" w:hAnsi="Times New Roman" w:cs="Times New Roman"/>
          <w:color w:val="000000"/>
          <w:sz w:val="24"/>
          <w:szCs w:val="24"/>
        </w:rPr>
        <w:t xml:space="preserve">Examinando-se a constitucionalidade formal, há que se mencionar as hipóteses de iniciativa privativa previstas nos </w:t>
      </w:r>
      <w:proofErr w:type="spellStart"/>
      <w:r w:rsidRPr="00F03A88">
        <w:rPr>
          <w:rFonts w:ascii="Times New Roman" w:hAnsi="Times New Roman" w:cs="Times New Roman"/>
          <w:color w:val="000000"/>
          <w:sz w:val="24"/>
          <w:szCs w:val="24"/>
        </w:rPr>
        <w:t>arts</w:t>
      </w:r>
      <w:proofErr w:type="spellEnd"/>
      <w:r w:rsidRPr="00F03A88">
        <w:rPr>
          <w:rFonts w:ascii="Times New Roman" w:hAnsi="Times New Roman" w:cs="Times New Roman"/>
          <w:color w:val="000000"/>
          <w:sz w:val="24"/>
          <w:szCs w:val="24"/>
        </w:rPr>
        <w:t xml:space="preserve">. </w:t>
      </w:r>
      <w:r w:rsidRPr="00F03A88">
        <w:rPr>
          <w:rFonts w:ascii="Times New Roman" w:hAnsi="Times New Roman" w:cs="Times New Roman"/>
          <w:sz w:val="24"/>
          <w:szCs w:val="24"/>
        </w:rPr>
        <w:t>43 e 64 da CE/MA, em simetria ao art. 61 da</w:t>
      </w:r>
      <w:r w:rsidRPr="00F03A88">
        <w:rPr>
          <w:rFonts w:ascii="Times New Roman" w:hAnsi="Times New Roman" w:cs="Times New Roman"/>
          <w:color w:val="000000"/>
          <w:sz w:val="24"/>
          <w:szCs w:val="24"/>
        </w:rPr>
        <w:t xml:space="preserve"> CRFB/88:</w:t>
      </w:r>
    </w:p>
    <w:p w14:paraId="72EDEC03" w14:textId="77777777" w:rsidR="00F03A88" w:rsidRPr="00F03A88" w:rsidRDefault="00F03A88" w:rsidP="00F03A88">
      <w:pPr>
        <w:spacing w:after="0" w:line="360" w:lineRule="auto"/>
        <w:ind w:left="2832" w:firstLine="3"/>
        <w:jc w:val="both"/>
        <w:rPr>
          <w:rFonts w:ascii="Times New Roman" w:hAnsi="Times New Roman" w:cs="Times New Roman"/>
          <w:sz w:val="24"/>
          <w:szCs w:val="24"/>
        </w:rPr>
      </w:pPr>
      <w:r w:rsidRPr="00F03A88">
        <w:rPr>
          <w:rFonts w:ascii="Times New Roman" w:hAnsi="Times New Roman" w:cs="Times New Roman"/>
          <w:sz w:val="24"/>
          <w:szCs w:val="24"/>
        </w:rPr>
        <w:t xml:space="preserve">Art. 43 – São de iniciativa privativa do Governador do Estado as leis que disponham sobre: </w:t>
      </w:r>
    </w:p>
    <w:p w14:paraId="2C8419CA" w14:textId="77777777" w:rsidR="00F03A88" w:rsidRPr="00F03A88" w:rsidRDefault="00F03A88" w:rsidP="00F03A88">
      <w:pPr>
        <w:spacing w:after="0" w:line="360" w:lineRule="auto"/>
        <w:ind w:left="2832" w:firstLine="3"/>
        <w:jc w:val="both"/>
        <w:rPr>
          <w:rFonts w:ascii="Times New Roman" w:hAnsi="Times New Roman" w:cs="Times New Roman"/>
          <w:sz w:val="24"/>
          <w:szCs w:val="24"/>
        </w:rPr>
      </w:pPr>
      <w:r w:rsidRPr="00F03A88">
        <w:rPr>
          <w:rFonts w:ascii="Times New Roman" w:hAnsi="Times New Roman" w:cs="Times New Roman"/>
          <w:sz w:val="24"/>
          <w:szCs w:val="24"/>
        </w:rPr>
        <w:t xml:space="preserve">III – </w:t>
      </w:r>
      <w:r w:rsidRPr="00F03A88">
        <w:rPr>
          <w:rFonts w:ascii="Times New Roman" w:hAnsi="Times New Roman" w:cs="Times New Roman"/>
          <w:b/>
          <w:bCs/>
          <w:sz w:val="24"/>
          <w:szCs w:val="24"/>
        </w:rPr>
        <w:t xml:space="preserve">organização administrativa </w:t>
      </w:r>
      <w:r w:rsidRPr="00F03A88">
        <w:rPr>
          <w:rFonts w:ascii="Times New Roman" w:hAnsi="Times New Roman" w:cs="Times New Roman"/>
          <w:sz w:val="24"/>
          <w:szCs w:val="24"/>
        </w:rPr>
        <w:t xml:space="preserve">[...]; </w:t>
      </w:r>
    </w:p>
    <w:p w14:paraId="62DE2708" w14:textId="77777777" w:rsidR="00F03A88" w:rsidRPr="00F03A88" w:rsidRDefault="00F03A88" w:rsidP="00F03A88">
      <w:pPr>
        <w:spacing w:after="0" w:line="360" w:lineRule="auto"/>
        <w:ind w:left="2832" w:firstLine="3"/>
        <w:jc w:val="both"/>
        <w:rPr>
          <w:rFonts w:ascii="Times New Roman" w:hAnsi="Times New Roman" w:cs="Times New Roman"/>
          <w:sz w:val="24"/>
          <w:szCs w:val="24"/>
        </w:rPr>
      </w:pPr>
    </w:p>
    <w:p w14:paraId="7F8C5723" w14:textId="77777777" w:rsidR="00F03A88" w:rsidRPr="00F03A88" w:rsidRDefault="00F03A88" w:rsidP="00F03A88">
      <w:pPr>
        <w:spacing w:after="0" w:line="360" w:lineRule="auto"/>
        <w:ind w:left="2832" w:firstLine="3"/>
        <w:jc w:val="both"/>
        <w:rPr>
          <w:rFonts w:ascii="Times New Roman" w:hAnsi="Times New Roman" w:cs="Times New Roman"/>
          <w:sz w:val="24"/>
          <w:szCs w:val="24"/>
        </w:rPr>
      </w:pPr>
      <w:r w:rsidRPr="00F03A88">
        <w:rPr>
          <w:rFonts w:ascii="Times New Roman" w:hAnsi="Times New Roman" w:cs="Times New Roman"/>
          <w:sz w:val="24"/>
          <w:szCs w:val="24"/>
        </w:rPr>
        <w:t>Art. 64 - Compete, privativamente, ao Governador do Estado:</w:t>
      </w:r>
    </w:p>
    <w:p w14:paraId="45F7D5DF" w14:textId="77777777" w:rsidR="00F03A88" w:rsidRPr="00F03A88" w:rsidRDefault="00F03A88" w:rsidP="00F03A88">
      <w:pPr>
        <w:spacing w:after="0" w:line="360" w:lineRule="auto"/>
        <w:ind w:left="2832" w:firstLine="3"/>
        <w:jc w:val="both"/>
        <w:rPr>
          <w:rFonts w:ascii="Times New Roman" w:hAnsi="Times New Roman" w:cs="Times New Roman"/>
          <w:sz w:val="24"/>
          <w:szCs w:val="24"/>
        </w:rPr>
      </w:pPr>
      <w:r w:rsidRPr="00F03A88">
        <w:rPr>
          <w:rFonts w:ascii="Times New Roman" w:hAnsi="Times New Roman" w:cs="Times New Roman"/>
          <w:sz w:val="24"/>
          <w:szCs w:val="24"/>
        </w:rPr>
        <w:t>[...]</w:t>
      </w:r>
    </w:p>
    <w:p w14:paraId="4FD4A51A" w14:textId="77777777" w:rsidR="00F03A88" w:rsidRPr="00F03A88" w:rsidRDefault="00F03A88" w:rsidP="00F03A88">
      <w:pPr>
        <w:spacing w:after="0" w:line="360" w:lineRule="auto"/>
        <w:ind w:left="2832" w:firstLine="3"/>
        <w:jc w:val="both"/>
        <w:rPr>
          <w:rFonts w:ascii="Times New Roman" w:hAnsi="Times New Roman" w:cs="Times New Roman"/>
          <w:sz w:val="24"/>
          <w:szCs w:val="24"/>
        </w:rPr>
      </w:pPr>
      <w:r w:rsidRPr="00F03A88">
        <w:rPr>
          <w:rFonts w:ascii="Times New Roman" w:hAnsi="Times New Roman" w:cs="Times New Roman"/>
          <w:sz w:val="24"/>
          <w:szCs w:val="24"/>
        </w:rPr>
        <w:t xml:space="preserve">II – </w:t>
      </w:r>
      <w:proofErr w:type="gramStart"/>
      <w:r w:rsidRPr="00F03A88">
        <w:rPr>
          <w:rFonts w:ascii="Times New Roman" w:hAnsi="Times New Roman" w:cs="Times New Roman"/>
          <w:sz w:val="24"/>
          <w:szCs w:val="24"/>
        </w:rPr>
        <w:t>iniciar</w:t>
      </w:r>
      <w:proofErr w:type="gramEnd"/>
      <w:r w:rsidRPr="00F03A88">
        <w:rPr>
          <w:rFonts w:ascii="Times New Roman" w:hAnsi="Times New Roman" w:cs="Times New Roman"/>
          <w:sz w:val="24"/>
          <w:szCs w:val="24"/>
        </w:rPr>
        <w:t xml:space="preserve"> o processo legislativo na forma e nos casos previstos nesta Constituição; </w:t>
      </w:r>
      <w:r w:rsidRPr="00F03A88">
        <w:rPr>
          <w:rFonts w:ascii="Times New Roman" w:hAnsi="Times New Roman" w:cs="Times New Roman"/>
          <w:color w:val="000000"/>
          <w:sz w:val="24"/>
          <w:szCs w:val="24"/>
        </w:rPr>
        <w:t>[…]</w:t>
      </w:r>
    </w:p>
    <w:p w14:paraId="2BCEAF29" w14:textId="77777777" w:rsidR="00F03A88" w:rsidRPr="00F03A88" w:rsidRDefault="00F03A88" w:rsidP="00F03A88">
      <w:pPr>
        <w:spacing w:after="113" w:line="360" w:lineRule="auto"/>
        <w:ind w:left="2832" w:firstLine="3"/>
        <w:jc w:val="both"/>
        <w:rPr>
          <w:rFonts w:ascii="Times New Roman" w:hAnsi="Times New Roman" w:cs="Times New Roman"/>
          <w:sz w:val="24"/>
          <w:szCs w:val="24"/>
        </w:rPr>
      </w:pPr>
      <w:r w:rsidRPr="00F03A88">
        <w:rPr>
          <w:rFonts w:ascii="Times New Roman" w:hAnsi="Times New Roman" w:cs="Times New Roman"/>
          <w:i/>
          <w:iCs/>
          <w:color w:val="000000"/>
          <w:sz w:val="24"/>
          <w:szCs w:val="24"/>
        </w:rPr>
        <w:t xml:space="preserve">V - </w:t>
      </w:r>
      <w:proofErr w:type="gramStart"/>
      <w:r w:rsidRPr="00F03A88">
        <w:rPr>
          <w:rFonts w:ascii="Times New Roman" w:hAnsi="Times New Roman" w:cs="Times New Roman"/>
          <w:b/>
          <w:bCs/>
          <w:color w:val="000000"/>
          <w:sz w:val="24"/>
          <w:szCs w:val="24"/>
        </w:rPr>
        <w:t>dispor</w:t>
      </w:r>
      <w:proofErr w:type="gramEnd"/>
      <w:r w:rsidRPr="00F03A88">
        <w:rPr>
          <w:rFonts w:ascii="Times New Roman" w:hAnsi="Times New Roman" w:cs="Times New Roman"/>
          <w:b/>
          <w:bCs/>
          <w:color w:val="000000"/>
          <w:sz w:val="24"/>
          <w:szCs w:val="24"/>
        </w:rPr>
        <w:t xml:space="preserve"> sobre a organização e o funcionamento da administração do Estado</w:t>
      </w:r>
      <w:r w:rsidRPr="00F03A88">
        <w:rPr>
          <w:rFonts w:ascii="Times New Roman" w:hAnsi="Times New Roman" w:cs="Times New Roman"/>
          <w:b/>
          <w:bCs/>
          <w:i/>
          <w:iCs/>
          <w:color w:val="000000"/>
          <w:sz w:val="24"/>
          <w:szCs w:val="24"/>
        </w:rPr>
        <w:t xml:space="preserve"> </w:t>
      </w:r>
      <w:r w:rsidRPr="00F03A88">
        <w:rPr>
          <w:rFonts w:ascii="Times New Roman" w:hAnsi="Times New Roman" w:cs="Times New Roman"/>
          <w:i/>
          <w:iCs/>
          <w:color w:val="000000"/>
          <w:sz w:val="24"/>
          <w:szCs w:val="24"/>
        </w:rPr>
        <w:t>(grifo nosso)</w:t>
      </w:r>
    </w:p>
    <w:p w14:paraId="33229422" w14:textId="77777777" w:rsidR="00F03A88" w:rsidRPr="00F03A88" w:rsidRDefault="00F03A88" w:rsidP="00F03A88">
      <w:pPr>
        <w:spacing w:after="0" w:line="360" w:lineRule="auto"/>
        <w:ind w:firstLine="1191"/>
        <w:jc w:val="both"/>
        <w:rPr>
          <w:rFonts w:ascii="Times New Roman" w:hAnsi="Times New Roman" w:cs="Times New Roman"/>
          <w:sz w:val="24"/>
          <w:szCs w:val="24"/>
        </w:rPr>
      </w:pPr>
      <w:r w:rsidRPr="00F03A88">
        <w:rPr>
          <w:rFonts w:ascii="Times New Roman" w:hAnsi="Times New Roman" w:cs="Times New Roman"/>
          <w:color w:val="000000"/>
          <w:sz w:val="24"/>
          <w:szCs w:val="24"/>
        </w:rPr>
        <w:t xml:space="preserve">Por sua vez, atentando-se ao cenário jurisprudencial, destaca-se precedente em que fora declarada a inconstitucionalidade de lei de iniciativa parlamentar que tratava justamente sobre a obrigatoriedade </w:t>
      </w:r>
      <w:proofErr w:type="gramStart"/>
      <w:r w:rsidRPr="00F03A88">
        <w:rPr>
          <w:rFonts w:ascii="Times New Roman" w:hAnsi="Times New Roman" w:cs="Times New Roman"/>
          <w:color w:val="000000"/>
          <w:sz w:val="24"/>
          <w:szCs w:val="24"/>
        </w:rPr>
        <w:t>do</w:t>
      </w:r>
      <w:proofErr w:type="gramEnd"/>
      <w:r w:rsidRPr="00F03A88">
        <w:rPr>
          <w:rFonts w:ascii="Times New Roman" w:hAnsi="Times New Roman" w:cs="Times New Roman"/>
          <w:color w:val="000000"/>
          <w:sz w:val="24"/>
          <w:szCs w:val="24"/>
        </w:rPr>
        <w:t xml:space="preserve"> Poder Executivo fornecer kit de material escolar aos alunos (ADI n° 0003314-37.2012.8.26.0000- TJ/SP):</w:t>
      </w:r>
    </w:p>
    <w:p w14:paraId="5099A6D4" w14:textId="77777777" w:rsidR="00F03A88" w:rsidRPr="00F03A88" w:rsidRDefault="00F03A88" w:rsidP="00F03A88">
      <w:pPr>
        <w:spacing w:after="0" w:line="360" w:lineRule="auto"/>
        <w:jc w:val="both"/>
        <w:rPr>
          <w:rFonts w:ascii="Times New Roman" w:hAnsi="Times New Roman" w:cs="Times New Roman"/>
          <w:color w:val="000000"/>
          <w:sz w:val="24"/>
          <w:szCs w:val="24"/>
        </w:rPr>
      </w:pPr>
    </w:p>
    <w:p w14:paraId="31A201FC" w14:textId="77777777" w:rsidR="00F03A88" w:rsidRPr="00F03A88" w:rsidRDefault="00F03A88" w:rsidP="00F03A88">
      <w:pPr>
        <w:spacing w:after="113" w:line="360" w:lineRule="auto"/>
        <w:ind w:left="2832" w:firstLine="3"/>
        <w:jc w:val="both"/>
        <w:rPr>
          <w:rFonts w:ascii="Times New Roman" w:hAnsi="Times New Roman" w:cs="Times New Roman"/>
          <w:sz w:val="24"/>
          <w:szCs w:val="24"/>
        </w:rPr>
      </w:pPr>
      <w:r w:rsidRPr="00F03A88">
        <w:rPr>
          <w:rFonts w:ascii="Times New Roman" w:hAnsi="Times New Roman" w:cs="Times New Roman"/>
          <w:color w:val="000000"/>
          <w:sz w:val="24"/>
          <w:szCs w:val="24"/>
        </w:rPr>
        <w:t xml:space="preserve">AÇÃO DIRETA DE INCONST. 0003314-37.2012.8.26.0000 […] SÃO PAULO [...] VOTO 27926 AÇÃO DIRETA DE INCONSTITUCIONALIDADE. LEI N°4472/2011 DO MUNICÍPIO DE SUZANO, QUE DISPÕE SOBRE A OBRIGATORIEDADE DO PODER EXECUTIVO MUNICIPAL FORNECER AOS ALUNOS BENEFICIÁRIOS, NO 1° DIA LETIVO, O </w:t>
      </w:r>
      <w:r w:rsidRPr="00F03A88">
        <w:rPr>
          <w:rFonts w:ascii="Times New Roman" w:hAnsi="Times New Roman" w:cs="Times New Roman"/>
          <w:b/>
          <w:bCs/>
          <w:color w:val="000000"/>
          <w:sz w:val="24"/>
          <w:szCs w:val="24"/>
        </w:rPr>
        <w:t xml:space="preserve">KIT </w:t>
      </w:r>
      <w:r w:rsidRPr="00F03A88">
        <w:rPr>
          <w:rFonts w:ascii="Times New Roman" w:hAnsi="Times New Roman" w:cs="Times New Roman"/>
          <w:b/>
          <w:bCs/>
          <w:color w:val="000000"/>
          <w:sz w:val="24"/>
          <w:szCs w:val="24"/>
        </w:rPr>
        <w:lastRenderedPageBreak/>
        <w:t xml:space="preserve">MATERIAL </w:t>
      </w:r>
      <w:proofErr w:type="gramStart"/>
      <w:r w:rsidRPr="00F03A88">
        <w:rPr>
          <w:rFonts w:ascii="Times New Roman" w:hAnsi="Times New Roman" w:cs="Times New Roman"/>
          <w:b/>
          <w:bCs/>
          <w:color w:val="000000"/>
          <w:sz w:val="24"/>
          <w:szCs w:val="24"/>
        </w:rPr>
        <w:t>ESCOLAR</w:t>
      </w:r>
      <w:r w:rsidRPr="00F03A88">
        <w:rPr>
          <w:rFonts w:ascii="Times New Roman" w:hAnsi="Times New Roman" w:cs="Times New Roman"/>
          <w:color w:val="000000"/>
          <w:sz w:val="24"/>
          <w:szCs w:val="24"/>
        </w:rPr>
        <w:t xml:space="preserve"> ,</w:t>
      </w:r>
      <w:proofErr w:type="gramEnd"/>
      <w:r w:rsidRPr="00F03A88">
        <w:rPr>
          <w:rFonts w:ascii="Times New Roman" w:hAnsi="Times New Roman" w:cs="Times New Roman"/>
          <w:color w:val="000000"/>
          <w:sz w:val="24"/>
          <w:szCs w:val="24"/>
        </w:rPr>
        <w:t xml:space="preserve"> BEM COMO OS UNIFORMES. </w:t>
      </w:r>
      <w:r w:rsidRPr="00F03A88">
        <w:rPr>
          <w:rFonts w:ascii="Times New Roman" w:hAnsi="Times New Roman" w:cs="Times New Roman"/>
          <w:b/>
          <w:bCs/>
          <w:color w:val="000000"/>
          <w:sz w:val="24"/>
          <w:szCs w:val="24"/>
        </w:rPr>
        <w:t>VÍCIO DE INICIATIVA. MATÉRIA DE INICIATIVA RESERVADA AO CHEFE DO EXECUTIVO. OFENSA AO PRINCÍPIO DA SEPARAÇÃO DE PODERES.</w:t>
      </w:r>
      <w:r w:rsidRPr="00F03A88">
        <w:rPr>
          <w:rFonts w:ascii="Times New Roman" w:hAnsi="Times New Roman" w:cs="Times New Roman"/>
          <w:color w:val="000000"/>
          <w:sz w:val="24"/>
          <w:szCs w:val="24"/>
        </w:rPr>
        <w:t xml:space="preserve"> OFENSA AOS ARTS. ARTS. 5°, CAPUT E 144 DA CONSTITUIÇÃO ESTADUAL. </w:t>
      </w:r>
      <w:r w:rsidRPr="00F03A88">
        <w:rPr>
          <w:rFonts w:ascii="Times New Roman" w:hAnsi="Times New Roman" w:cs="Times New Roman"/>
          <w:b/>
          <w:bCs/>
          <w:color w:val="000000"/>
          <w:sz w:val="24"/>
          <w:szCs w:val="24"/>
        </w:rPr>
        <w:t>INCONSTITUCIONALIDADE RECONHECIDA.</w:t>
      </w:r>
      <w:r w:rsidRPr="00F03A88">
        <w:rPr>
          <w:rFonts w:ascii="Times New Roman" w:hAnsi="Times New Roman" w:cs="Times New Roman"/>
          <w:color w:val="000000"/>
          <w:sz w:val="24"/>
          <w:szCs w:val="24"/>
        </w:rPr>
        <w:t xml:space="preserve"> AÇÃO PROCEDENTE. </w:t>
      </w:r>
      <w:r w:rsidRPr="00F03A88">
        <w:rPr>
          <w:rFonts w:ascii="Times New Roman" w:hAnsi="Times New Roman" w:cs="Times New Roman"/>
          <w:i/>
          <w:iCs/>
          <w:color w:val="000000"/>
          <w:sz w:val="24"/>
          <w:szCs w:val="24"/>
        </w:rPr>
        <w:t>(grifo nosso)</w:t>
      </w:r>
    </w:p>
    <w:p w14:paraId="2F32FAC3" w14:textId="77777777" w:rsidR="00F03A88" w:rsidRPr="00F03A88" w:rsidRDefault="00F03A88" w:rsidP="00F03A88">
      <w:pPr>
        <w:spacing w:after="113" w:line="360" w:lineRule="auto"/>
        <w:ind w:firstLine="1134"/>
        <w:jc w:val="both"/>
        <w:rPr>
          <w:rFonts w:ascii="Times New Roman" w:hAnsi="Times New Roman" w:cs="Times New Roman"/>
          <w:sz w:val="24"/>
          <w:szCs w:val="24"/>
        </w:rPr>
      </w:pPr>
      <w:r w:rsidRPr="00F03A88">
        <w:rPr>
          <w:rFonts w:ascii="Times New Roman" w:hAnsi="Times New Roman" w:cs="Times New Roman"/>
          <w:color w:val="000000"/>
          <w:sz w:val="24"/>
          <w:szCs w:val="24"/>
        </w:rPr>
        <w:t>Nessa esteira, o Supremo Tribunal Federal já se manifestou pugnando pela natureza típica de ato de gestão do Chefe do Poder Executivo em casos correlatos, senão vejamos:</w:t>
      </w:r>
    </w:p>
    <w:p w14:paraId="51CAD8FD" w14:textId="77777777" w:rsidR="00F03A88" w:rsidRDefault="00F03A88" w:rsidP="00F03A88">
      <w:pPr>
        <w:spacing w:after="113" w:line="360" w:lineRule="auto"/>
        <w:ind w:left="3540" w:firstLine="3"/>
        <w:jc w:val="both"/>
        <w:rPr>
          <w:rFonts w:ascii="Times New Roman" w:hAnsi="Times New Roman" w:cs="Times New Roman"/>
          <w:sz w:val="24"/>
          <w:szCs w:val="24"/>
        </w:rPr>
      </w:pPr>
      <w:r w:rsidRPr="00F03A88">
        <w:rPr>
          <w:rFonts w:ascii="Times New Roman" w:hAnsi="Times New Roman" w:cs="Times New Roman"/>
          <w:sz w:val="24"/>
          <w:szCs w:val="24"/>
        </w:rPr>
        <w:t xml:space="preserve">RE 1243695 / RJ - RIO DE JANEIRO RECURSO EXTRAORDINÁRIO Relator(a): Min. RICARDO LEWANDOWSKI Julgamento: 10/06/2020 [...] Trata-se de recurso extraordinário interposto contra acórdão assim ementado: “REPRESENTAÇÃO POR INCONSTITUCIONALIDADE. LEI Nº 5.359, DE 20 DE JUNHO DE 2017, DO MUNICÍPIO DE VOLTA REDONDA, A QUAL DISPÕE SOBRE A COLOCAÇÃO DE ARMÁRIOS PARA GUARDA DE MOCHILAS E MATERIAL ESCOLAR NAS ESCOLAS PÚBLICAS E PARTICULARES DO REFERIDO MUNICÍPIO. INCONSTITUCIONALIDADE FORMAL. VÍCIO DE INICIATIVA. INVASÃO DO PODER LEGISLATIVO NA COMPETÊNCIA RESERVADA AO CHEFE DO PODER EXECUTIVO, NO QUE CONCERNE AO FUNCIONAMENTO E À ORGANIZAÇÃO DA ADMINISTRAÇÃO PÚBLICA MUNICIPAL. COMPETE AO PODER EXECUTIVO MUNICIPAL DELIBERAR SOBRE A ESTRUTURA FÍSICA E O MOBILIÁRIO UTILIZADO NAS ESCOLAS MUNICIPAIS POR CONFIGURAR TÍPICO ATO DE GESTÃO. LEI IMPUGNADA QUE, AO ESTABELECER QUE A PREFEITURA DETERMINARÁ A INSTALAÇÃO DOS ARMÁRIOS NAS ESCOLAS PÚBLICAS BEM COMO FISCALIZARÁ A EXECUÇÃO DESSA OBRIGATORIEDADE NAS ESCOLAS PARTICULARES, CRIA ATRIBUIÇÕES AOS ÓRGÃOS DO PODER EXECUTIVO, INTERFERINDO NA GESTÃO ADMINISTRATIVA, SEM RESPEITAR A RESERVA DE INICIATIVA DO CHEFE DO REFERIDO PODER. INOBSERVÂNCIA DO PRINCÍPIO FUNDAMENTAL DA SEPARAÇÃO E DA INDEPENDÊNCIA DOS PODERES. NORMA HOSTILIZADA QUE IMPÕE OBRIGAÇÕES AO PODER EXECUTIVO MUNICIPAL, APTAS A CAUSAR IMPACTO NOS COFRES PÚBLICOS COM AUMENTO DE DESPESAS, SEM INDICAR A RESPECTIVA DOTAÇÃO ORÇAMENTÁRIA. IMPOSIÇÃO FEITA PELA NORMA HOSTILIZADA, TAMBÉM, ÀS ESCOLAS PARTICULARES, SEM CORRESPONDER À NORMA GERAL DE EDUCAÇÃO NACIONAL OU À AUTORIZAÇÃO E AVALIAÇÃO DE QUALIDADE, QUE VULNERA O LIVRE EXERCÍCIO DA ATIVIDADE EDUCACIONAL PELA INICIATIVA PRIVADA. ATO NORMATIVO QUE FERE O PRINCÍPIO DA RAZOABILIDADE AO DETERMINAR A APLICAÇÃO DE PENALIDADES ÀS ESCOLAS PARTICULARES PELO SEU DESCUMPRIMENTO SEM ESTABELECER UM PRAZO PARA AS REFERIDAS INSTITUIÇÕES ADAPTAREM SEUS ESPAÇOS. PRECEDENTES DESTA CORTE. VIOLAÇÃO DOS ARTIGOS 7º, 145, INCISO VI, ALÍNEA ‘A’, 211, INCISO I, 312 E 345, TODOS DA CONSTITUIÇÃO DO ESTADO DO RIO DE JANEIRO. DECLARAÇÃO DE INCONSTITUCIONALIDADE COM EFICÁCIA EX TUNC. PROCEDÊNCIA DO PEDIDO” (págs. 1-3 do documento eletrônico 2). Neste RE, fundado no art. 102, III, a, da Constituição Federal, sustenta-se, em suma, a constitucionalidade da Lei 5.359/2017 do Município de Volta Redonda/RJ, sob o argumento de que, ao dispor sobre a colocação de armários nas escolas do município para guarda de mochilas e material escolar, o referido diploma legal tratou de matéria de competência concorrente e não interferiu na organização da Administração Pública, tampouco criou novas obrigações para a Secretaria de Educação do Município de Volta Redonda. A Procuradoria-Geral da República manifestou-se pela negativa de provimento ao recurso extraordinário. A pretensão recursal não merece acolhida. Isso porque o acórdão recorrido está em consonância com a jurisprudência desta Corte firmada no sentido de que compete privativamente ao Chefe do Poder Executivo a iniciativa de leis que disponham sobre a estrutura, organização e atribuições de órgãos da Administração Pública. Nesse sentido, destaco os seguintes julgados desta Corte: “Ementa: AÇÃO DIRETA DE INCONSTITUCIONALIDADE. LEI ALAGONA N. </w:t>
      </w:r>
      <w:proofErr w:type="gramStart"/>
      <w:r w:rsidRPr="00F03A88">
        <w:rPr>
          <w:rFonts w:ascii="Times New Roman" w:hAnsi="Times New Roman" w:cs="Times New Roman"/>
          <w:sz w:val="24"/>
          <w:szCs w:val="24"/>
        </w:rPr>
        <w:t>6.153,DE</w:t>
      </w:r>
      <w:proofErr w:type="gramEnd"/>
      <w:r w:rsidRPr="00F03A88">
        <w:rPr>
          <w:rFonts w:ascii="Times New Roman" w:hAnsi="Times New Roman" w:cs="Times New Roman"/>
          <w:sz w:val="24"/>
          <w:szCs w:val="24"/>
        </w:rPr>
        <w:t xml:space="preserve"> 11 DE MAIO DE 2000, QUE CRIA O PROGRAMA DE LEITURA DE JORNAIS E PERIÓDICOS EM SALA DE AULA, A SER CUMPRIDO PELAS ESCOLAS DA REDE OFICIAL E PARTICULAR DO ESTADO DE ALAGOAS. 1. Iniciativa privativa do Chefe do Poder Executivo Estadual para legislar sobre organização administrativa no âmbito do Estado. 2. Lei de iniciativa parlamentar que afronta o art. 61, § 1º, inc. II, alínea e, da Constituição da República, ao alterar a atribuição da Secretaria de Educação do Estado de Alagoas. Princípio da simetria federativa de competências. 3. Iniciativa louvável do legislador alagoano que não retira o vício formal de iniciativa legislativa. Precedentes. 4. Ação direta de inconstitucionalidade julgada procedente” (ADI 2.329/AL, Rel. Min. </w:t>
      </w:r>
      <w:proofErr w:type="spellStart"/>
      <w:r w:rsidRPr="00F03A88">
        <w:rPr>
          <w:rFonts w:ascii="Times New Roman" w:hAnsi="Times New Roman" w:cs="Times New Roman"/>
          <w:sz w:val="24"/>
          <w:szCs w:val="24"/>
        </w:rPr>
        <w:t>Cármen</w:t>
      </w:r>
      <w:proofErr w:type="spellEnd"/>
      <w:r w:rsidRPr="00F03A88">
        <w:rPr>
          <w:rFonts w:ascii="Times New Roman" w:hAnsi="Times New Roman" w:cs="Times New Roman"/>
          <w:sz w:val="24"/>
          <w:szCs w:val="24"/>
        </w:rPr>
        <w:t xml:space="preserve"> Lúcia).</w:t>
      </w:r>
    </w:p>
    <w:p w14:paraId="437ABD1E" w14:textId="77777777" w:rsidR="00F03A88" w:rsidRPr="00F03A88" w:rsidRDefault="00F03A88" w:rsidP="00F03A88">
      <w:pPr>
        <w:spacing w:after="113" w:line="360" w:lineRule="auto"/>
        <w:ind w:left="3540" w:firstLine="3"/>
        <w:jc w:val="both"/>
        <w:rPr>
          <w:rFonts w:ascii="Times New Roman" w:hAnsi="Times New Roman" w:cs="Times New Roman"/>
          <w:sz w:val="24"/>
          <w:szCs w:val="24"/>
        </w:rPr>
      </w:pPr>
    </w:p>
    <w:p w14:paraId="6DF34D0E" w14:textId="77777777" w:rsidR="00F03A88" w:rsidRPr="00F03A88" w:rsidRDefault="00F03A88" w:rsidP="00F03A88">
      <w:pPr>
        <w:spacing w:after="0" w:line="360" w:lineRule="auto"/>
        <w:ind w:firstLine="1134"/>
        <w:jc w:val="both"/>
        <w:rPr>
          <w:rFonts w:ascii="Times New Roman" w:hAnsi="Times New Roman" w:cs="Times New Roman"/>
          <w:sz w:val="24"/>
          <w:szCs w:val="24"/>
        </w:rPr>
      </w:pPr>
      <w:r w:rsidRPr="00F03A88">
        <w:rPr>
          <w:rFonts w:ascii="Times New Roman" w:hAnsi="Times New Roman" w:cs="Times New Roman"/>
          <w:bCs/>
          <w:color w:val="000000"/>
          <w:sz w:val="24"/>
          <w:szCs w:val="24"/>
          <w:shd w:val="clear" w:color="auto" w:fill="FFFFFF"/>
        </w:rPr>
        <w:t xml:space="preserve">Ante o exposto, malgrado o elevado propósito do autor, entende-se que a proposição em epígrafe assume feições típicas de inconstitucionalidade formal (ou </w:t>
      </w:r>
      <w:proofErr w:type="spellStart"/>
      <w:r w:rsidRPr="00F03A88">
        <w:rPr>
          <w:rFonts w:ascii="Times New Roman" w:hAnsi="Times New Roman" w:cs="Times New Roman"/>
          <w:bCs/>
          <w:color w:val="000000"/>
          <w:sz w:val="24"/>
          <w:szCs w:val="24"/>
          <w:shd w:val="clear" w:color="auto" w:fill="FFFFFF"/>
        </w:rPr>
        <w:t>nomodinâmica</w:t>
      </w:r>
      <w:proofErr w:type="spellEnd"/>
      <w:r w:rsidRPr="00F03A88">
        <w:rPr>
          <w:rFonts w:ascii="Times New Roman" w:hAnsi="Times New Roman" w:cs="Times New Roman"/>
          <w:bCs/>
          <w:color w:val="000000"/>
          <w:sz w:val="24"/>
          <w:szCs w:val="24"/>
          <w:shd w:val="clear" w:color="auto" w:fill="FFFFFF"/>
        </w:rPr>
        <w:t>), por vício subjetivo, considerando tratar-se de temática sujeita aos ditames da iniciativa reservada ao Governador do Estado (</w:t>
      </w:r>
      <w:proofErr w:type="spellStart"/>
      <w:r w:rsidRPr="00F03A88">
        <w:rPr>
          <w:rFonts w:ascii="Times New Roman" w:hAnsi="Times New Roman" w:cs="Times New Roman"/>
          <w:bCs/>
          <w:color w:val="000000"/>
          <w:sz w:val="24"/>
          <w:szCs w:val="24"/>
          <w:shd w:val="clear" w:color="auto" w:fill="FFFFFF"/>
        </w:rPr>
        <w:t>arts</w:t>
      </w:r>
      <w:proofErr w:type="spellEnd"/>
      <w:r w:rsidRPr="00F03A88">
        <w:rPr>
          <w:rFonts w:ascii="Times New Roman" w:hAnsi="Times New Roman" w:cs="Times New Roman"/>
          <w:bCs/>
          <w:color w:val="000000"/>
          <w:sz w:val="24"/>
          <w:szCs w:val="24"/>
          <w:shd w:val="clear" w:color="auto" w:fill="FFFFFF"/>
        </w:rPr>
        <w:t>. 43 e 64 da CE/MA).</w:t>
      </w:r>
    </w:p>
    <w:p w14:paraId="29E0088D" w14:textId="77777777" w:rsidR="00F03A88" w:rsidRPr="00F03A88" w:rsidRDefault="00F03A88" w:rsidP="00F03A88">
      <w:pPr>
        <w:spacing w:line="360" w:lineRule="auto"/>
        <w:ind w:firstLine="1134"/>
        <w:jc w:val="both"/>
        <w:rPr>
          <w:rFonts w:ascii="Times New Roman" w:hAnsi="Times New Roman" w:cs="Times New Roman"/>
          <w:color w:val="000000"/>
          <w:sz w:val="24"/>
          <w:szCs w:val="24"/>
        </w:rPr>
      </w:pPr>
      <w:r w:rsidRPr="00F03A88">
        <w:rPr>
          <w:rFonts w:ascii="Times New Roman" w:hAnsi="Times New Roman" w:cs="Times New Roman"/>
          <w:color w:val="000000"/>
          <w:sz w:val="24"/>
          <w:szCs w:val="24"/>
        </w:rPr>
        <w:t>Oportuno destacar ainda o entendimento do Supremo Tribunal Federal de que o vício de iniciativa é insanável, não sendo passível de convalidação nem mesmo pela sanção do Chefe do Poder Executivo:</w:t>
      </w:r>
    </w:p>
    <w:p w14:paraId="12B4C372" w14:textId="77777777" w:rsidR="00F03A88" w:rsidRPr="00F03A88" w:rsidRDefault="00F03A88" w:rsidP="00F03A88">
      <w:pPr>
        <w:ind w:left="3402"/>
        <w:jc w:val="both"/>
        <w:rPr>
          <w:rFonts w:ascii="Times New Roman" w:hAnsi="Times New Roman" w:cs="Times New Roman"/>
          <w:color w:val="000000"/>
          <w:sz w:val="24"/>
          <w:szCs w:val="24"/>
        </w:rPr>
      </w:pPr>
      <w:r w:rsidRPr="00F03A88">
        <w:rPr>
          <w:rFonts w:ascii="Times New Roman" w:hAnsi="Times New Roman" w:cs="Times New Roman"/>
          <w:color w:val="000000"/>
          <w:sz w:val="24"/>
          <w:szCs w:val="24"/>
        </w:rPr>
        <w:t>A sanção do projeto de lei não convalida o vício de inconstitucionalidade resultante da usurpação do poder de iniciativa. A ulterior aquiescência do Chefe do Poder Executivo, mediante sanção do projeto de lei, ainda quando dele seja a prerrogativa usurpada, não tem o condão de sanar o vício radical da inconstitucionalidade. Insubsistência da Súmula 5/STF. (ADI 2.867, rel. min. Celso de Melo julgamento em 3-12-2003, Plenário, DJ de 9-2-2007) No mesmo sentido: ADI 2.305, rel. min. Cezar Peluso, julgamento em 30-6-2011, Plenário, DJE de 5-8-2011</w:t>
      </w:r>
    </w:p>
    <w:p w14:paraId="2A3A190C" w14:textId="1153FBBE" w:rsidR="00F03A88" w:rsidRPr="00F03A88" w:rsidRDefault="00F03A88" w:rsidP="00F03A88">
      <w:pPr>
        <w:spacing w:line="360" w:lineRule="auto"/>
        <w:ind w:firstLine="1134"/>
        <w:jc w:val="both"/>
        <w:rPr>
          <w:rFonts w:ascii="Times New Roman" w:hAnsi="Times New Roman" w:cs="Times New Roman"/>
          <w:color w:val="000000"/>
          <w:sz w:val="24"/>
          <w:szCs w:val="24"/>
        </w:rPr>
      </w:pPr>
      <w:r w:rsidRPr="00F03A88">
        <w:rPr>
          <w:rFonts w:ascii="Times New Roman" w:hAnsi="Times New Roman" w:cs="Times New Roman"/>
          <w:bCs/>
          <w:color w:val="000000"/>
          <w:sz w:val="24"/>
          <w:szCs w:val="24"/>
          <w:shd w:val="clear" w:color="auto" w:fill="FFFFFF"/>
        </w:rPr>
        <w:t>Por fim, remanesce ao autor a faculdade para apresentar indicação ao Poder Executivo, por meio de anteprojeto de lei, nos termos do art. 152 do Regimento Interno desta Casa Legislativa.</w:t>
      </w:r>
    </w:p>
    <w:p w14:paraId="5F98AF7E" w14:textId="77777777" w:rsidR="00F03A88" w:rsidRDefault="00F03A88" w:rsidP="008F4CEF">
      <w:pPr>
        <w:spacing w:after="0" w:line="360" w:lineRule="auto"/>
        <w:jc w:val="both"/>
        <w:rPr>
          <w:rFonts w:ascii="Times New Roman" w:eastAsia="Times New Roman" w:hAnsi="Times New Roman" w:cs="Times New Roman"/>
          <w:b/>
          <w:u w:val="single"/>
          <w:lang w:eastAsia="pt-BR"/>
        </w:rPr>
      </w:pPr>
    </w:p>
    <w:p w14:paraId="63B74952" w14:textId="78FB6683" w:rsidR="00C90979" w:rsidRPr="00C90979" w:rsidRDefault="00C90979" w:rsidP="008F4CEF">
      <w:pPr>
        <w:spacing w:after="0" w:line="360" w:lineRule="auto"/>
        <w:jc w:val="both"/>
        <w:rPr>
          <w:rFonts w:ascii="Times New Roman" w:eastAsia="Times New Roman" w:hAnsi="Times New Roman" w:cs="Times New Roman"/>
          <w:b/>
          <w:u w:val="single"/>
          <w:lang w:eastAsia="pt-BR"/>
        </w:rPr>
      </w:pPr>
      <w:r w:rsidRPr="00C90979">
        <w:rPr>
          <w:rFonts w:ascii="Times New Roman" w:eastAsia="Times New Roman" w:hAnsi="Times New Roman" w:cs="Times New Roman"/>
          <w:b/>
          <w:u w:val="single"/>
          <w:lang w:eastAsia="pt-BR"/>
        </w:rPr>
        <w:t>VOTO DO RELATOR:</w:t>
      </w:r>
    </w:p>
    <w:p w14:paraId="412D8240" w14:textId="1D74FD58" w:rsidR="00531178" w:rsidRPr="00531178" w:rsidRDefault="00531178" w:rsidP="00531178">
      <w:pPr>
        <w:spacing w:after="0" w:line="360" w:lineRule="auto"/>
        <w:ind w:firstLine="1134"/>
        <w:jc w:val="both"/>
        <w:rPr>
          <w:rFonts w:ascii="Times New Roman" w:hAnsi="Times New Roman" w:cs="Times New Roman"/>
          <w:sz w:val="24"/>
          <w:szCs w:val="24"/>
        </w:rPr>
      </w:pPr>
      <w:r w:rsidRPr="00531178">
        <w:rPr>
          <w:rFonts w:ascii="Times New Roman" w:hAnsi="Times New Roman" w:cs="Times New Roman"/>
          <w:sz w:val="24"/>
          <w:szCs w:val="24"/>
        </w:rPr>
        <w:t xml:space="preserve">Diante do exposto, e pela fundamentação supramencionada, opina-se pela rejeição do Projeto de Lei n° </w:t>
      </w:r>
      <w:r w:rsidR="00F03A88">
        <w:rPr>
          <w:rFonts w:ascii="Times New Roman" w:hAnsi="Times New Roman" w:cs="Times New Roman"/>
          <w:sz w:val="24"/>
          <w:szCs w:val="24"/>
        </w:rPr>
        <w:t>15</w:t>
      </w:r>
      <w:r w:rsidRPr="00531178">
        <w:rPr>
          <w:rFonts w:ascii="Times New Roman" w:hAnsi="Times New Roman" w:cs="Times New Roman"/>
          <w:sz w:val="24"/>
          <w:szCs w:val="24"/>
        </w:rPr>
        <w:t>7/2024, em razão de inconstitucionalidade formal.</w:t>
      </w:r>
    </w:p>
    <w:p w14:paraId="1F80C6D9" w14:textId="77777777" w:rsidR="007A0290" w:rsidRDefault="007A0290" w:rsidP="007A0290">
      <w:pPr>
        <w:spacing w:after="0" w:line="360" w:lineRule="auto"/>
        <w:ind w:firstLine="709"/>
        <w:jc w:val="both"/>
        <w:rPr>
          <w:rFonts w:ascii="Times New Roman" w:hAnsi="Times New Roman" w:cs="Times New Roman"/>
        </w:rPr>
      </w:pPr>
    </w:p>
    <w:p w14:paraId="3E990C45" w14:textId="105ECA3A" w:rsidR="006F3629" w:rsidRDefault="001A6B86" w:rsidP="007A0290">
      <w:pPr>
        <w:spacing w:after="0" w:line="360" w:lineRule="auto"/>
        <w:ind w:firstLine="709"/>
        <w:jc w:val="both"/>
        <w:rPr>
          <w:rFonts w:ascii="Times New Roman" w:hAnsi="Times New Roman" w:cs="Times New Roman"/>
        </w:rPr>
      </w:pPr>
      <w:r>
        <w:rPr>
          <w:rFonts w:ascii="Times New Roman" w:hAnsi="Times New Roman" w:cs="Times New Roman"/>
        </w:rPr>
        <w:t>É o voto.</w:t>
      </w:r>
    </w:p>
    <w:p w14:paraId="465F72A5" w14:textId="77777777" w:rsidR="007A0290" w:rsidRDefault="007A0290" w:rsidP="007A0290">
      <w:pPr>
        <w:spacing w:after="0" w:line="360" w:lineRule="auto"/>
        <w:ind w:firstLine="709"/>
        <w:jc w:val="both"/>
        <w:rPr>
          <w:rFonts w:ascii="Times New Roman" w:hAnsi="Times New Roman" w:cs="Times New Roman"/>
        </w:rPr>
      </w:pPr>
    </w:p>
    <w:p w14:paraId="4F4B0F85" w14:textId="77777777" w:rsidR="007A0290" w:rsidRDefault="007A0290" w:rsidP="007A0290">
      <w:pPr>
        <w:spacing w:after="0" w:line="360" w:lineRule="auto"/>
        <w:ind w:firstLine="709"/>
        <w:jc w:val="both"/>
        <w:rPr>
          <w:rFonts w:ascii="Times New Roman" w:hAnsi="Times New Roman" w:cs="Times New Roman"/>
        </w:rPr>
      </w:pPr>
    </w:p>
    <w:p w14:paraId="3303244E" w14:textId="77777777" w:rsidR="007A0290" w:rsidRDefault="007A0290" w:rsidP="007A0290">
      <w:pPr>
        <w:spacing w:after="0" w:line="360" w:lineRule="auto"/>
        <w:ind w:firstLine="709"/>
        <w:jc w:val="both"/>
        <w:rPr>
          <w:rFonts w:ascii="Times New Roman" w:hAnsi="Times New Roman" w:cs="Times New Roman"/>
        </w:rPr>
      </w:pPr>
    </w:p>
    <w:p w14:paraId="7A30040E" w14:textId="77777777" w:rsidR="006F3629" w:rsidRDefault="006F3629" w:rsidP="008F4CEF">
      <w:pPr>
        <w:spacing w:after="0" w:line="360" w:lineRule="auto"/>
        <w:jc w:val="both"/>
        <w:rPr>
          <w:rFonts w:ascii="Times New Roman" w:eastAsia="Calibri" w:hAnsi="Times New Roman" w:cs="Times New Roman"/>
          <w:b/>
          <w:u w:val="single"/>
        </w:rPr>
      </w:pPr>
    </w:p>
    <w:p w14:paraId="1BBB4028" w14:textId="1078826B" w:rsidR="008F4CEF" w:rsidRPr="00F330DF" w:rsidRDefault="008F4CEF" w:rsidP="008F4CEF">
      <w:pPr>
        <w:spacing w:after="0" w:line="360" w:lineRule="auto"/>
        <w:jc w:val="both"/>
        <w:rPr>
          <w:rFonts w:ascii="Times New Roman" w:eastAsia="Calibri" w:hAnsi="Times New Roman" w:cs="Times New Roman"/>
          <w:b/>
          <w:u w:val="single"/>
        </w:rPr>
      </w:pPr>
      <w:r w:rsidRPr="00F330DF">
        <w:rPr>
          <w:rFonts w:ascii="Times New Roman" w:eastAsia="Calibri" w:hAnsi="Times New Roman" w:cs="Times New Roman"/>
          <w:b/>
          <w:u w:val="single"/>
        </w:rPr>
        <w:t>PARECER DA COMISSÃO:</w:t>
      </w:r>
    </w:p>
    <w:p w14:paraId="79991213" w14:textId="132F0F95" w:rsidR="008F4CEF" w:rsidRDefault="008F4CEF" w:rsidP="008F4CEF">
      <w:pPr>
        <w:widowControl w:val="0"/>
        <w:autoSpaceDE w:val="0"/>
        <w:autoSpaceDN w:val="0"/>
        <w:adjustRightInd w:val="0"/>
        <w:spacing w:after="0" w:line="360" w:lineRule="auto"/>
        <w:ind w:firstLine="709"/>
        <w:jc w:val="both"/>
        <w:rPr>
          <w:rFonts w:ascii="Times New Roman" w:eastAsia="Calibri" w:hAnsi="Times New Roman" w:cs="Times New Roman"/>
        </w:rPr>
      </w:pPr>
      <w:r w:rsidRPr="00F330DF">
        <w:rPr>
          <w:rFonts w:ascii="Times New Roman" w:eastAsia="Calibri" w:hAnsi="Times New Roman" w:cs="Times New Roman"/>
        </w:rPr>
        <w:t>Os membros da Comissão de Constituição, Justiça e Cidadania votam</w:t>
      </w:r>
      <w:r>
        <w:rPr>
          <w:rFonts w:ascii="Times New Roman" w:eastAsia="Calibri" w:hAnsi="Times New Roman" w:cs="Times New Roman"/>
        </w:rPr>
        <w:t xml:space="preserve"> </w:t>
      </w:r>
      <w:r w:rsidRPr="00F330DF">
        <w:rPr>
          <w:rFonts w:ascii="Times New Roman" w:eastAsia="Calibri" w:hAnsi="Times New Roman" w:cs="Times New Roman"/>
        </w:rPr>
        <w:t xml:space="preserve">pela </w:t>
      </w:r>
      <w:r w:rsidR="00531178">
        <w:rPr>
          <w:rFonts w:ascii="Times New Roman" w:eastAsia="Calibri" w:hAnsi="Times New Roman" w:cs="Times New Roman"/>
          <w:b/>
        </w:rPr>
        <w:t>rejeição</w:t>
      </w:r>
      <w:r w:rsidRPr="00081FEB">
        <w:rPr>
          <w:rFonts w:ascii="Times New Roman" w:eastAsia="Calibri" w:hAnsi="Times New Roman" w:cs="Times New Roman"/>
          <w:b/>
        </w:rPr>
        <w:t xml:space="preserve"> do Projeto de Lei nº </w:t>
      </w:r>
      <w:r w:rsidR="00F03A88">
        <w:rPr>
          <w:rFonts w:ascii="Times New Roman" w:eastAsia="Calibri" w:hAnsi="Times New Roman" w:cs="Times New Roman"/>
          <w:b/>
        </w:rPr>
        <w:t>15</w:t>
      </w:r>
      <w:r w:rsidR="00531178">
        <w:rPr>
          <w:rFonts w:ascii="Times New Roman" w:eastAsia="Calibri" w:hAnsi="Times New Roman" w:cs="Times New Roman"/>
          <w:b/>
        </w:rPr>
        <w:t>7</w:t>
      </w:r>
      <w:r w:rsidRPr="00081FEB">
        <w:rPr>
          <w:rFonts w:ascii="Times New Roman" w:eastAsia="Calibri" w:hAnsi="Times New Roman" w:cs="Times New Roman"/>
          <w:b/>
        </w:rPr>
        <w:t>/20</w:t>
      </w:r>
      <w:r w:rsidR="00FD6DBF">
        <w:rPr>
          <w:rFonts w:ascii="Times New Roman" w:eastAsia="Calibri" w:hAnsi="Times New Roman" w:cs="Times New Roman"/>
          <w:b/>
        </w:rPr>
        <w:t>2</w:t>
      </w:r>
      <w:r w:rsidR="00294687">
        <w:rPr>
          <w:rFonts w:ascii="Times New Roman" w:eastAsia="Calibri" w:hAnsi="Times New Roman" w:cs="Times New Roman"/>
          <w:b/>
        </w:rPr>
        <w:t>4</w:t>
      </w:r>
      <w:r>
        <w:rPr>
          <w:rFonts w:ascii="Times New Roman" w:eastAsia="Calibri" w:hAnsi="Times New Roman" w:cs="Times New Roman"/>
        </w:rPr>
        <w:t>, nos termos do voto do Relator.</w:t>
      </w:r>
    </w:p>
    <w:p w14:paraId="0057510D" w14:textId="77777777" w:rsidR="008F4CEF" w:rsidRPr="00F330DF" w:rsidRDefault="008F4CEF" w:rsidP="008F4CEF">
      <w:pPr>
        <w:widowControl w:val="0"/>
        <w:autoSpaceDE w:val="0"/>
        <w:autoSpaceDN w:val="0"/>
        <w:adjustRightInd w:val="0"/>
        <w:spacing w:after="0" w:line="360" w:lineRule="auto"/>
        <w:ind w:firstLine="709"/>
        <w:jc w:val="both"/>
        <w:rPr>
          <w:rFonts w:ascii="Times New Roman" w:eastAsia="Calibri" w:hAnsi="Times New Roman" w:cs="Times New Roman"/>
        </w:rPr>
      </w:pPr>
      <w:r w:rsidRPr="00F330DF">
        <w:rPr>
          <w:rFonts w:ascii="Times New Roman" w:eastAsia="Calibri" w:hAnsi="Times New Roman" w:cs="Times New Roman"/>
        </w:rPr>
        <w:t>É o parecer.</w:t>
      </w:r>
    </w:p>
    <w:p w14:paraId="30CD13CD" w14:textId="01AEF6AA" w:rsidR="00824FD8" w:rsidRDefault="008F4CEF" w:rsidP="008F4CEF">
      <w:pPr>
        <w:spacing w:after="0" w:line="360" w:lineRule="auto"/>
        <w:ind w:firstLine="709"/>
        <w:jc w:val="both"/>
        <w:rPr>
          <w:rFonts w:ascii="Times New Roman" w:eastAsia="Times New Roman" w:hAnsi="Times New Roman" w:cs="Times New Roman"/>
          <w:color w:val="000000"/>
          <w:lang w:eastAsia="pt-BR"/>
        </w:rPr>
      </w:pPr>
      <w:r w:rsidRPr="00F330DF">
        <w:rPr>
          <w:rFonts w:ascii="Times New Roman" w:eastAsia="Calibri" w:hAnsi="Times New Roman" w:cs="Times New Roman"/>
        </w:rPr>
        <w:t xml:space="preserve">SALA DAS COMISSÕES “DEPUTADO LÉO FRANKLIM”, em </w:t>
      </w:r>
      <w:r w:rsidR="00F24F90">
        <w:rPr>
          <w:rFonts w:ascii="Times New Roman" w:eastAsia="Calibri" w:hAnsi="Times New Roman" w:cs="Times New Roman"/>
        </w:rPr>
        <w:t>11</w:t>
      </w:r>
      <w:r w:rsidRPr="00F330DF">
        <w:rPr>
          <w:rFonts w:ascii="Times New Roman" w:eastAsia="Calibri" w:hAnsi="Times New Roman" w:cs="Times New Roman"/>
        </w:rPr>
        <w:t xml:space="preserve"> de </w:t>
      </w:r>
      <w:r w:rsidR="00F24F90">
        <w:rPr>
          <w:rFonts w:ascii="Times New Roman" w:eastAsia="Calibri" w:hAnsi="Times New Roman" w:cs="Times New Roman"/>
        </w:rPr>
        <w:t>junho</w:t>
      </w:r>
      <w:r>
        <w:rPr>
          <w:rFonts w:ascii="Times New Roman" w:eastAsia="Calibri" w:hAnsi="Times New Roman" w:cs="Times New Roman"/>
        </w:rPr>
        <w:t xml:space="preserve"> </w:t>
      </w:r>
      <w:r w:rsidRPr="00F330DF">
        <w:rPr>
          <w:rFonts w:ascii="Times New Roman" w:eastAsia="Calibri" w:hAnsi="Times New Roman" w:cs="Times New Roman"/>
        </w:rPr>
        <w:t>de 20</w:t>
      </w:r>
      <w:r>
        <w:rPr>
          <w:rFonts w:ascii="Times New Roman" w:eastAsia="Calibri" w:hAnsi="Times New Roman" w:cs="Times New Roman"/>
        </w:rPr>
        <w:t>2</w:t>
      </w:r>
      <w:r w:rsidR="00D658A8">
        <w:rPr>
          <w:rFonts w:ascii="Times New Roman" w:eastAsia="Calibri" w:hAnsi="Times New Roman" w:cs="Times New Roman"/>
        </w:rPr>
        <w:t>4</w:t>
      </w:r>
      <w:r w:rsidRPr="00F330DF">
        <w:rPr>
          <w:rFonts w:ascii="Times New Roman" w:eastAsia="Calibri" w:hAnsi="Times New Roman" w:cs="Times New Roman"/>
        </w:rPr>
        <w:t xml:space="preserve">.        </w:t>
      </w:r>
      <w:r w:rsidRPr="00F330DF">
        <w:rPr>
          <w:rFonts w:ascii="Times New Roman" w:eastAsia="Times New Roman" w:hAnsi="Times New Roman" w:cs="Times New Roman"/>
          <w:color w:val="000000"/>
          <w:lang w:eastAsia="pt-BR"/>
        </w:rPr>
        <w:t xml:space="preserve">                                  </w:t>
      </w:r>
    </w:p>
    <w:p w14:paraId="467D5C2A" w14:textId="77777777" w:rsidR="008F4CEF" w:rsidRPr="00F330DF" w:rsidRDefault="008F4CEF" w:rsidP="008F4CEF">
      <w:pPr>
        <w:spacing w:after="0" w:line="360" w:lineRule="auto"/>
        <w:ind w:firstLine="709"/>
        <w:jc w:val="both"/>
        <w:rPr>
          <w:rFonts w:ascii="Times New Roman" w:eastAsia="Times New Roman" w:hAnsi="Times New Roman" w:cs="Times New Roman"/>
          <w:color w:val="000000"/>
          <w:lang w:eastAsia="pt-BR"/>
        </w:rPr>
      </w:pPr>
      <w:r w:rsidRPr="00F330DF">
        <w:rPr>
          <w:rFonts w:ascii="Times New Roman" w:eastAsia="Times New Roman" w:hAnsi="Times New Roman" w:cs="Times New Roman"/>
          <w:color w:val="000000"/>
          <w:lang w:eastAsia="pt-BR"/>
        </w:rPr>
        <w:t xml:space="preserve">                 </w:t>
      </w:r>
    </w:p>
    <w:p w14:paraId="34F3BB1E" w14:textId="17FED264" w:rsidR="00F72AE9" w:rsidRPr="00F72AE9" w:rsidRDefault="008F4CEF" w:rsidP="00F72AE9">
      <w:pPr>
        <w:autoSpaceDE w:val="0"/>
        <w:autoSpaceDN w:val="0"/>
        <w:adjustRightInd w:val="0"/>
        <w:spacing w:line="360" w:lineRule="auto"/>
        <w:ind w:left="3544" w:hanging="3544"/>
        <w:jc w:val="both"/>
        <w:rPr>
          <w:rFonts w:ascii="Times New Roman" w:eastAsia="Times New Roman" w:hAnsi="Times New Roman" w:cs="Times New Roman"/>
          <w:color w:val="000000"/>
          <w:sz w:val="24"/>
          <w:szCs w:val="24"/>
        </w:rPr>
      </w:pPr>
      <w:r w:rsidRPr="00F330DF">
        <w:rPr>
          <w:rFonts w:ascii="Times New Roman" w:eastAsia="Calibri" w:hAnsi="Times New Roman" w:cs="Times New Roman"/>
        </w:rPr>
        <w:t xml:space="preserve">                </w:t>
      </w:r>
      <w:r>
        <w:rPr>
          <w:rFonts w:ascii="Times New Roman" w:hAnsi="Times New Roman" w:cs="Times New Roman"/>
          <w:color w:val="000000"/>
          <w:sz w:val="24"/>
          <w:szCs w:val="24"/>
        </w:rPr>
        <w:t xml:space="preserve">                      </w:t>
      </w:r>
      <w:r w:rsidR="00F24F90">
        <w:rPr>
          <w:rFonts w:ascii="Times New Roman" w:hAnsi="Times New Roman" w:cs="Times New Roman"/>
          <w:color w:val="000000"/>
          <w:sz w:val="24"/>
          <w:szCs w:val="24"/>
        </w:rPr>
        <w:tab/>
      </w:r>
      <w:r w:rsidR="00F72AE9" w:rsidRPr="00F72AE9">
        <w:rPr>
          <w:rFonts w:ascii="Times New Roman" w:eastAsia="Times New Roman" w:hAnsi="Times New Roman" w:cs="Times New Roman"/>
          <w:b/>
          <w:color w:val="000000"/>
          <w:sz w:val="24"/>
          <w:szCs w:val="24"/>
        </w:rPr>
        <w:t>Presidente, em exercício</w:t>
      </w:r>
      <w:r w:rsidR="00F72AE9" w:rsidRPr="00F72AE9">
        <w:rPr>
          <w:rFonts w:ascii="Times New Roman" w:eastAsia="Times New Roman" w:hAnsi="Times New Roman" w:cs="Times New Roman"/>
          <w:color w:val="000000"/>
          <w:sz w:val="24"/>
          <w:szCs w:val="24"/>
        </w:rPr>
        <w:t>: Deputado Davi Brandão</w:t>
      </w:r>
    </w:p>
    <w:p w14:paraId="055E317D" w14:textId="61587447" w:rsidR="00F72AE9" w:rsidRPr="00F72AE9" w:rsidRDefault="00F72AE9" w:rsidP="00F72AE9">
      <w:pPr>
        <w:autoSpaceDE w:val="0"/>
        <w:autoSpaceDN w:val="0"/>
        <w:adjustRightInd w:val="0"/>
        <w:spacing w:line="360" w:lineRule="auto"/>
        <w:ind w:firstLine="709"/>
        <w:jc w:val="both"/>
        <w:rPr>
          <w:rFonts w:ascii="Times New Roman" w:eastAsia="Times New Roman" w:hAnsi="Times New Roman" w:cs="Times New Roman"/>
          <w:color w:val="000000"/>
          <w:sz w:val="24"/>
          <w:szCs w:val="24"/>
        </w:rPr>
      </w:pPr>
      <w:r w:rsidRPr="00F72AE9">
        <w:rPr>
          <w:rFonts w:ascii="Times New Roman" w:eastAsia="Times New Roman" w:hAnsi="Times New Roman" w:cs="Times New Roman"/>
          <w:b/>
          <w:color w:val="000000"/>
          <w:sz w:val="24"/>
          <w:szCs w:val="24"/>
        </w:rPr>
        <w:t xml:space="preserve">                                               Relator: </w:t>
      </w:r>
      <w:r w:rsidRPr="00F72AE9">
        <w:rPr>
          <w:rFonts w:ascii="Times New Roman" w:eastAsia="Times New Roman" w:hAnsi="Times New Roman" w:cs="Times New Roman"/>
          <w:bCs/>
          <w:color w:val="000000"/>
          <w:sz w:val="24"/>
          <w:szCs w:val="24"/>
        </w:rPr>
        <w:t xml:space="preserve">Deputado </w:t>
      </w:r>
      <w:r>
        <w:rPr>
          <w:rFonts w:ascii="Times New Roman" w:eastAsia="Times New Roman" w:hAnsi="Times New Roman" w:cs="Times New Roman"/>
          <w:bCs/>
          <w:color w:val="000000"/>
          <w:sz w:val="24"/>
          <w:szCs w:val="24"/>
        </w:rPr>
        <w:t>Florêncio Neto</w:t>
      </w:r>
      <w:r w:rsidRPr="00F72AE9">
        <w:rPr>
          <w:rFonts w:ascii="Times New Roman" w:eastAsia="Times New Roman" w:hAnsi="Times New Roman" w:cs="Times New Roman"/>
          <w:color w:val="000000"/>
          <w:sz w:val="24"/>
          <w:szCs w:val="24"/>
        </w:rPr>
        <w:t xml:space="preserve">        </w:t>
      </w:r>
    </w:p>
    <w:p w14:paraId="099D35BF" w14:textId="77777777" w:rsidR="00F72AE9" w:rsidRPr="00F72AE9" w:rsidRDefault="00F72AE9" w:rsidP="00F72AE9">
      <w:pPr>
        <w:autoSpaceDE w:val="0"/>
        <w:autoSpaceDN w:val="0"/>
        <w:adjustRightInd w:val="0"/>
        <w:spacing w:line="360" w:lineRule="auto"/>
        <w:ind w:firstLine="709"/>
        <w:jc w:val="both"/>
        <w:rPr>
          <w:rFonts w:ascii="Times New Roman" w:eastAsia="Times New Roman" w:hAnsi="Times New Roman" w:cs="Times New Roman"/>
          <w:color w:val="000000"/>
          <w:sz w:val="24"/>
          <w:szCs w:val="24"/>
        </w:rPr>
      </w:pPr>
      <w:r w:rsidRPr="00F72AE9">
        <w:rPr>
          <w:rFonts w:ascii="Times New Roman" w:eastAsia="Times New Roman" w:hAnsi="Times New Roman" w:cs="Times New Roman"/>
          <w:color w:val="000000"/>
          <w:sz w:val="24"/>
          <w:szCs w:val="24"/>
        </w:rPr>
        <w:t xml:space="preserve">                                    </w:t>
      </w:r>
    </w:p>
    <w:p w14:paraId="6F238FBD" w14:textId="77777777" w:rsidR="00F72AE9" w:rsidRPr="00F72AE9" w:rsidRDefault="00F72AE9" w:rsidP="00F72AE9">
      <w:pPr>
        <w:autoSpaceDE w:val="0"/>
        <w:autoSpaceDN w:val="0"/>
        <w:adjustRightInd w:val="0"/>
        <w:spacing w:line="360" w:lineRule="auto"/>
        <w:jc w:val="both"/>
        <w:rPr>
          <w:rFonts w:ascii="Times New Roman" w:eastAsia="Times New Roman" w:hAnsi="Times New Roman" w:cs="Times New Roman"/>
          <w:color w:val="000000"/>
          <w:sz w:val="24"/>
          <w:szCs w:val="24"/>
        </w:rPr>
      </w:pPr>
      <w:r w:rsidRPr="00F72AE9">
        <w:rPr>
          <w:rFonts w:ascii="Times New Roman" w:eastAsia="Times New Roman" w:hAnsi="Times New Roman" w:cs="Times New Roman"/>
          <w:b/>
          <w:color w:val="000000"/>
          <w:sz w:val="24"/>
          <w:szCs w:val="24"/>
        </w:rPr>
        <w:t>Vota a favor:                                                  Vota contra:</w:t>
      </w:r>
    </w:p>
    <w:p w14:paraId="424E3E12" w14:textId="77777777" w:rsidR="00F72AE9" w:rsidRPr="00F72AE9" w:rsidRDefault="00F72AE9" w:rsidP="00F72AE9">
      <w:pPr>
        <w:spacing w:line="360" w:lineRule="auto"/>
        <w:jc w:val="both"/>
        <w:rPr>
          <w:rFonts w:ascii="Times New Roman" w:eastAsia="Calibri" w:hAnsi="Times New Roman" w:cs="Times New Roman"/>
          <w:color w:val="000000"/>
          <w:sz w:val="24"/>
          <w:szCs w:val="24"/>
        </w:rPr>
      </w:pPr>
      <w:r w:rsidRPr="00F72AE9">
        <w:rPr>
          <w:rFonts w:ascii="Times New Roman" w:eastAsia="Calibri" w:hAnsi="Times New Roman" w:cs="Times New Roman"/>
          <w:color w:val="000000"/>
          <w:sz w:val="24"/>
          <w:szCs w:val="24"/>
        </w:rPr>
        <w:t>Deputado Ariston                                             ________________________________</w:t>
      </w:r>
    </w:p>
    <w:p w14:paraId="4EB00E7B" w14:textId="77777777" w:rsidR="00F72AE9" w:rsidRPr="00F72AE9" w:rsidRDefault="00F72AE9" w:rsidP="00F72AE9">
      <w:pPr>
        <w:spacing w:line="360" w:lineRule="auto"/>
        <w:jc w:val="both"/>
        <w:rPr>
          <w:rFonts w:ascii="Times New Roman" w:eastAsia="Calibri" w:hAnsi="Times New Roman" w:cs="Times New Roman"/>
          <w:color w:val="000000"/>
          <w:sz w:val="24"/>
          <w:szCs w:val="24"/>
        </w:rPr>
      </w:pPr>
      <w:r w:rsidRPr="00F72AE9">
        <w:rPr>
          <w:rFonts w:ascii="Times New Roman" w:eastAsia="Calibri" w:hAnsi="Times New Roman" w:cs="Times New Roman"/>
          <w:color w:val="000000"/>
          <w:sz w:val="24"/>
          <w:szCs w:val="24"/>
        </w:rPr>
        <w:t xml:space="preserve">Deputado Leandro </w:t>
      </w:r>
      <w:proofErr w:type="spellStart"/>
      <w:r w:rsidRPr="00F72AE9">
        <w:rPr>
          <w:rFonts w:ascii="Times New Roman" w:eastAsia="Calibri" w:hAnsi="Times New Roman" w:cs="Times New Roman"/>
          <w:color w:val="000000"/>
          <w:sz w:val="24"/>
          <w:szCs w:val="24"/>
        </w:rPr>
        <w:t>Bello</w:t>
      </w:r>
      <w:proofErr w:type="spellEnd"/>
      <w:r w:rsidRPr="00F72AE9">
        <w:rPr>
          <w:rFonts w:ascii="Times New Roman" w:eastAsia="Calibri" w:hAnsi="Times New Roman" w:cs="Times New Roman"/>
          <w:color w:val="000000"/>
          <w:sz w:val="24"/>
          <w:szCs w:val="24"/>
        </w:rPr>
        <w:t xml:space="preserve">                                  ________________________________</w:t>
      </w:r>
    </w:p>
    <w:p w14:paraId="50B615B8" w14:textId="77777777" w:rsidR="00F72AE9" w:rsidRPr="00F72AE9" w:rsidRDefault="00F72AE9" w:rsidP="00F72AE9">
      <w:pPr>
        <w:spacing w:line="360" w:lineRule="auto"/>
        <w:jc w:val="both"/>
        <w:rPr>
          <w:rFonts w:ascii="Times New Roman" w:eastAsia="Calibri" w:hAnsi="Times New Roman" w:cs="Times New Roman"/>
          <w:color w:val="000000"/>
          <w:sz w:val="24"/>
          <w:szCs w:val="24"/>
        </w:rPr>
      </w:pPr>
      <w:r w:rsidRPr="00F72AE9">
        <w:rPr>
          <w:rFonts w:ascii="Times New Roman" w:eastAsia="Calibri" w:hAnsi="Times New Roman" w:cs="Times New Roman"/>
          <w:color w:val="000000"/>
          <w:sz w:val="24"/>
          <w:szCs w:val="24"/>
        </w:rPr>
        <w:t>___________________________                   ________________________________</w:t>
      </w:r>
    </w:p>
    <w:p w14:paraId="746C14F3" w14:textId="77777777" w:rsidR="00F72AE9" w:rsidRPr="00F72AE9" w:rsidRDefault="00F72AE9" w:rsidP="00F72AE9">
      <w:pPr>
        <w:spacing w:line="360" w:lineRule="auto"/>
        <w:jc w:val="both"/>
        <w:rPr>
          <w:rFonts w:ascii="Times New Roman" w:eastAsia="Calibri" w:hAnsi="Times New Roman" w:cs="Times New Roman"/>
          <w:color w:val="000000"/>
          <w:sz w:val="24"/>
          <w:szCs w:val="24"/>
        </w:rPr>
      </w:pPr>
      <w:r w:rsidRPr="00F72AE9">
        <w:rPr>
          <w:rFonts w:ascii="Times New Roman" w:eastAsia="Calibri" w:hAnsi="Times New Roman" w:cs="Times New Roman"/>
          <w:color w:val="000000"/>
          <w:sz w:val="24"/>
          <w:szCs w:val="24"/>
        </w:rPr>
        <w:t>___________________________                   ________________________________</w:t>
      </w:r>
    </w:p>
    <w:p w14:paraId="716C97B3" w14:textId="77777777" w:rsidR="00F72AE9" w:rsidRPr="00F72AE9" w:rsidRDefault="00F72AE9" w:rsidP="00F72AE9">
      <w:pPr>
        <w:autoSpaceDE w:val="0"/>
        <w:autoSpaceDN w:val="0"/>
        <w:adjustRightInd w:val="0"/>
        <w:spacing w:line="360" w:lineRule="auto"/>
        <w:jc w:val="both"/>
        <w:rPr>
          <w:rFonts w:ascii="Calibri" w:eastAsia="Calibri" w:hAnsi="Calibri" w:cs="Times New Roman"/>
        </w:rPr>
      </w:pPr>
    </w:p>
    <w:p w14:paraId="6D50A771" w14:textId="6E049DBE" w:rsidR="00F24F90" w:rsidRPr="00D40132" w:rsidRDefault="00F24F90" w:rsidP="00F72AE9">
      <w:pPr>
        <w:autoSpaceDE w:val="0"/>
        <w:autoSpaceDN w:val="0"/>
        <w:adjustRightInd w:val="0"/>
        <w:spacing w:line="360" w:lineRule="auto"/>
        <w:ind w:left="3544" w:hanging="3544"/>
        <w:jc w:val="both"/>
        <w:rPr>
          <w:rFonts w:ascii="Times New Roman" w:eastAsia="Calibri" w:hAnsi="Times New Roman" w:cs="Times New Roman"/>
          <w:color w:val="000000"/>
        </w:rPr>
      </w:pPr>
    </w:p>
    <w:p w14:paraId="4853D3AC" w14:textId="4A349B9A" w:rsidR="00FD6DBF" w:rsidRDefault="00FD6DBF" w:rsidP="00F24F90">
      <w:pPr>
        <w:autoSpaceDE w:val="0"/>
        <w:autoSpaceDN w:val="0"/>
        <w:adjustRightInd w:val="0"/>
        <w:spacing w:line="360" w:lineRule="auto"/>
        <w:ind w:left="4111" w:hanging="3827"/>
        <w:jc w:val="both"/>
        <w:rPr>
          <w:rFonts w:ascii="Times New Roman" w:eastAsia="Calibri" w:hAnsi="Times New Roman" w:cs="Times New Roman"/>
          <w:color w:val="000000"/>
          <w:sz w:val="24"/>
          <w:szCs w:val="24"/>
          <w:lang w:eastAsia="pt-BR"/>
        </w:rPr>
      </w:pPr>
    </w:p>
    <w:p w14:paraId="52EC4B5E" w14:textId="77777777" w:rsidR="00FD6DBF" w:rsidRDefault="00FD6DBF" w:rsidP="00FD6DBF">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p>
    <w:p w14:paraId="4E1445D7" w14:textId="77777777" w:rsidR="00FD6DBF" w:rsidRDefault="00FD6DBF" w:rsidP="00FD6DBF">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p>
    <w:p w14:paraId="7AC82A22" w14:textId="77777777" w:rsidR="00FD6DBF" w:rsidRDefault="00FD6DBF" w:rsidP="00FD6DBF">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p>
    <w:p w14:paraId="6C05632B" w14:textId="77777777" w:rsidR="00FD6DBF" w:rsidRDefault="00FD6DBF" w:rsidP="00FD6DBF">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p>
    <w:p w14:paraId="25BA5C89" w14:textId="77777777" w:rsidR="00FD6DBF" w:rsidRDefault="00FD6DBF" w:rsidP="00FD6DBF">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p>
    <w:p w14:paraId="797CCD9B" w14:textId="77777777" w:rsidR="00FD6DBF" w:rsidRDefault="00FD6DBF" w:rsidP="00FD6DBF">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p>
    <w:sectPr w:rsidR="00FD6DBF" w:rsidSect="001A6B86">
      <w:headerReference w:type="default" r:id="rId8"/>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4BE0E4" w14:textId="77777777" w:rsidR="00595BC0" w:rsidRDefault="00595BC0" w:rsidP="001C4230">
      <w:pPr>
        <w:spacing w:after="0" w:line="240" w:lineRule="auto"/>
      </w:pPr>
      <w:r>
        <w:separator/>
      </w:r>
    </w:p>
  </w:endnote>
  <w:endnote w:type="continuationSeparator" w:id="0">
    <w:p w14:paraId="15BB4B60" w14:textId="77777777" w:rsidR="00595BC0" w:rsidRDefault="00595BC0" w:rsidP="001C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4B2E7" w14:textId="77777777" w:rsidR="00595BC0" w:rsidRDefault="00595BC0" w:rsidP="001C4230">
      <w:pPr>
        <w:spacing w:after="0" w:line="240" w:lineRule="auto"/>
      </w:pPr>
      <w:r>
        <w:separator/>
      </w:r>
    </w:p>
  </w:footnote>
  <w:footnote w:type="continuationSeparator" w:id="0">
    <w:p w14:paraId="2151C200" w14:textId="77777777" w:rsidR="00595BC0" w:rsidRDefault="00595BC0" w:rsidP="001C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03DDA" w14:textId="77777777" w:rsidR="001A6B86" w:rsidRPr="00BA6504" w:rsidRDefault="001A6B86" w:rsidP="001A6B86">
    <w:pPr>
      <w:tabs>
        <w:tab w:val="left" w:pos="284"/>
        <w:tab w:val="center" w:pos="4252"/>
        <w:tab w:val="right" w:pos="8504"/>
      </w:tabs>
      <w:spacing w:after="0" w:line="240" w:lineRule="auto"/>
      <w:ind w:right="360"/>
      <w:jc w:val="center"/>
      <w:rPr>
        <w:rFonts w:eastAsia="Calibri"/>
        <w:b/>
        <w:color w:val="000080"/>
      </w:rPr>
    </w:pPr>
    <w:bookmarkStart w:id="1" w:name="_Hlk1035757"/>
    <w:r w:rsidRPr="00BA6504">
      <w:rPr>
        <w:rFonts w:eastAsia="Calibri"/>
        <w:noProof/>
      </w:rPr>
      <w:drawing>
        <wp:inline distT="0" distB="0" distL="0" distR="0" wp14:anchorId="252F1A44" wp14:editId="1B0F7B32">
          <wp:extent cx="942975" cy="8191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inline>
      </w:drawing>
    </w:r>
  </w:p>
  <w:p w14:paraId="5E31AEC8" w14:textId="77777777" w:rsidR="001A6B86" w:rsidRPr="00BA6504" w:rsidRDefault="001A6B86" w:rsidP="001A6B86">
    <w:pPr>
      <w:tabs>
        <w:tab w:val="left" w:pos="284"/>
        <w:tab w:val="center" w:pos="4252"/>
        <w:tab w:val="right" w:pos="8504"/>
      </w:tabs>
      <w:spacing w:after="0" w:line="240" w:lineRule="auto"/>
      <w:jc w:val="center"/>
      <w:rPr>
        <w:rFonts w:eastAsia="Calibri"/>
      </w:rPr>
    </w:pPr>
    <w:r w:rsidRPr="00BA6504">
      <w:rPr>
        <w:rFonts w:eastAsia="Calibri"/>
      </w:rPr>
      <w:t>ESTADO DO MARANHÃO</w:t>
    </w:r>
  </w:p>
  <w:p w14:paraId="330B1FA6" w14:textId="77777777" w:rsidR="001A6B86" w:rsidRPr="00BA6504" w:rsidRDefault="001A6B86" w:rsidP="001A6B86">
    <w:pPr>
      <w:tabs>
        <w:tab w:val="left" w:pos="284"/>
        <w:tab w:val="center" w:pos="4252"/>
        <w:tab w:val="right" w:pos="8504"/>
      </w:tabs>
      <w:spacing w:after="0" w:line="240" w:lineRule="auto"/>
      <w:jc w:val="center"/>
      <w:rPr>
        <w:rFonts w:eastAsia="Calibri"/>
        <w:b/>
      </w:rPr>
    </w:pPr>
    <w:r w:rsidRPr="00BA6504">
      <w:rPr>
        <w:rFonts w:eastAsia="Calibri"/>
      </w:rPr>
      <w:t>ASSEMBLEIA LEGISLATIVA DO MARANHÃO</w:t>
    </w:r>
  </w:p>
  <w:p w14:paraId="4CC9F9D9" w14:textId="77777777" w:rsidR="001A6B86" w:rsidRPr="00BA6504" w:rsidRDefault="001A6B86" w:rsidP="001A6B86">
    <w:pPr>
      <w:tabs>
        <w:tab w:val="left" w:pos="284"/>
        <w:tab w:val="center" w:pos="4252"/>
        <w:tab w:val="right" w:pos="8504"/>
      </w:tabs>
      <w:spacing w:after="0" w:line="240" w:lineRule="auto"/>
      <w:jc w:val="center"/>
      <w:rPr>
        <w:rFonts w:eastAsia="Calibri"/>
        <w:b/>
      </w:rPr>
    </w:pPr>
    <w:r w:rsidRPr="00BA6504">
      <w:rPr>
        <w:rFonts w:eastAsia="Calibri"/>
        <w:b/>
      </w:rPr>
      <w:t>INSTALADA EM 16 DE FEVEREIRO DE 1835</w:t>
    </w:r>
  </w:p>
  <w:p w14:paraId="7B82CBCD" w14:textId="77777777" w:rsidR="001A6B86" w:rsidRPr="00BA6504" w:rsidRDefault="001A6B86" w:rsidP="001A6B86">
    <w:pPr>
      <w:tabs>
        <w:tab w:val="left" w:pos="284"/>
        <w:tab w:val="left" w:pos="600"/>
        <w:tab w:val="center" w:pos="4252"/>
        <w:tab w:val="right" w:pos="8504"/>
      </w:tabs>
      <w:spacing w:after="0" w:line="240" w:lineRule="auto"/>
      <w:jc w:val="center"/>
      <w:rPr>
        <w:rFonts w:eastAsia="Calibri"/>
        <w:b/>
      </w:rPr>
    </w:pPr>
    <w:r w:rsidRPr="00BA6504">
      <w:rPr>
        <w:rFonts w:eastAsia="Calibri"/>
      </w:rPr>
      <w:t>DIRETORIA LEGISLATIVA</w:t>
    </w:r>
  </w:p>
  <w:bookmarkEnd w:id="1"/>
  <w:p w14:paraId="63D16CBC" w14:textId="77777777" w:rsidR="001A6B86" w:rsidRPr="0019434F" w:rsidRDefault="001A6B86" w:rsidP="001A6B86">
    <w:pPr>
      <w:pStyle w:val="Cabealho"/>
      <w:jc w:val="center"/>
      <w:rPr>
        <w:rFonts w:ascii="Verdana" w:hAnsi="Verdana"/>
        <w:b/>
        <w:sz w:val="20"/>
        <w:szCs w:val="20"/>
      </w:rPr>
    </w:pPr>
  </w:p>
  <w:p w14:paraId="74454C79" w14:textId="77777777" w:rsidR="0019434F" w:rsidRPr="0019434F" w:rsidRDefault="0019434F" w:rsidP="001C4230">
    <w:pPr>
      <w:pStyle w:val="Cabealho"/>
      <w:jc w:val="center"/>
      <w:rPr>
        <w:rFonts w:ascii="Verdana" w:hAnsi="Verdan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077844"/>
    <w:multiLevelType w:val="hybridMultilevel"/>
    <w:tmpl w:val="A9BCFBB6"/>
    <w:lvl w:ilvl="0" w:tplc="8376A6A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3093449C"/>
    <w:multiLevelType w:val="hybridMultilevel"/>
    <w:tmpl w:val="35D8E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5952CE5"/>
    <w:multiLevelType w:val="hybridMultilevel"/>
    <w:tmpl w:val="5D842C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87361550">
    <w:abstractNumId w:val="1"/>
  </w:num>
  <w:num w:numId="2" w16cid:durableId="1862620233">
    <w:abstractNumId w:val="2"/>
  </w:num>
  <w:num w:numId="3" w16cid:durableId="127883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30"/>
    <w:rsid w:val="00001753"/>
    <w:rsid w:val="000072BA"/>
    <w:rsid w:val="00007FA8"/>
    <w:rsid w:val="000148B2"/>
    <w:rsid w:val="00016604"/>
    <w:rsid w:val="00017D80"/>
    <w:rsid w:val="00023889"/>
    <w:rsid w:val="00047B59"/>
    <w:rsid w:val="00047C28"/>
    <w:rsid w:val="00055931"/>
    <w:rsid w:val="00061D25"/>
    <w:rsid w:val="000646F5"/>
    <w:rsid w:val="00064C1E"/>
    <w:rsid w:val="00070734"/>
    <w:rsid w:val="00084971"/>
    <w:rsid w:val="00086A7A"/>
    <w:rsid w:val="00087A06"/>
    <w:rsid w:val="000907BB"/>
    <w:rsid w:val="000C135D"/>
    <w:rsid w:val="000D4355"/>
    <w:rsid w:val="000D44EF"/>
    <w:rsid w:val="000D7C47"/>
    <w:rsid w:val="000E767D"/>
    <w:rsid w:val="000F057F"/>
    <w:rsid w:val="000F0685"/>
    <w:rsid w:val="00103F6B"/>
    <w:rsid w:val="001056BD"/>
    <w:rsid w:val="00110210"/>
    <w:rsid w:val="00112066"/>
    <w:rsid w:val="0011429A"/>
    <w:rsid w:val="00116CA0"/>
    <w:rsid w:val="001253C4"/>
    <w:rsid w:val="001253D3"/>
    <w:rsid w:val="00126379"/>
    <w:rsid w:val="00134902"/>
    <w:rsid w:val="00135812"/>
    <w:rsid w:val="00142CB5"/>
    <w:rsid w:val="00143BC5"/>
    <w:rsid w:val="00150182"/>
    <w:rsid w:val="001606D2"/>
    <w:rsid w:val="001610EE"/>
    <w:rsid w:val="00165051"/>
    <w:rsid w:val="001723AE"/>
    <w:rsid w:val="00177CE0"/>
    <w:rsid w:val="00182294"/>
    <w:rsid w:val="00182554"/>
    <w:rsid w:val="00191E1A"/>
    <w:rsid w:val="0019434B"/>
    <w:rsid w:val="0019434F"/>
    <w:rsid w:val="001A4DA1"/>
    <w:rsid w:val="001A6B86"/>
    <w:rsid w:val="001B0B2F"/>
    <w:rsid w:val="001B4B01"/>
    <w:rsid w:val="001C212D"/>
    <w:rsid w:val="001C4230"/>
    <w:rsid w:val="001D476F"/>
    <w:rsid w:val="001E262C"/>
    <w:rsid w:val="001F1A1F"/>
    <w:rsid w:val="001F447A"/>
    <w:rsid w:val="00202F2C"/>
    <w:rsid w:val="00207B89"/>
    <w:rsid w:val="0021358D"/>
    <w:rsid w:val="00216638"/>
    <w:rsid w:val="00220E83"/>
    <w:rsid w:val="00226B21"/>
    <w:rsid w:val="00227BBF"/>
    <w:rsid w:val="002376E3"/>
    <w:rsid w:val="002377D3"/>
    <w:rsid w:val="002412F5"/>
    <w:rsid w:val="00241C69"/>
    <w:rsid w:val="0024211B"/>
    <w:rsid w:val="00247015"/>
    <w:rsid w:val="00255330"/>
    <w:rsid w:val="0027012D"/>
    <w:rsid w:val="00280609"/>
    <w:rsid w:val="00294687"/>
    <w:rsid w:val="002976F2"/>
    <w:rsid w:val="002A25E1"/>
    <w:rsid w:val="002A67F2"/>
    <w:rsid w:val="002B7795"/>
    <w:rsid w:val="002C1B60"/>
    <w:rsid w:val="002C1FB5"/>
    <w:rsid w:val="002C3309"/>
    <w:rsid w:val="002C3CDF"/>
    <w:rsid w:val="002D30D9"/>
    <w:rsid w:val="002E1921"/>
    <w:rsid w:val="002E5272"/>
    <w:rsid w:val="002F1E4E"/>
    <w:rsid w:val="002F266E"/>
    <w:rsid w:val="00302426"/>
    <w:rsid w:val="00313910"/>
    <w:rsid w:val="00316DE0"/>
    <w:rsid w:val="00323B20"/>
    <w:rsid w:val="003261ED"/>
    <w:rsid w:val="0034217D"/>
    <w:rsid w:val="00356DD7"/>
    <w:rsid w:val="00373232"/>
    <w:rsid w:val="00377926"/>
    <w:rsid w:val="00382DA4"/>
    <w:rsid w:val="003840A4"/>
    <w:rsid w:val="00384980"/>
    <w:rsid w:val="003924F4"/>
    <w:rsid w:val="0039315D"/>
    <w:rsid w:val="00396C55"/>
    <w:rsid w:val="003A1FEB"/>
    <w:rsid w:val="003A29D7"/>
    <w:rsid w:val="003A397E"/>
    <w:rsid w:val="003A47CF"/>
    <w:rsid w:val="003A4889"/>
    <w:rsid w:val="003B09DF"/>
    <w:rsid w:val="003B121F"/>
    <w:rsid w:val="003B23C1"/>
    <w:rsid w:val="003C2621"/>
    <w:rsid w:val="003C2A33"/>
    <w:rsid w:val="003D2BC4"/>
    <w:rsid w:val="003D58DB"/>
    <w:rsid w:val="003F01A3"/>
    <w:rsid w:val="00405528"/>
    <w:rsid w:val="00406141"/>
    <w:rsid w:val="004070FD"/>
    <w:rsid w:val="00417F21"/>
    <w:rsid w:val="00432C88"/>
    <w:rsid w:val="0044134A"/>
    <w:rsid w:val="00441917"/>
    <w:rsid w:val="00452D9D"/>
    <w:rsid w:val="00464A36"/>
    <w:rsid w:val="00471B84"/>
    <w:rsid w:val="00471F2E"/>
    <w:rsid w:val="0047386F"/>
    <w:rsid w:val="00475535"/>
    <w:rsid w:val="00476F1D"/>
    <w:rsid w:val="00480748"/>
    <w:rsid w:val="00487586"/>
    <w:rsid w:val="00494EED"/>
    <w:rsid w:val="004A00CC"/>
    <w:rsid w:val="004A6FF9"/>
    <w:rsid w:val="004A7691"/>
    <w:rsid w:val="004B0E1D"/>
    <w:rsid w:val="004B5020"/>
    <w:rsid w:val="004C1000"/>
    <w:rsid w:val="004C1229"/>
    <w:rsid w:val="004C2E20"/>
    <w:rsid w:val="004C369B"/>
    <w:rsid w:val="004C4CD5"/>
    <w:rsid w:val="004C6890"/>
    <w:rsid w:val="004D67B3"/>
    <w:rsid w:val="004D747B"/>
    <w:rsid w:val="004E1210"/>
    <w:rsid w:val="004E50AB"/>
    <w:rsid w:val="004F026F"/>
    <w:rsid w:val="004F1EB8"/>
    <w:rsid w:val="004F3754"/>
    <w:rsid w:val="004F5E79"/>
    <w:rsid w:val="00501EBE"/>
    <w:rsid w:val="00531178"/>
    <w:rsid w:val="005424A1"/>
    <w:rsid w:val="0055684F"/>
    <w:rsid w:val="00556E70"/>
    <w:rsid w:val="00556F13"/>
    <w:rsid w:val="00562F3D"/>
    <w:rsid w:val="00570227"/>
    <w:rsid w:val="00577252"/>
    <w:rsid w:val="005775B3"/>
    <w:rsid w:val="005811A7"/>
    <w:rsid w:val="005854A9"/>
    <w:rsid w:val="005871CE"/>
    <w:rsid w:val="00591002"/>
    <w:rsid w:val="00593429"/>
    <w:rsid w:val="00595BC0"/>
    <w:rsid w:val="00597B43"/>
    <w:rsid w:val="00597B72"/>
    <w:rsid w:val="005A1B86"/>
    <w:rsid w:val="005A4225"/>
    <w:rsid w:val="005A60E3"/>
    <w:rsid w:val="005B3A23"/>
    <w:rsid w:val="005C038D"/>
    <w:rsid w:val="005C36A6"/>
    <w:rsid w:val="005C3C9E"/>
    <w:rsid w:val="005D50C9"/>
    <w:rsid w:val="005E0581"/>
    <w:rsid w:val="005E0F3C"/>
    <w:rsid w:val="005E125B"/>
    <w:rsid w:val="005F5B91"/>
    <w:rsid w:val="00615DC0"/>
    <w:rsid w:val="0062040A"/>
    <w:rsid w:val="00620E53"/>
    <w:rsid w:val="00625370"/>
    <w:rsid w:val="006318C3"/>
    <w:rsid w:val="00644EDB"/>
    <w:rsid w:val="00647FB1"/>
    <w:rsid w:val="00652F9C"/>
    <w:rsid w:val="00663A4D"/>
    <w:rsid w:val="00672DA5"/>
    <w:rsid w:val="00686396"/>
    <w:rsid w:val="00687CF5"/>
    <w:rsid w:val="00691EA8"/>
    <w:rsid w:val="006B5FD7"/>
    <w:rsid w:val="006C2A84"/>
    <w:rsid w:val="006C700B"/>
    <w:rsid w:val="006E54AA"/>
    <w:rsid w:val="006F2773"/>
    <w:rsid w:val="006F3629"/>
    <w:rsid w:val="00704747"/>
    <w:rsid w:val="007267C5"/>
    <w:rsid w:val="00735288"/>
    <w:rsid w:val="007533D2"/>
    <w:rsid w:val="00764D46"/>
    <w:rsid w:val="00770FE3"/>
    <w:rsid w:val="00772D16"/>
    <w:rsid w:val="007730A9"/>
    <w:rsid w:val="007754AE"/>
    <w:rsid w:val="007759B1"/>
    <w:rsid w:val="00780577"/>
    <w:rsid w:val="0078058E"/>
    <w:rsid w:val="00791A26"/>
    <w:rsid w:val="00793F46"/>
    <w:rsid w:val="007A0290"/>
    <w:rsid w:val="007A5731"/>
    <w:rsid w:val="007B4A52"/>
    <w:rsid w:val="007B7C0A"/>
    <w:rsid w:val="007C19EF"/>
    <w:rsid w:val="007C225F"/>
    <w:rsid w:val="007C423A"/>
    <w:rsid w:val="007D5F4B"/>
    <w:rsid w:val="007E08CC"/>
    <w:rsid w:val="007E1012"/>
    <w:rsid w:val="0080146D"/>
    <w:rsid w:val="008121B2"/>
    <w:rsid w:val="00812FF8"/>
    <w:rsid w:val="00813078"/>
    <w:rsid w:val="008210F2"/>
    <w:rsid w:val="00824FD8"/>
    <w:rsid w:val="0083518F"/>
    <w:rsid w:val="00836B41"/>
    <w:rsid w:val="00836B63"/>
    <w:rsid w:val="008401DA"/>
    <w:rsid w:val="008427B2"/>
    <w:rsid w:val="00844EA1"/>
    <w:rsid w:val="008456EB"/>
    <w:rsid w:val="008517EE"/>
    <w:rsid w:val="008524F3"/>
    <w:rsid w:val="00856530"/>
    <w:rsid w:val="00861F5C"/>
    <w:rsid w:val="00866670"/>
    <w:rsid w:val="0087282E"/>
    <w:rsid w:val="0088543D"/>
    <w:rsid w:val="0089584A"/>
    <w:rsid w:val="008A5B3A"/>
    <w:rsid w:val="008A7F77"/>
    <w:rsid w:val="008B11E6"/>
    <w:rsid w:val="008B302A"/>
    <w:rsid w:val="008B7A8F"/>
    <w:rsid w:val="008C1ED0"/>
    <w:rsid w:val="008C46C1"/>
    <w:rsid w:val="008D063F"/>
    <w:rsid w:val="008D19C7"/>
    <w:rsid w:val="008F2FF6"/>
    <w:rsid w:val="008F4CEF"/>
    <w:rsid w:val="008F60B7"/>
    <w:rsid w:val="00902534"/>
    <w:rsid w:val="00903D91"/>
    <w:rsid w:val="009077DE"/>
    <w:rsid w:val="00922F9C"/>
    <w:rsid w:val="00931CAE"/>
    <w:rsid w:val="00934FBF"/>
    <w:rsid w:val="00936776"/>
    <w:rsid w:val="00950394"/>
    <w:rsid w:val="00950FEA"/>
    <w:rsid w:val="009548CC"/>
    <w:rsid w:val="009558A4"/>
    <w:rsid w:val="00966649"/>
    <w:rsid w:val="00982C0C"/>
    <w:rsid w:val="00982F80"/>
    <w:rsid w:val="0098472D"/>
    <w:rsid w:val="009A1C1D"/>
    <w:rsid w:val="009A49F4"/>
    <w:rsid w:val="009A64CB"/>
    <w:rsid w:val="009B2A82"/>
    <w:rsid w:val="009B2EF6"/>
    <w:rsid w:val="009C13FA"/>
    <w:rsid w:val="009E0A76"/>
    <w:rsid w:val="009F0F22"/>
    <w:rsid w:val="00A0094F"/>
    <w:rsid w:val="00A02D93"/>
    <w:rsid w:val="00A05873"/>
    <w:rsid w:val="00A16BBF"/>
    <w:rsid w:val="00A34D68"/>
    <w:rsid w:val="00A35452"/>
    <w:rsid w:val="00A410B6"/>
    <w:rsid w:val="00A55659"/>
    <w:rsid w:val="00A641E2"/>
    <w:rsid w:val="00A65A88"/>
    <w:rsid w:val="00A829A5"/>
    <w:rsid w:val="00A87B4F"/>
    <w:rsid w:val="00A978D7"/>
    <w:rsid w:val="00AA37C1"/>
    <w:rsid w:val="00AA675D"/>
    <w:rsid w:val="00AB0BF7"/>
    <w:rsid w:val="00AC2431"/>
    <w:rsid w:val="00AD3A04"/>
    <w:rsid w:val="00AE1CED"/>
    <w:rsid w:val="00AE1E1C"/>
    <w:rsid w:val="00AF0308"/>
    <w:rsid w:val="00AF37A8"/>
    <w:rsid w:val="00B03243"/>
    <w:rsid w:val="00B11F54"/>
    <w:rsid w:val="00B2174A"/>
    <w:rsid w:val="00B277C9"/>
    <w:rsid w:val="00B31751"/>
    <w:rsid w:val="00B37E11"/>
    <w:rsid w:val="00B5344D"/>
    <w:rsid w:val="00B57B1C"/>
    <w:rsid w:val="00B67F1D"/>
    <w:rsid w:val="00B75871"/>
    <w:rsid w:val="00B7684D"/>
    <w:rsid w:val="00B920A7"/>
    <w:rsid w:val="00B94BD1"/>
    <w:rsid w:val="00BA2223"/>
    <w:rsid w:val="00BA64E9"/>
    <w:rsid w:val="00BC25A2"/>
    <w:rsid w:val="00BC4E67"/>
    <w:rsid w:val="00BF707E"/>
    <w:rsid w:val="00C0731A"/>
    <w:rsid w:val="00C075B0"/>
    <w:rsid w:val="00C117F5"/>
    <w:rsid w:val="00C170AB"/>
    <w:rsid w:val="00C201B4"/>
    <w:rsid w:val="00C37E0B"/>
    <w:rsid w:val="00C4333D"/>
    <w:rsid w:val="00C4425B"/>
    <w:rsid w:val="00C44280"/>
    <w:rsid w:val="00C47FA9"/>
    <w:rsid w:val="00C61F58"/>
    <w:rsid w:val="00C77041"/>
    <w:rsid w:val="00C851D5"/>
    <w:rsid w:val="00C87623"/>
    <w:rsid w:val="00C901F7"/>
    <w:rsid w:val="00C90979"/>
    <w:rsid w:val="00C93103"/>
    <w:rsid w:val="00CA45A4"/>
    <w:rsid w:val="00CA602C"/>
    <w:rsid w:val="00CA706F"/>
    <w:rsid w:val="00CB0031"/>
    <w:rsid w:val="00CB013A"/>
    <w:rsid w:val="00CC0920"/>
    <w:rsid w:val="00CC52A1"/>
    <w:rsid w:val="00CC6599"/>
    <w:rsid w:val="00CC7259"/>
    <w:rsid w:val="00CD385F"/>
    <w:rsid w:val="00CD4398"/>
    <w:rsid w:val="00CD5100"/>
    <w:rsid w:val="00CD73A6"/>
    <w:rsid w:val="00CE455B"/>
    <w:rsid w:val="00CF26F0"/>
    <w:rsid w:val="00CF737F"/>
    <w:rsid w:val="00D038F0"/>
    <w:rsid w:val="00D06BCB"/>
    <w:rsid w:val="00D0777E"/>
    <w:rsid w:val="00D11EE1"/>
    <w:rsid w:val="00D13979"/>
    <w:rsid w:val="00D156CB"/>
    <w:rsid w:val="00D20229"/>
    <w:rsid w:val="00D2109B"/>
    <w:rsid w:val="00D35F59"/>
    <w:rsid w:val="00D37509"/>
    <w:rsid w:val="00D414A8"/>
    <w:rsid w:val="00D41A3F"/>
    <w:rsid w:val="00D514DC"/>
    <w:rsid w:val="00D57493"/>
    <w:rsid w:val="00D57722"/>
    <w:rsid w:val="00D57C7B"/>
    <w:rsid w:val="00D61D76"/>
    <w:rsid w:val="00D649AE"/>
    <w:rsid w:val="00D658A8"/>
    <w:rsid w:val="00D66A4B"/>
    <w:rsid w:val="00D66CCD"/>
    <w:rsid w:val="00D66D64"/>
    <w:rsid w:val="00D70709"/>
    <w:rsid w:val="00D71CF1"/>
    <w:rsid w:val="00D74049"/>
    <w:rsid w:val="00D80554"/>
    <w:rsid w:val="00D86891"/>
    <w:rsid w:val="00D87184"/>
    <w:rsid w:val="00D9384C"/>
    <w:rsid w:val="00D97C77"/>
    <w:rsid w:val="00DA47BF"/>
    <w:rsid w:val="00DA581C"/>
    <w:rsid w:val="00DB0FCB"/>
    <w:rsid w:val="00DC0FF5"/>
    <w:rsid w:val="00DC692B"/>
    <w:rsid w:val="00DE09FE"/>
    <w:rsid w:val="00DF1010"/>
    <w:rsid w:val="00DF6559"/>
    <w:rsid w:val="00E07CAE"/>
    <w:rsid w:val="00E138CA"/>
    <w:rsid w:val="00E14D25"/>
    <w:rsid w:val="00E25F93"/>
    <w:rsid w:val="00E2791A"/>
    <w:rsid w:val="00E328B5"/>
    <w:rsid w:val="00E61BD4"/>
    <w:rsid w:val="00E630AE"/>
    <w:rsid w:val="00E633CD"/>
    <w:rsid w:val="00E65374"/>
    <w:rsid w:val="00E80404"/>
    <w:rsid w:val="00E82CCF"/>
    <w:rsid w:val="00EA3AA0"/>
    <w:rsid w:val="00EA66B9"/>
    <w:rsid w:val="00EB2978"/>
    <w:rsid w:val="00EB6619"/>
    <w:rsid w:val="00EC4380"/>
    <w:rsid w:val="00EC493D"/>
    <w:rsid w:val="00EC4DB7"/>
    <w:rsid w:val="00ED0CED"/>
    <w:rsid w:val="00ED50B3"/>
    <w:rsid w:val="00ED54D2"/>
    <w:rsid w:val="00EE135E"/>
    <w:rsid w:val="00EE2966"/>
    <w:rsid w:val="00EE4724"/>
    <w:rsid w:val="00EF55D5"/>
    <w:rsid w:val="00F03A88"/>
    <w:rsid w:val="00F05DAF"/>
    <w:rsid w:val="00F1242A"/>
    <w:rsid w:val="00F12C44"/>
    <w:rsid w:val="00F14D6C"/>
    <w:rsid w:val="00F2155D"/>
    <w:rsid w:val="00F23FE9"/>
    <w:rsid w:val="00F24F90"/>
    <w:rsid w:val="00F27B09"/>
    <w:rsid w:val="00F30748"/>
    <w:rsid w:val="00F307DE"/>
    <w:rsid w:val="00F37A5D"/>
    <w:rsid w:val="00F54902"/>
    <w:rsid w:val="00F57448"/>
    <w:rsid w:val="00F61C7C"/>
    <w:rsid w:val="00F71050"/>
    <w:rsid w:val="00F72A04"/>
    <w:rsid w:val="00F72AE9"/>
    <w:rsid w:val="00F76DCF"/>
    <w:rsid w:val="00F82DE5"/>
    <w:rsid w:val="00F843AA"/>
    <w:rsid w:val="00F91570"/>
    <w:rsid w:val="00FA70BD"/>
    <w:rsid w:val="00FB4AD4"/>
    <w:rsid w:val="00FB5F6A"/>
    <w:rsid w:val="00FC15AD"/>
    <w:rsid w:val="00FC2FAE"/>
    <w:rsid w:val="00FC43DB"/>
    <w:rsid w:val="00FC61E0"/>
    <w:rsid w:val="00FC6EC6"/>
    <w:rsid w:val="00FD280F"/>
    <w:rsid w:val="00FD3BDB"/>
    <w:rsid w:val="00FD4FC4"/>
    <w:rsid w:val="00FD6DBF"/>
    <w:rsid w:val="00FE1433"/>
    <w:rsid w:val="00FE234C"/>
    <w:rsid w:val="00FE3BBC"/>
    <w:rsid w:val="00FE4A4B"/>
    <w:rsid w:val="00FE6432"/>
    <w:rsid w:val="00FF6D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5B182FA"/>
  <w15:docId w15:val="{4D3BF377-86D5-404C-9CD8-9C38057D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4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4230"/>
  </w:style>
  <w:style w:type="paragraph" w:styleId="Rodap">
    <w:name w:val="footer"/>
    <w:basedOn w:val="Normal"/>
    <w:link w:val="RodapChar"/>
    <w:uiPriority w:val="99"/>
    <w:unhideWhenUsed/>
    <w:rsid w:val="001C4230"/>
    <w:pPr>
      <w:tabs>
        <w:tab w:val="center" w:pos="4252"/>
        <w:tab w:val="right" w:pos="8504"/>
      </w:tabs>
      <w:spacing w:after="0" w:line="240" w:lineRule="auto"/>
    </w:pPr>
  </w:style>
  <w:style w:type="character" w:customStyle="1" w:styleId="RodapChar">
    <w:name w:val="Rodapé Char"/>
    <w:basedOn w:val="Fontepargpadro"/>
    <w:link w:val="Rodap"/>
    <w:uiPriority w:val="99"/>
    <w:rsid w:val="001C4230"/>
  </w:style>
  <w:style w:type="paragraph" w:styleId="Textodebalo">
    <w:name w:val="Balloon Text"/>
    <w:basedOn w:val="Normal"/>
    <w:link w:val="TextodebaloChar"/>
    <w:uiPriority w:val="99"/>
    <w:semiHidden/>
    <w:unhideWhenUsed/>
    <w:rsid w:val="001C42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230"/>
    <w:rPr>
      <w:rFonts w:ascii="Tahoma" w:hAnsi="Tahoma" w:cs="Tahoma"/>
      <w:sz w:val="16"/>
      <w:szCs w:val="16"/>
    </w:rPr>
  </w:style>
  <w:style w:type="paragraph" w:styleId="PargrafodaLista">
    <w:name w:val="List Paragraph"/>
    <w:basedOn w:val="Normal"/>
    <w:uiPriority w:val="34"/>
    <w:qFormat/>
    <w:rsid w:val="00471B84"/>
    <w:pPr>
      <w:spacing w:after="0" w:line="240" w:lineRule="auto"/>
      <w:ind w:left="720"/>
      <w:contextualSpacing/>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471B8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qFormat/>
    <w:rsid w:val="00471B84"/>
    <w:rPr>
      <w:rFonts w:ascii="Times New Roman" w:eastAsia="Times New Roman" w:hAnsi="Times New Roman" w:cs="Times New Roman"/>
      <w:sz w:val="20"/>
      <w:szCs w:val="20"/>
      <w:lang w:eastAsia="pt-BR"/>
    </w:rPr>
  </w:style>
  <w:style w:type="character" w:styleId="Refdenotaderodap">
    <w:name w:val="footnote reference"/>
    <w:basedOn w:val="Fontepargpadro"/>
    <w:unhideWhenUsed/>
    <w:rsid w:val="00471B84"/>
    <w:rPr>
      <w:vertAlign w:val="superscript"/>
    </w:rPr>
  </w:style>
  <w:style w:type="paragraph" w:customStyle="1" w:styleId="Default">
    <w:name w:val="Default"/>
    <w:rsid w:val="00471B84"/>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Fontepargpadro"/>
    <w:uiPriority w:val="99"/>
    <w:semiHidden/>
    <w:unhideWhenUsed/>
    <w:rsid w:val="00D70709"/>
    <w:rPr>
      <w:color w:val="0000FF"/>
      <w:u w:val="single"/>
    </w:rPr>
  </w:style>
  <w:style w:type="character" w:styleId="Forte">
    <w:name w:val="Strong"/>
    <w:basedOn w:val="Fontepargpadro"/>
    <w:uiPriority w:val="22"/>
    <w:qFormat/>
    <w:rsid w:val="00D70709"/>
    <w:rPr>
      <w:b/>
      <w:bCs/>
    </w:rPr>
  </w:style>
  <w:style w:type="character" w:customStyle="1" w:styleId="apple-converted-space">
    <w:name w:val="apple-converted-space"/>
    <w:basedOn w:val="Fontepargpadro"/>
    <w:rsid w:val="00D70709"/>
  </w:style>
  <w:style w:type="character" w:styleId="nfase">
    <w:name w:val="Emphasis"/>
    <w:basedOn w:val="Fontepargpadro"/>
    <w:uiPriority w:val="20"/>
    <w:qFormat/>
    <w:rsid w:val="00D70709"/>
    <w:rPr>
      <w:i/>
      <w:iCs/>
    </w:rPr>
  </w:style>
  <w:style w:type="paragraph" w:styleId="NormalWeb">
    <w:name w:val="Normal (Web)"/>
    <w:basedOn w:val="Normal"/>
    <w:uiPriority w:val="99"/>
    <w:unhideWhenUsed/>
    <w:qFormat/>
    <w:rsid w:val="008210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ED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D54D2"/>
    <w:rPr>
      <w:rFonts w:ascii="Courier New" w:eastAsia="Times New Roman" w:hAnsi="Courier New" w:cs="Courier New"/>
      <w:sz w:val="20"/>
      <w:szCs w:val="20"/>
      <w:lang w:eastAsia="pt-BR"/>
    </w:rPr>
  </w:style>
  <w:style w:type="character" w:styleId="TextodoEspaoReservado">
    <w:name w:val="Placeholder Text"/>
    <w:basedOn w:val="Fontepargpadro"/>
    <w:uiPriority w:val="99"/>
    <w:semiHidden/>
    <w:rsid w:val="00143BC5"/>
    <w:rPr>
      <w:color w:val="808080"/>
    </w:rPr>
  </w:style>
  <w:style w:type="paragraph" w:customStyle="1" w:styleId="paragraph">
    <w:name w:val="paragraph"/>
    <w:basedOn w:val="Normal"/>
    <w:rsid w:val="00FE64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E6432"/>
  </w:style>
  <w:style w:type="character" w:customStyle="1" w:styleId="eop">
    <w:name w:val="eop"/>
    <w:basedOn w:val="Fontepargpadro"/>
    <w:rsid w:val="00FE6432"/>
  </w:style>
  <w:style w:type="character" w:customStyle="1" w:styleId="Caracteresdenotaderodap">
    <w:name w:val="Caracteres de nota de rodapé"/>
    <w:uiPriority w:val="99"/>
    <w:semiHidden/>
    <w:unhideWhenUsed/>
    <w:qFormat/>
    <w:rsid w:val="00531178"/>
    <w:rPr>
      <w:vertAlign w:val="superscript"/>
    </w:rPr>
  </w:style>
  <w:style w:type="character" w:customStyle="1" w:styleId="CorpodetextoChar">
    <w:name w:val="Corpo de texto Char"/>
    <w:basedOn w:val="Fontepargpadro"/>
    <w:link w:val="Corpodetexto"/>
    <w:qFormat/>
    <w:rsid w:val="00F03A88"/>
    <w:rPr>
      <w:rFonts w:ascii="Times New Roman" w:eastAsia="Times New Roman" w:hAnsi="Times New Roman" w:cs="Times New Roman"/>
      <w:sz w:val="28"/>
      <w:szCs w:val="20"/>
      <w:lang w:val="x-none" w:eastAsia="x-none"/>
    </w:rPr>
  </w:style>
  <w:style w:type="paragraph" w:styleId="Corpodetexto">
    <w:name w:val="Body Text"/>
    <w:basedOn w:val="Normal"/>
    <w:link w:val="CorpodetextoChar"/>
    <w:rsid w:val="00F03A88"/>
    <w:pPr>
      <w:suppressAutoHyphens/>
      <w:spacing w:after="0" w:line="240" w:lineRule="auto"/>
      <w:jc w:val="both"/>
    </w:pPr>
    <w:rPr>
      <w:rFonts w:ascii="Times New Roman" w:eastAsia="Times New Roman" w:hAnsi="Times New Roman" w:cs="Times New Roman"/>
      <w:sz w:val="28"/>
      <w:szCs w:val="20"/>
      <w:lang w:val="x-none" w:eastAsia="x-none"/>
    </w:rPr>
  </w:style>
  <w:style w:type="character" w:customStyle="1" w:styleId="CorpodetextoChar1">
    <w:name w:val="Corpo de texto Char1"/>
    <w:basedOn w:val="Fontepargpadro"/>
    <w:uiPriority w:val="99"/>
    <w:semiHidden/>
    <w:rsid w:val="00F0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025124">
      <w:bodyDiv w:val="1"/>
      <w:marLeft w:val="0"/>
      <w:marRight w:val="0"/>
      <w:marTop w:val="0"/>
      <w:marBottom w:val="0"/>
      <w:divBdr>
        <w:top w:val="none" w:sz="0" w:space="0" w:color="auto"/>
        <w:left w:val="none" w:sz="0" w:space="0" w:color="auto"/>
        <w:bottom w:val="none" w:sz="0" w:space="0" w:color="auto"/>
        <w:right w:val="none" w:sz="0" w:space="0" w:color="auto"/>
      </w:divBdr>
    </w:div>
    <w:div w:id="559830427">
      <w:bodyDiv w:val="1"/>
      <w:marLeft w:val="0"/>
      <w:marRight w:val="0"/>
      <w:marTop w:val="0"/>
      <w:marBottom w:val="0"/>
      <w:divBdr>
        <w:top w:val="none" w:sz="0" w:space="0" w:color="auto"/>
        <w:left w:val="none" w:sz="0" w:space="0" w:color="auto"/>
        <w:bottom w:val="none" w:sz="0" w:space="0" w:color="auto"/>
        <w:right w:val="none" w:sz="0" w:space="0" w:color="auto"/>
      </w:divBdr>
    </w:div>
    <w:div w:id="680812832">
      <w:bodyDiv w:val="1"/>
      <w:marLeft w:val="0"/>
      <w:marRight w:val="0"/>
      <w:marTop w:val="0"/>
      <w:marBottom w:val="0"/>
      <w:divBdr>
        <w:top w:val="none" w:sz="0" w:space="0" w:color="auto"/>
        <w:left w:val="none" w:sz="0" w:space="0" w:color="auto"/>
        <w:bottom w:val="none" w:sz="0" w:space="0" w:color="auto"/>
        <w:right w:val="none" w:sz="0" w:space="0" w:color="auto"/>
      </w:divBdr>
    </w:div>
    <w:div w:id="690376874">
      <w:bodyDiv w:val="1"/>
      <w:marLeft w:val="0"/>
      <w:marRight w:val="0"/>
      <w:marTop w:val="0"/>
      <w:marBottom w:val="0"/>
      <w:divBdr>
        <w:top w:val="none" w:sz="0" w:space="0" w:color="auto"/>
        <w:left w:val="none" w:sz="0" w:space="0" w:color="auto"/>
        <w:bottom w:val="none" w:sz="0" w:space="0" w:color="auto"/>
        <w:right w:val="none" w:sz="0" w:space="0" w:color="auto"/>
      </w:divBdr>
    </w:div>
    <w:div w:id="714501804">
      <w:bodyDiv w:val="1"/>
      <w:marLeft w:val="0"/>
      <w:marRight w:val="0"/>
      <w:marTop w:val="0"/>
      <w:marBottom w:val="0"/>
      <w:divBdr>
        <w:top w:val="none" w:sz="0" w:space="0" w:color="auto"/>
        <w:left w:val="none" w:sz="0" w:space="0" w:color="auto"/>
        <w:bottom w:val="none" w:sz="0" w:space="0" w:color="auto"/>
        <w:right w:val="none" w:sz="0" w:space="0" w:color="auto"/>
      </w:divBdr>
    </w:div>
    <w:div w:id="1168713178">
      <w:bodyDiv w:val="1"/>
      <w:marLeft w:val="0"/>
      <w:marRight w:val="0"/>
      <w:marTop w:val="0"/>
      <w:marBottom w:val="0"/>
      <w:divBdr>
        <w:top w:val="none" w:sz="0" w:space="0" w:color="auto"/>
        <w:left w:val="none" w:sz="0" w:space="0" w:color="auto"/>
        <w:bottom w:val="none" w:sz="0" w:space="0" w:color="auto"/>
        <w:right w:val="none" w:sz="0" w:space="0" w:color="auto"/>
      </w:divBdr>
    </w:div>
    <w:div w:id="1220825441">
      <w:bodyDiv w:val="1"/>
      <w:marLeft w:val="0"/>
      <w:marRight w:val="0"/>
      <w:marTop w:val="0"/>
      <w:marBottom w:val="0"/>
      <w:divBdr>
        <w:top w:val="none" w:sz="0" w:space="0" w:color="auto"/>
        <w:left w:val="none" w:sz="0" w:space="0" w:color="auto"/>
        <w:bottom w:val="none" w:sz="0" w:space="0" w:color="auto"/>
        <w:right w:val="none" w:sz="0" w:space="0" w:color="auto"/>
      </w:divBdr>
    </w:div>
    <w:div w:id="1260870369">
      <w:bodyDiv w:val="1"/>
      <w:marLeft w:val="0"/>
      <w:marRight w:val="0"/>
      <w:marTop w:val="0"/>
      <w:marBottom w:val="0"/>
      <w:divBdr>
        <w:top w:val="none" w:sz="0" w:space="0" w:color="auto"/>
        <w:left w:val="none" w:sz="0" w:space="0" w:color="auto"/>
        <w:bottom w:val="none" w:sz="0" w:space="0" w:color="auto"/>
        <w:right w:val="none" w:sz="0" w:space="0" w:color="auto"/>
      </w:divBdr>
    </w:div>
    <w:div w:id="1282223155">
      <w:bodyDiv w:val="1"/>
      <w:marLeft w:val="0"/>
      <w:marRight w:val="0"/>
      <w:marTop w:val="0"/>
      <w:marBottom w:val="0"/>
      <w:divBdr>
        <w:top w:val="none" w:sz="0" w:space="0" w:color="auto"/>
        <w:left w:val="none" w:sz="0" w:space="0" w:color="auto"/>
        <w:bottom w:val="none" w:sz="0" w:space="0" w:color="auto"/>
        <w:right w:val="none" w:sz="0" w:space="0" w:color="auto"/>
      </w:divBdr>
    </w:div>
    <w:div w:id="1387609567">
      <w:bodyDiv w:val="1"/>
      <w:marLeft w:val="0"/>
      <w:marRight w:val="0"/>
      <w:marTop w:val="0"/>
      <w:marBottom w:val="0"/>
      <w:divBdr>
        <w:top w:val="none" w:sz="0" w:space="0" w:color="auto"/>
        <w:left w:val="none" w:sz="0" w:space="0" w:color="auto"/>
        <w:bottom w:val="none" w:sz="0" w:space="0" w:color="auto"/>
        <w:right w:val="none" w:sz="0" w:space="0" w:color="auto"/>
      </w:divBdr>
    </w:div>
    <w:div w:id="1763796304">
      <w:bodyDiv w:val="1"/>
      <w:marLeft w:val="0"/>
      <w:marRight w:val="0"/>
      <w:marTop w:val="0"/>
      <w:marBottom w:val="0"/>
      <w:divBdr>
        <w:top w:val="none" w:sz="0" w:space="0" w:color="auto"/>
        <w:left w:val="none" w:sz="0" w:space="0" w:color="auto"/>
        <w:bottom w:val="none" w:sz="0" w:space="0" w:color="auto"/>
        <w:right w:val="none" w:sz="0" w:space="0" w:color="auto"/>
      </w:divBdr>
    </w:div>
    <w:div w:id="1782533998">
      <w:bodyDiv w:val="1"/>
      <w:marLeft w:val="0"/>
      <w:marRight w:val="0"/>
      <w:marTop w:val="0"/>
      <w:marBottom w:val="0"/>
      <w:divBdr>
        <w:top w:val="none" w:sz="0" w:space="0" w:color="auto"/>
        <w:left w:val="none" w:sz="0" w:space="0" w:color="auto"/>
        <w:bottom w:val="none" w:sz="0" w:space="0" w:color="auto"/>
        <w:right w:val="none" w:sz="0" w:space="0" w:color="auto"/>
      </w:divBdr>
    </w:div>
    <w:div w:id="2003436193">
      <w:bodyDiv w:val="1"/>
      <w:marLeft w:val="0"/>
      <w:marRight w:val="0"/>
      <w:marTop w:val="0"/>
      <w:marBottom w:val="0"/>
      <w:divBdr>
        <w:top w:val="none" w:sz="0" w:space="0" w:color="auto"/>
        <w:left w:val="none" w:sz="0" w:space="0" w:color="auto"/>
        <w:bottom w:val="none" w:sz="0" w:space="0" w:color="auto"/>
        <w:right w:val="none" w:sz="0" w:space="0" w:color="auto"/>
      </w:divBdr>
    </w:div>
    <w:div w:id="2010020997">
      <w:bodyDiv w:val="1"/>
      <w:marLeft w:val="0"/>
      <w:marRight w:val="0"/>
      <w:marTop w:val="0"/>
      <w:marBottom w:val="0"/>
      <w:divBdr>
        <w:top w:val="none" w:sz="0" w:space="0" w:color="auto"/>
        <w:left w:val="none" w:sz="0" w:space="0" w:color="auto"/>
        <w:bottom w:val="none" w:sz="0" w:space="0" w:color="auto"/>
        <w:right w:val="none" w:sz="0" w:space="0" w:color="auto"/>
      </w:divBdr>
    </w:div>
    <w:div w:id="2086611703">
      <w:bodyDiv w:val="1"/>
      <w:marLeft w:val="0"/>
      <w:marRight w:val="0"/>
      <w:marTop w:val="0"/>
      <w:marBottom w:val="0"/>
      <w:divBdr>
        <w:top w:val="none" w:sz="0" w:space="0" w:color="auto"/>
        <w:left w:val="none" w:sz="0" w:space="0" w:color="auto"/>
        <w:bottom w:val="none" w:sz="0" w:space="0" w:color="auto"/>
        <w:right w:val="none" w:sz="0" w:space="0" w:color="auto"/>
      </w:divBdr>
    </w:div>
    <w:div w:id="21243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6930-5048-4394-8C2F-39D5D9FD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1551</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Anderson Abreu Rocha</dc:creator>
  <cp:lastModifiedBy>Máneton Antunes de Macedo</cp:lastModifiedBy>
  <cp:revision>2</cp:revision>
  <cp:lastPrinted>2024-06-06T11:33:00Z</cp:lastPrinted>
  <dcterms:created xsi:type="dcterms:W3CDTF">2024-06-11T18:17:00Z</dcterms:created>
  <dcterms:modified xsi:type="dcterms:W3CDTF">2024-06-11T18:17:00Z</dcterms:modified>
</cp:coreProperties>
</file>