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259C69" w14:textId="77777777" w:rsidR="00B31F71" w:rsidRDefault="00B31F71" w:rsidP="00F62761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kern w:val="32"/>
          <w:u w:val="single"/>
        </w:rPr>
      </w:pPr>
      <w:r w:rsidRPr="00F62761">
        <w:rPr>
          <w:rFonts w:ascii="Times New Roman" w:hAnsi="Times New Roman" w:cs="Times New Roman"/>
          <w:b/>
          <w:bCs/>
          <w:kern w:val="32"/>
          <w:u w:val="single"/>
        </w:rPr>
        <w:t>COMISSÃO DE CONSTITUIÇÃO, JUSTIÇA E CIDADANIA</w:t>
      </w:r>
    </w:p>
    <w:p w14:paraId="4C9527B4" w14:textId="77777777" w:rsidR="00CE61E3" w:rsidRPr="00F62761" w:rsidRDefault="00CE61E3" w:rsidP="00F62761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kern w:val="32"/>
          <w:u w:val="single"/>
        </w:rPr>
      </w:pPr>
    </w:p>
    <w:p w14:paraId="0BEE1E3F" w14:textId="6A109399" w:rsidR="00B31F71" w:rsidRPr="00F62761" w:rsidRDefault="00B31F71" w:rsidP="00F62761">
      <w:pPr>
        <w:keepNext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iCs/>
          <w:u w:val="single"/>
        </w:rPr>
      </w:pPr>
      <w:r w:rsidRPr="00F62761">
        <w:rPr>
          <w:rFonts w:ascii="Times New Roman" w:hAnsi="Times New Roman" w:cs="Times New Roman"/>
          <w:b/>
          <w:bCs/>
          <w:iCs/>
          <w:u w:val="single"/>
        </w:rPr>
        <w:t xml:space="preserve">P A R E C E R Nº </w:t>
      </w:r>
      <w:r w:rsidR="002F3C94">
        <w:rPr>
          <w:rFonts w:ascii="Times New Roman" w:hAnsi="Times New Roman" w:cs="Times New Roman"/>
          <w:b/>
          <w:bCs/>
          <w:iCs/>
          <w:u w:val="single"/>
        </w:rPr>
        <w:t>621</w:t>
      </w:r>
      <w:r w:rsidR="00CE61E3">
        <w:rPr>
          <w:rFonts w:ascii="Times New Roman" w:hAnsi="Times New Roman" w:cs="Times New Roman"/>
          <w:b/>
          <w:bCs/>
          <w:iCs/>
          <w:u w:val="single"/>
        </w:rPr>
        <w:t xml:space="preserve"> </w:t>
      </w:r>
      <w:r w:rsidRPr="00F62761">
        <w:rPr>
          <w:rFonts w:ascii="Times New Roman" w:hAnsi="Times New Roman" w:cs="Times New Roman"/>
          <w:b/>
          <w:bCs/>
          <w:iCs/>
          <w:u w:val="single"/>
        </w:rPr>
        <w:t xml:space="preserve">/2024 </w:t>
      </w:r>
    </w:p>
    <w:p w14:paraId="246491F3" w14:textId="77777777" w:rsidR="00D31346" w:rsidRDefault="00D31346" w:rsidP="00F6276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90B0FE8" w14:textId="3C6C5E25" w:rsidR="00B31F71" w:rsidRPr="00B31F71" w:rsidRDefault="00B31F71" w:rsidP="00F6276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  <w:r w:rsidRPr="00B31F71">
        <w:rPr>
          <w:rFonts w:ascii="Times New Roman" w:hAnsi="Times New Roman" w:cs="Times New Roman"/>
          <w:b/>
          <w:color w:val="000000" w:themeColor="text1"/>
          <w:u w:val="single"/>
        </w:rPr>
        <w:t>RELATÓRIO:</w:t>
      </w:r>
    </w:p>
    <w:p w14:paraId="062AB440" w14:textId="72089357" w:rsidR="00536623" w:rsidRPr="006350E3" w:rsidRDefault="00023B7D" w:rsidP="006350E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350E3">
        <w:rPr>
          <w:rFonts w:ascii="Times New Roman" w:hAnsi="Times New Roman" w:cs="Times New Roman"/>
          <w:color w:val="000000" w:themeColor="text1"/>
          <w:sz w:val="24"/>
          <w:szCs w:val="24"/>
        </w:rPr>
        <w:t>Trata</w:t>
      </w:r>
      <w:r w:rsidR="009E409F" w:rsidRPr="006350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-se da </w:t>
      </w:r>
      <w:r w:rsidR="009E409F" w:rsidRPr="006350E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análise de constitucionalid</w:t>
      </w:r>
      <w:r w:rsidR="00D468F0" w:rsidRPr="006350E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ade, juridicidade e legalidade </w:t>
      </w:r>
      <w:r w:rsidR="009E409F" w:rsidRPr="006350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do </w:t>
      </w:r>
      <w:r w:rsidR="006D3472" w:rsidRPr="006350E3">
        <w:rPr>
          <w:rFonts w:ascii="Times New Roman" w:hAnsi="Times New Roman" w:cs="Times New Roman"/>
          <w:b/>
          <w:sz w:val="24"/>
          <w:szCs w:val="24"/>
        </w:rPr>
        <w:t>Projeto de Lei n</w:t>
      </w:r>
      <w:r w:rsidR="00536623" w:rsidRPr="006350E3">
        <w:rPr>
          <w:rFonts w:ascii="Times New Roman" w:hAnsi="Times New Roman" w:cs="Times New Roman"/>
          <w:b/>
          <w:sz w:val="24"/>
          <w:szCs w:val="24"/>
        </w:rPr>
        <w:t>º</w:t>
      </w:r>
      <w:r w:rsidR="00CE61E3" w:rsidRPr="006350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350E3" w:rsidRPr="006350E3">
        <w:rPr>
          <w:rFonts w:ascii="Times New Roman" w:hAnsi="Times New Roman" w:cs="Times New Roman"/>
          <w:b/>
          <w:bCs/>
          <w:sz w:val="24"/>
          <w:szCs w:val="24"/>
        </w:rPr>
        <w:t>288</w:t>
      </w:r>
      <w:r w:rsidR="00536623" w:rsidRPr="006350E3">
        <w:rPr>
          <w:rFonts w:ascii="Times New Roman" w:hAnsi="Times New Roman" w:cs="Times New Roman"/>
          <w:b/>
          <w:bCs/>
          <w:sz w:val="24"/>
          <w:szCs w:val="24"/>
        </w:rPr>
        <w:t>/2024,</w:t>
      </w:r>
      <w:r w:rsidR="00536623" w:rsidRPr="006350E3">
        <w:rPr>
          <w:rFonts w:ascii="Times New Roman" w:hAnsi="Times New Roman" w:cs="Times New Roman"/>
          <w:sz w:val="24"/>
          <w:szCs w:val="24"/>
        </w:rPr>
        <w:t xml:space="preserve"> de autoria do Senhor Deputado </w:t>
      </w:r>
      <w:r w:rsidR="006350E3" w:rsidRPr="006350E3">
        <w:rPr>
          <w:rFonts w:ascii="Times New Roman" w:hAnsi="Times New Roman" w:cs="Times New Roman"/>
          <w:sz w:val="24"/>
          <w:szCs w:val="24"/>
        </w:rPr>
        <w:t>Júnior França</w:t>
      </w:r>
      <w:r w:rsidR="00536623" w:rsidRPr="006350E3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536623" w:rsidRPr="006350E3">
        <w:rPr>
          <w:rFonts w:ascii="Times New Roman" w:hAnsi="Times New Roman" w:cs="Times New Roman"/>
          <w:sz w:val="24"/>
          <w:szCs w:val="24"/>
        </w:rPr>
        <w:t>que</w:t>
      </w:r>
      <w:r w:rsidR="00D31346" w:rsidRPr="006350E3">
        <w:rPr>
          <w:rFonts w:ascii="Times New Roman" w:hAnsi="Times New Roman" w:cs="Times New Roman"/>
          <w:sz w:val="24"/>
          <w:szCs w:val="24"/>
        </w:rPr>
        <w:t xml:space="preserve"> </w:t>
      </w:r>
      <w:r w:rsidR="006350E3" w:rsidRPr="006350E3">
        <w:rPr>
          <w:rFonts w:ascii="Times New Roman" w:hAnsi="Times New Roman" w:cs="Times New Roman"/>
          <w:sz w:val="24"/>
          <w:szCs w:val="24"/>
        </w:rPr>
        <w:t>Dispõe</w:t>
      </w:r>
      <w:proofErr w:type="gramEnd"/>
      <w:r w:rsidR="006350E3" w:rsidRPr="006350E3">
        <w:rPr>
          <w:rFonts w:ascii="Times New Roman" w:hAnsi="Times New Roman" w:cs="Times New Roman"/>
          <w:sz w:val="24"/>
          <w:szCs w:val="24"/>
        </w:rPr>
        <w:t xml:space="preserve"> sobre políticas de enfrentamento e combate ao tráfico e ao aliciamento de pessoas no Estado do Maranhão.</w:t>
      </w:r>
    </w:p>
    <w:p w14:paraId="3207F4E2" w14:textId="3B168652" w:rsidR="00D31346" w:rsidRPr="006350E3" w:rsidRDefault="00D31346" w:rsidP="006350E3">
      <w:pPr>
        <w:spacing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350E3">
        <w:rPr>
          <w:rFonts w:ascii="Times New Roman" w:hAnsi="Times New Roman" w:cs="Times New Roman"/>
          <w:sz w:val="24"/>
          <w:szCs w:val="24"/>
        </w:rPr>
        <w:t xml:space="preserve">Nos termos do presente Projeto de Lei, </w:t>
      </w:r>
      <w:r w:rsidR="006350E3" w:rsidRPr="006350E3">
        <w:rPr>
          <w:rFonts w:ascii="Times New Roman" w:hAnsi="Times New Roman" w:cs="Times New Roman"/>
          <w:sz w:val="24"/>
          <w:szCs w:val="24"/>
        </w:rPr>
        <w:t>fica estabelecido o conjunto de medidas para o enfrentamento e o combate ao tráfico e ao aliciamento de pessoas no Estado do Maranhão, abrangendo ações de prevenção, repressão e assistência às vítimas destes delitos.</w:t>
      </w:r>
    </w:p>
    <w:p w14:paraId="764A4F93" w14:textId="2840B9DB" w:rsidR="00D31346" w:rsidRPr="006350E3" w:rsidRDefault="00D31346" w:rsidP="006350E3">
      <w:pPr>
        <w:spacing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350E3">
        <w:rPr>
          <w:rFonts w:ascii="Times New Roman" w:hAnsi="Times New Roman" w:cs="Times New Roman"/>
          <w:sz w:val="24"/>
          <w:szCs w:val="24"/>
        </w:rPr>
        <w:t xml:space="preserve">Prevê ainda a propositura, que </w:t>
      </w:r>
      <w:proofErr w:type="gramStart"/>
      <w:r w:rsidR="006350E3" w:rsidRPr="006350E3">
        <w:rPr>
          <w:rFonts w:ascii="Times New Roman" w:hAnsi="Times New Roman" w:cs="Times New Roman"/>
          <w:sz w:val="24"/>
          <w:szCs w:val="24"/>
        </w:rPr>
        <w:t>considera-se</w:t>
      </w:r>
      <w:proofErr w:type="gramEnd"/>
      <w:r w:rsidR="006350E3" w:rsidRPr="006350E3">
        <w:rPr>
          <w:rFonts w:ascii="Times New Roman" w:hAnsi="Times New Roman" w:cs="Times New Roman"/>
          <w:sz w:val="24"/>
          <w:szCs w:val="24"/>
        </w:rPr>
        <w:t xml:space="preserve">: </w:t>
      </w:r>
      <w:r w:rsidR="006350E3" w:rsidRPr="006350E3">
        <w:rPr>
          <w:rFonts w:ascii="Times New Roman" w:hAnsi="Times New Roman" w:cs="Times New Roman"/>
          <w:i/>
          <w:iCs/>
          <w:sz w:val="24"/>
          <w:szCs w:val="24"/>
        </w:rPr>
        <w:t>Tráfico de pessoas</w:t>
      </w:r>
      <w:r w:rsidR="006350E3" w:rsidRPr="006350E3">
        <w:rPr>
          <w:rFonts w:ascii="Times New Roman" w:hAnsi="Times New Roman" w:cs="Times New Roman"/>
          <w:sz w:val="24"/>
          <w:szCs w:val="24"/>
        </w:rPr>
        <w:t xml:space="preserve">: é o agenciamento, aliciamento, recrutamento, transporte, transferência, compra, alojamento ou acolhimento de pessoas, mediante ameaça, violência, coação ou fraude para fins de exploração; </w:t>
      </w:r>
      <w:r w:rsidR="006350E3" w:rsidRPr="006350E3">
        <w:rPr>
          <w:rFonts w:ascii="Times New Roman" w:hAnsi="Times New Roman" w:cs="Times New Roman"/>
          <w:i/>
          <w:iCs/>
          <w:sz w:val="24"/>
          <w:szCs w:val="24"/>
        </w:rPr>
        <w:t>Aliciamento</w:t>
      </w:r>
      <w:r w:rsidR="006350E3" w:rsidRPr="006350E3">
        <w:rPr>
          <w:rFonts w:ascii="Times New Roman" w:hAnsi="Times New Roman" w:cs="Times New Roman"/>
          <w:sz w:val="24"/>
          <w:szCs w:val="24"/>
        </w:rPr>
        <w:t>: é o assédio, instigação ou constrangimento, por qualquer meio de comunicação, para fins de praticar ato libidinoso.</w:t>
      </w:r>
    </w:p>
    <w:p w14:paraId="6503E657" w14:textId="77777777" w:rsidR="006350E3" w:rsidRPr="00536623" w:rsidRDefault="006350E3" w:rsidP="006350E3">
      <w:pPr>
        <w:spacing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536623">
        <w:rPr>
          <w:rFonts w:ascii="Times New Roman" w:hAnsi="Times New Roman" w:cs="Times New Roman"/>
          <w:sz w:val="24"/>
          <w:szCs w:val="24"/>
        </w:rPr>
        <w:t>A teoria da Separação dos Poderes foi primeiramente pensada por Aristóteles em sua obra ‘A Política’, porém essas funções (poderes) seriam exercidas por uma única pessoa, o soberano.</w:t>
      </w:r>
    </w:p>
    <w:p w14:paraId="61A87F14" w14:textId="77777777" w:rsidR="006350E3" w:rsidRPr="00536623" w:rsidRDefault="006350E3" w:rsidP="006350E3">
      <w:pPr>
        <w:spacing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536623">
        <w:rPr>
          <w:rFonts w:ascii="Times New Roman" w:hAnsi="Times New Roman" w:cs="Times New Roman"/>
          <w:sz w:val="24"/>
          <w:szCs w:val="24"/>
        </w:rPr>
        <w:t>Montesquieu aprimorou a teoria aristotélica em seu livro ‘O espírito das Leis’ identificando o exercício das três funções estatais, cada uma exercida por um Órgão diverso, que exerceria uma função típica, inerente à sua natureza, atuando de forma independente e autônoma. Cada atividade passaria a ser realizadas independentemente por cada órgão, surgindo, assim, o que se denominou teoria dos freios de contrapesos.</w:t>
      </w:r>
    </w:p>
    <w:p w14:paraId="18201C8D" w14:textId="77777777" w:rsidR="006350E3" w:rsidRPr="00536623" w:rsidRDefault="006350E3" w:rsidP="006350E3">
      <w:pPr>
        <w:spacing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536623">
        <w:rPr>
          <w:rFonts w:ascii="Times New Roman" w:hAnsi="Times New Roman" w:cs="Times New Roman"/>
          <w:sz w:val="24"/>
          <w:szCs w:val="24"/>
        </w:rPr>
        <w:t>Além das funções típicas de cada Poder, existem também as funções atípicas, necessárias para que ocorra um regular desempenho das referidas funções.</w:t>
      </w:r>
    </w:p>
    <w:p w14:paraId="22F4117C" w14:textId="77777777" w:rsidR="006350E3" w:rsidRPr="00536623" w:rsidRDefault="006350E3" w:rsidP="006350E3">
      <w:pPr>
        <w:spacing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536623">
        <w:rPr>
          <w:rFonts w:ascii="Times New Roman" w:hAnsi="Times New Roman" w:cs="Times New Roman"/>
          <w:sz w:val="24"/>
          <w:szCs w:val="24"/>
        </w:rPr>
        <w:t>Os Poderes são independentes entre si, cada qual atuando dentro de sua parcela de competência atribuída pela Constituição quando da manifestação do poder constituinte originário.</w:t>
      </w:r>
    </w:p>
    <w:p w14:paraId="084F87BC" w14:textId="77777777" w:rsidR="006350E3" w:rsidRPr="00536623" w:rsidRDefault="006350E3" w:rsidP="006350E3">
      <w:pPr>
        <w:spacing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536623">
        <w:rPr>
          <w:rFonts w:ascii="Times New Roman" w:hAnsi="Times New Roman" w:cs="Times New Roman"/>
          <w:sz w:val="24"/>
          <w:szCs w:val="24"/>
        </w:rPr>
        <w:lastRenderedPageBreak/>
        <w:t>A atribuição constitucionalmente estabelecida para cada Poder não poderá ser delegada a outro. Prevalece o princípio da indelebilidade de atribuições, onde um órgão somente poderá exercer atribuições típicas do outro quando expressamente previsto na Carta Magna Federal.</w:t>
      </w:r>
    </w:p>
    <w:p w14:paraId="6E16E7EC" w14:textId="77777777" w:rsidR="006350E3" w:rsidRPr="00536623" w:rsidRDefault="006350E3" w:rsidP="006350E3">
      <w:pPr>
        <w:spacing w:line="360" w:lineRule="auto"/>
        <w:ind w:firstLine="851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36623">
        <w:rPr>
          <w:rFonts w:ascii="Times New Roman" w:hAnsi="Times New Roman" w:cs="Times New Roman"/>
          <w:sz w:val="24"/>
          <w:szCs w:val="24"/>
        </w:rPr>
        <w:t xml:space="preserve">Neste contexto, a Constituição Federal em seu art. 61, §1º, </w:t>
      </w:r>
      <w:r w:rsidRPr="00536623">
        <w:rPr>
          <w:rFonts w:ascii="Times New Roman" w:hAnsi="Times New Roman" w:cs="Times New Roman"/>
          <w:i/>
          <w:sz w:val="24"/>
          <w:szCs w:val="24"/>
        </w:rPr>
        <w:t>delegou ao Poder Executivo a função atípica de legislar, dentre outras, sobre criação e extinção de Ministério.</w:t>
      </w:r>
    </w:p>
    <w:p w14:paraId="5A6D587D" w14:textId="77777777" w:rsidR="006350E3" w:rsidRPr="00536623" w:rsidRDefault="006350E3" w:rsidP="006350E3">
      <w:pPr>
        <w:spacing w:line="360" w:lineRule="auto"/>
        <w:ind w:firstLine="851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36623">
        <w:rPr>
          <w:rFonts w:ascii="Times New Roman" w:hAnsi="Times New Roman" w:cs="Times New Roman"/>
          <w:sz w:val="24"/>
          <w:szCs w:val="24"/>
        </w:rPr>
        <w:t>O Estado do Maranhão em seu Poder Decorrente estabeleceu em sua Constituição Estadual no art. 43, “</w:t>
      </w:r>
      <w:r w:rsidRPr="00536623">
        <w:rPr>
          <w:rFonts w:ascii="Times New Roman" w:hAnsi="Times New Roman" w:cs="Times New Roman"/>
          <w:i/>
          <w:sz w:val="24"/>
          <w:szCs w:val="24"/>
        </w:rPr>
        <w:t>a competência privativa do Chefe do Poder Executivo, dentre outras, a criação, estruturação e atribuições das Secretarias de Estado ou órgãos equivalentes e outros órgãos da administração pública estadual”.</w:t>
      </w:r>
    </w:p>
    <w:p w14:paraId="2FE899D7" w14:textId="0D4EC748" w:rsidR="006350E3" w:rsidRPr="00536623" w:rsidRDefault="006350E3" w:rsidP="006350E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  </w:t>
      </w:r>
      <w:r w:rsidRPr="00536623">
        <w:rPr>
          <w:rFonts w:ascii="Times New Roman" w:hAnsi="Times New Roman" w:cs="Times New Roman"/>
          <w:sz w:val="24"/>
          <w:szCs w:val="24"/>
        </w:rPr>
        <w:t>Numa primeira vista, o presente Projeto</w:t>
      </w:r>
      <w:r>
        <w:rPr>
          <w:rFonts w:ascii="Times New Roman" w:hAnsi="Times New Roman" w:cs="Times New Roman"/>
          <w:sz w:val="24"/>
          <w:szCs w:val="24"/>
        </w:rPr>
        <w:t xml:space="preserve"> de Lei cria políticas que, em tese, deveriam ser </w:t>
      </w:r>
      <w:r w:rsidRPr="00536623">
        <w:rPr>
          <w:rFonts w:ascii="Times New Roman" w:hAnsi="Times New Roman" w:cs="Times New Roman"/>
          <w:sz w:val="24"/>
          <w:szCs w:val="24"/>
        </w:rPr>
        <w:t>atribuições</w:t>
      </w:r>
      <w:r>
        <w:rPr>
          <w:rFonts w:ascii="Times New Roman" w:hAnsi="Times New Roman" w:cs="Times New Roman"/>
          <w:sz w:val="24"/>
          <w:szCs w:val="24"/>
        </w:rPr>
        <w:t xml:space="preserve"> do Poder Executivo</w:t>
      </w:r>
      <w:r w:rsidRPr="00536623">
        <w:rPr>
          <w:rFonts w:ascii="Times New Roman" w:hAnsi="Times New Roman" w:cs="Times New Roman"/>
          <w:sz w:val="24"/>
          <w:szCs w:val="24"/>
        </w:rPr>
        <w:t xml:space="preserve">, porém não é bem assim. </w:t>
      </w:r>
    </w:p>
    <w:p w14:paraId="09628C33" w14:textId="63CA965F" w:rsidR="006350E3" w:rsidRPr="00536623" w:rsidRDefault="006350E3" w:rsidP="006350E3">
      <w:pPr>
        <w:spacing w:line="36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36623">
        <w:rPr>
          <w:rFonts w:ascii="Times New Roman" w:hAnsi="Times New Roman" w:cs="Times New Roman"/>
          <w:sz w:val="24"/>
          <w:szCs w:val="24"/>
        </w:rPr>
        <w:t xml:space="preserve">Nota-se que, </w:t>
      </w:r>
      <w:r w:rsidRPr="00536623">
        <w:rPr>
          <w:rFonts w:ascii="Times New Roman" w:hAnsi="Times New Roman" w:cs="Times New Roman"/>
          <w:b/>
          <w:sz w:val="24"/>
          <w:szCs w:val="24"/>
        </w:rPr>
        <w:t xml:space="preserve">o </w:t>
      </w:r>
      <w:r>
        <w:rPr>
          <w:rFonts w:ascii="Times New Roman" w:hAnsi="Times New Roman" w:cs="Times New Roman"/>
          <w:b/>
          <w:sz w:val="24"/>
          <w:szCs w:val="24"/>
        </w:rPr>
        <w:t>p</w:t>
      </w:r>
      <w:r w:rsidRPr="00536623">
        <w:rPr>
          <w:rFonts w:ascii="Times New Roman" w:hAnsi="Times New Roman" w:cs="Times New Roman"/>
          <w:b/>
          <w:sz w:val="24"/>
          <w:szCs w:val="24"/>
        </w:rPr>
        <w:t xml:space="preserve">resente </w:t>
      </w:r>
      <w:r>
        <w:rPr>
          <w:rFonts w:ascii="Times New Roman" w:hAnsi="Times New Roman" w:cs="Times New Roman"/>
          <w:b/>
          <w:sz w:val="24"/>
          <w:szCs w:val="24"/>
        </w:rPr>
        <w:t>Projeto de Lei</w:t>
      </w:r>
      <w:r w:rsidRPr="00536623">
        <w:rPr>
          <w:rFonts w:ascii="Times New Roman" w:hAnsi="Times New Roman" w:cs="Times New Roman"/>
          <w:b/>
          <w:sz w:val="24"/>
          <w:szCs w:val="24"/>
        </w:rPr>
        <w:t xml:space="preserve"> não está tratando de normas estruturais e nem de competências (que no caso de órgãos administrativo são chamadas de atribuições) e sim de </w:t>
      </w:r>
      <w:r>
        <w:rPr>
          <w:rFonts w:ascii="Times New Roman" w:hAnsi="Times New Roman" w:cs="Times New Roman"/>
          <w:b/>
          <w:sz w:val="24"/>
          <w:szCs w:val="24"/>
        </w:rPr>
        <w:t>diretrizes a serem tomadas pelo Estado quando da implantação de Política Estadual.</w:t>
      </w:r>
    </w:p>
    <w:p w14:paraId="4F56431B" w14:textId="55DAA7D9" w:rsidR="006350E3" w:rsidRDefault="006350E3" w:rsidP="006350E3">
      <w:pPr>
        <w:spacing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Além disso, as diretrizes visam criar estratégias para facilitar a eficiência na prestação dos serviços públicos, tornando mais acessível para essa parcela da população os direitos fundamentais instituídos no art. 6º, da Carta Cidadão de 1988:</w:t>
      </w:r>
    </w:p>
    <w:p w14:paraId="297ECFC4" w14:textId="2B43702B" w:rsidR="006350E3" w:rsidRPr="003F03CE" w:rsidRDefault="003F03CE" w:rsidP="003F03CE">
      <w:pPr>
        <w:spacing w:line="360" w:lineRule="auto"/>
        <w:ind w:left="851" w:firstLine="85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“Art. 6º </w:t>
      </w:r>
      <w:r w:rsidRPr="003F03CE">
        <w:rPr>
          <w:rFonts w:ascii="Times New Roman" w:hAnsi="Times New Roman" w:cs="Times New Roman"/>
          <w:i/>
          <w:iCs/>
          <w:sz w:val="24"/>
          <w:szCs w:val="24"/>
        </w:rPr>
        <w:t>São direitos sociais a educação, a saúde, a alimentação, o trabalho, a moradia,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3F03CE">
        <w:rPr>
          <w:rFonts w:ascii="Times New Roman" w:hAnsi="Times New Roman" w:cs="Times New Roman"/>
          <w:i/>
          <w:iCs/>
          <w:sz w:val="24"/>
          <w:szCs w:val="24"/>
        </w:rPr>
        <w:t>o transporte, o lazer, a segurança, a previdência social, a proteção à maternidade e à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3F03CE">
        <w:rPr>
          <w:rFonts w:ascii="Times New Roman" w:hAnsi="Times New Roman" w:cs="Times New Roman"/>
          <w:i/>
          <w:iCs/>
          <w:sz w:val="24"/>
          <w:szCs w:val="24"/>
        </w:rPr>
        <w:t>infância, a assistência aos desamparados, na forma desta Constituição. (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Redação da </w:t>
      </w:r>
      <w:r w:rsidRPr="003F03CE">
        <w:rPr>
          <w:rFonts w:ascii="Times New Roman" w:hAnsi="Times New Roman" w:cs="Times New Roman"/>
          <w:i/>
          <w:iCs/>
          <w:sz w:val="24"/>
          <w:szCs w:val="24"/>
        </w:rPr>
        <w:t>EC 90/2015)</w:t>
      </w:r>
      <w:r>
        <w:rPr>
          <w:rFonts w:ascii="Times New Roman" w:hAnsi="Times New Roman" w:cs="Times New Roman"/>
          <w:i/>
          <w:iCs/>
          <w:sz w:val="24"/>
          <w:szCs w:val="24"/>
        </w:rPr>
        <w:t>”.</w:t>
      </w:r>
    </w:p>
    <w:p w14:paraId="24A931C2" w14:textId="6DF79D31" w:rsidR="006350E3" w:rsidRPr="00536623" w:rsidRDefault="006350E3" w:rsidP="006350E3">
      <w:pPr>
        <w:spacing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536623">
        <w:rPr>
          <w:rFonts w:ascii="Times New Roman" w:hAnsi="Times New Roman" w:cs="Times New Roman"/>
          <w:sz w:val="24"/>
          <w:szCs w:val="24"/>
        </w:rPr>
        <w:t>Sendo assim, não se vislumbra nenhuma inconstitucionalidade formal no Projeto</w:t>
      </w:r>
      <w:r>
        <w:rPr>
          <w:rFonts w:ascii="Times New Roman" w:hAnsi="Times New Roman" w:cs="Times New Roman"/>
          <w:sz w:val="24"/>
          <w:szCs w:val="24"/>
        </w:rPr>
        <w:t xml:space="preserve"> de Lei</w:t>
      </w:r>
      <w:r w:rsidRPr="00536623">
        <w:rPr>
          <w:rFonts w:ascii="Times New Roman" w:hAnsi="Times New Roman" w:cs="Times New Roman"/>
          <w:sz w:val="24"/>
          <w:szCs w:val="24"/>
        </w:rPr>
        <w:t xml:space="preserve"> em análise, pois pensar diferente é realizar uma interpretação ampliativa da reserva de iniciativa do Poder Executivo e assim resultar no esvaziamento da função de legislar do Poder Legislativo dos Estados Federados.</w:t>
      </w:r>
    </w:p>
    <w:p w14:paraId="0F07E8E9" w14:textId="1054023A" w:rsidR="00B31F71" w:rsidRPr="004748B9" w:rsidRDefault="00B31F71" w:rsidP="00B31F71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748B9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VOTO DO RELATOR:</w:t>
      </w:r>
    </w:p>
    <w:p w14:paraId="0DCF1345" w14:textId="256E1B65" w:rsidR="00CA1CFB" w:rsidRPr="00B31F71" w:rsidRDefault="003F03CE" w:rsidP="00D31346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Diante o exposto</w:t>
      </w:r>
      <w:r w:rsidR="00CA1CFB" w:rsidRPr="00B31F7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CA1CFB" w:rsidRPr="00B31F7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opina-se pela </w:t>
      </w:r>
      <w:r w:rsidR="00026A6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aprovação</w:t>
      </w:r>
      <w:r w:rsidR="00CA1CFB" w:rsidRPr="00B31F7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do </w:t>
      </w:r>
      <w:r w:rsidR="006C174E" w:rsidRPr="00B31F71">
        <w:rPr>
          <w:rFonts w:ascii="Times New Roman" w:hAnsi="Times New Roman" w:cs="Times New Roman"/>
          <w:b/>
          <w:sz w:val="24"/>
          <w:szCs w:val="24"/>
        </w:rPr>
        <w:t xml:space="preserve">Projeto de </w:t>
      </w:r>
      <w:r w:rsidR="00B31F71" w:rsidRPr="00B31F71">
        <w:rPr>
          <w:rFonts w:ascii="Times New Roman" w:hAnsi="Times New Roman" w:cs="Times New Roman"/>
          <w:b/>
          <w:sz w:val="24"/>
          <w:szCs w:val="24"/>
        </w:rPr>
        <w:t xml:space="preserve">Lei </w:t>
      </w:r>
      <w:r w:rsidR="00B31F71">
        <w:rPr>
          <w:rFonts w:ascii="Times New Roman" w:hAnsi="Times New Roman" w:cs="Times New Roman"/>
          <w:b/>
          <w:sz w:val="24"/>
          <w:szCs w:val="24"/>
        </w:rPr>
        <w:t>nº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132F0">
        <w:rPr>
          <w:rFonts w:ascii="Times New Roman" w:hAnsi="Times New Roman" w:cs="Times New Roman"/>
          <w:b/>
          <w:sz w:val="24"/>
          <w:szCs w:val="24"/>
        </w:rPr>
        <w:t>288/2024</w:t>
      </w:r>
      <w:r w:rsidR="00CE61E3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CE61E3" w:rsidRPr="00CE61E3">
        <w:rPr>
          <w:rFonts w:ascii="Times New Roman" w:hAnsi="Times New Roman" w:cs="Times New Roman"/>
          <w:b/>
          <w:sz w:val="24"/>
          <w:szCs w:val="24"/>
        </w:rPr>
        <w:t>por não possuir nenhum vício formal nem material de inconstitucionalidade.</w:t>
      </w:r>
    </w:p>
    <w:p w14:paraId="6006ACC1" w14:textId="07EB1C44" w:rsidR="00B31F71" w:rsidRDefault="00B31F71" w:rsidP="00D31346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31F71">
        <w:rPr>
          <w:rFonts w:ascii="Times New Roman" w:hAnsi="Times New Roman" w:cs="Times New Roman"/>
          <w:color w:val="000000" w:themeColor="text1"/>
          <w:sz w:val="24"/>
          <w:szCs w:val="24"/>
        </w:rPr>
        <w:t>É o voto.</w:t>
      </w:r>
    </w:p>
    <w:p w14:paraId="0434904C" w14:textId="77777777" w:rsidR="00536623" w:rsidRDefault="00536623" w:rsidP="00B31F71">
      <w:pPr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2EA715F" w14:textId="087488ED" w:rsidR="00B31F71" w:rsidRPr="004748B9" w:rsidRDefault="00B31F71" w:rsidP="00B31F71">
      <w:pPr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4748B9">
        <w:rPr>
          <w:rFonts w:ascii="Times New Roman" w:eastAsia="Calibri" w:hAnsi="Times New Roman" w:cs="Times New Roman"/>
          <w:b/>
          <w:sz w:val="24"/>
          <w:szCs w:val="24"/>
          <w:u w:val="single"/>
        </w:rPr>
        <w:t>PARECER DA COMISSÃO:</w:t>
      </w:r>
    </w:p>
    <w:p w14:paraId="770BFDCF" w14:textId="48C38A62" w:rsidR="00B31F71" w:rsidRPr="004748B9" w:rsidRDefault="00B31F71" w:rsidP="00B31F71">
      <w:pPr>
        <w:spacing w:line="36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4748B9">
        <w:rPr>
          <w:rFonts w:ascii="Times New Roman" w:hAnsi="Times New Roman" w:cs="Times New Roman"/>
          <w:sz w:val="24"/>
          <w:szCs w:val="24"/>
        </w:rPr>
        <w:t xml:space="preserve">Os membros da Comissão de Constituição, Justiça e Cidadania votam pela </w:t>
      </w:r>
      <w:r w:rsidR="00026A68">
        <w:rPr>
          <w:rFonts w:ascii="Times New Roman" w:hAnsi="Times New Roman" w:cs="Times New Roman"/>
          <w:b/>
          <w:sz w:val="24"/>
          <w:szCs w:val="24"/>
        </w:rPr>
        <w:t>aprovação</w:t>
      </w:r>
      <w:r w:rsidRPr="004748B9">
        <w:rPr>
          <w:rFonts w:ascii="Times New Roman" w:hAnsi="Times New Roman" w:cs="Times New Roman"/>
          <w:b/>
          <w:sz w:val="24"/>
          <w:szCs w:val="24"/>
        </w:rPr>
        <w:t xml:space="preserve"> do Projeto de Lei nº </w:t>
      </w:r>
      <w:r w:rsidR="00D31346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3132F0">
        <w:rPr>
          <w:rFonts w:ascii="Times New Roman" w:hAnsi="Times New Roman" w:cs="Times New Roman"/>
          <w:b/>
          <w:bCs/>
          <w:sz w:val="24"/>
          <w:szCs w:val="24"/>
        </w:rPr>
        <w:t>88</w:t>
      </w:r>
      <w:r w:rsidR="00CE61E3">
        <w:rPr>
          <w:rFonts w:ascii="Times New Roman" w:hAnsi="Times New Roman" w:cs="Times New Roman"/>
          <w:b/>
          <w:bCs/>
          <w:sz w:val="24"/>
          <w:szCs w:val="24"/>
        </w:rPr>
        <w:t>/2024</w:t>
      </w:r>
      <w:r w:rsidRPr="004748B9">
        <w:rPr>
          <w:rFonts w:ascii="Times New Roman" w:hAnsi="Times New Roman" w:cs="Times New Roman"/>
          <w:sz w:val="24"/>
          <w:szCs w:val="24"/>
        </w:rPr>
        <w:t>, nos termos do voto do Relator.</w:t>
      </w:r>
    </w:p>
    <w:p w14:paraId="2214E62A" w14:textId="77777777" w:rsidR="00B31F71" w:rsidRDefault="00B31F71" w:rsidP="00B31F71">
      <w:pPr>
        <w:spacing w:line="36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4748B9">
        <w:rPr>
          <w:rFonts w:ascii="Times New Roman" w:hAnsi="Times New Roman" w:cs="Times New Roman"/>
          <w:sz w:val="24"/>
          <w:szCs w:val="24"/>
        </w:rPr>
        <w:t>É o parecer.</w:t>
      </w:r>
    </w:p>
    <w:p w14:paraId="1479BD1E" w14:textId="399271FA" w:rsidR="00CB4F37" w:rsidRDefault="00D53DA6" w:rsidP="00CB4F37">
      <w:pPr>
        <w:spacing w:line="360" w:lineRule="auto"/>
        <w:ind w:firstLine="1134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pt-BR"/>
        </w:rPr>
        <w:t xml:space="preserve">SALA DAS COMISSÕES “DEPUTADO LÉO FRANKLIM”, em </w:t>
      </w:r>
      <w:r w:rsidR="00670F58">
        <w:rPr>
          <w:rFonts w:ascii="Times New Roman" w:eastAsia="Times New Roman" w:hAnsi="Times New Roman"/>
          <w:color w:val="000000" w:themeColor="text1"/>
          <w:sz w:val="24"/>
          <w:szCs w:val="24"/>
          <w:lang w:eastAsia="pt-BR"/>
        </w:rPr>
        <w:t>22</w:t>
      </w: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pt-BR"/>
        </w:rPr>
        <w:t xml:space="preserve"> de outubro de 2024.</w:t>
      </w:r>
      <w:r w:rsidR="00CB4F37">
        <w:rPr>
          <w:rFonts w:ascii="Times New Roman" w:eastAsia="Calibri" w:hAnsi="Times New Roman" w:cs="Times New Roman"/>
          <w:b/>
          <w:sz w:val="24"/>
          <w:szCs w:val="24"/>
        </w:rPr>
        <w:t xml:space="preserve">        </w:t>
      </w:r>
    </w:p>
    <w:p w14:paraId="3224B71B" w14:textId="77777777" w:rsidR="00670F58" w:rsidRPr="00670F58" w:rsidRDefault="00110C87" w:rsidP="00670F58">
      <w:pPr>
        <w:autoSpaceDE w:val="0"/>
        <w:autoSpaceDN w:val="0"/>
        <w:adjustRightInd w:val="0"/>
        <w:spacing w:line="360" w:lineRule="auto"/>
        <w:ind w:left="3969" w:hanging="3969"/>
        <w:jc w:val="both"/>
        <w:rPr>
          <w:rFonts w:ascii="Times New Roman" w:eastAsia="Times New Roman" w:hAnsi="Times New Roman" w:cs="Times New Roman"/>
          <w:color w:val="000000"/>
        </w:rPr>
      </w:pPr>
      <w:r w:rsidRPr="00110C87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                     </w:t>
      </w:r>
      <w:r w:rsidR="003132F0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670F58" w:rsidRPr="00670F58">
        <w:rPr>
          <w:rFonts w:ascii="Times New Roman" w:eastAsia="Times New Roman" w:hAnsi="Times New Roman" w:cs="Times New Roman"/>
          <w:b/>
          <w:color w:val="000000"/>
        </w:rPr>
        <w:t>Presidente</w:t>
      </w:r>
      <w:r w:rsidR="00670F58" w:rsidRPr="00670F58">
        <w:rPr>
          <w:rFonts w:ascii="Times New Roman" w:eastAsia="Times New Roman" w:hAnsi="Times New Roman" w:cs="Times New Roman"/>
          <w:color w:val="000000"/>
        </w:rPr>
        <w:t>: Deputado Neto Evangelista</w:t>
      </w:r>
    </w:p>
    <w:p w14:paraId="459142AD" w14:textId="26D0CE12" w:rsidR="00670F58" w:rsidRPr="00670F58" w:rsidRDefault="00670F58" w:rsidP="00670F5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</w:rPr>
      </w:pPr>
      <w:r w:rsidRPr="00670F58">
        <w:rPr>
          <w:rFonts w:ascii="Times New Roman" w:eastAsia="Times New Roman" w:hAnsi="Times New Roman" w:cs="Times New Roman"/>
          <w:b/>
          <w:color w:val="000000"/>
        </w:rPr>
        <w:t xml:space="preserve">                                                           Relator: </w:t>
      </w:r>
      <w:r w:rsidRPr="00670F58">
        <w:rPr>
          <w:rFonts w:ascii="Times New Roman" w:eastAsia="Times New Roman" w:hAnsi="Times New Roman" w:cs="Times New Roman"/>
          <w:bCs/>
          <w:color w:val="000000"/>
        </w:rPr>
        <w:t xml:space="preserve">Deputado </w:t>
      </w:r>
      <w:r>
        <w:rPr>
          <w:rFonts w:ascii="Times New Roman" w:eastAsia="Times New Roman" w:hAnsi="Times New Roman" w:cs="Times New Roman"/>
          <w:bCs/>
          <w:color w:val="000000"/>
        </w:rPr>
        <w:t>Doutor Yglésio</w:t>
      </w:r>
    </w:p>
    <w:p w14:paraId="70B7C5B4" w14:textId="77777777" w:rsidR="00670F58" w:rsidRPr="00670F58" w:rsidRDefault="00670F58" w:rsidP="00670F58">
      <w:pPr>
        <w:autoSpaceDE w:val="0"/>
        <w:autoSpaceDN w:val="0"/>
        <w:adjustRightInd w:val="0"/>
        <w:spacing w:line="36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670F58">
        <w:rPr>
          <w:rFonts w:ascii="Times New Roman" w:eastAsia="Times New Roman" w:hAnsi="Times New Roman" w:cs="Times New Roman"/>
          <w:b/>
          <w:color w:val="000000"/>
        </w:rPr>
        <w:t>Vota a favor:                                                    Vota contra:</w:t>
      </w:r>
    </w:p>
    <w:p w14:paraId="552888F2" w14:textId="77777777" w:rsidR="00670F58" w:rsidRPr="00670F58" w:rsidRDefault="00670F58" w:rsidP="00670F5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0F58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Deputado Ariston                                         ______________________________ </w:t>
      </w:r>
    </w:p>
    <w:p w14:paraId="0F1A7DD0" w14:textId="77777777" w:rsidR="00670F58" w:rsidRPr="00670F58" w:rsidRDefault="00670F58" w:rsidP="00670F5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0F58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Deputado Davi Brandão                              ______________________________ </w:t>
      </w:r>
    </w:p>
    <w:p w14:paraId="06595C7F" w14:textId="77777777" w:rsidR="00670F58" w:rsidRPr="00670F58" w:rsidRDefault="00670F58" w:rsidP="00670F5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670F58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Deputado Florêncio Neto                            ______________________________ </w:t>
      </w:r>
    </w:p>
    <w:p w14:paraId="2D3E3600" w14:textId="3D072432" w:rsidR="00670F58" w:rsidRPr="00670F58" w:rsidRDefault="00670F58" w:rsidP="00670F5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0F58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Deputado </w:t>
      </w:r>
      <w:proofErr w:type="spellStart"/>
      <w:r>
        <w:rPr>
          <w:rFonts w:ascii="Times New Roman" w:eastAsia="Calibri" w:hAnsi="Times New Roman" w:cs="Times New Roman"/>
          <w:color w:val="000000"/>
          <w:sz w:val="24"/>
          <w:szCs w:val="24"/>
        </w:rPr>
        <w:t>Glalbert</w:t>
      </w:r>
      <w:proofErr w:type="spellEnd"/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Cutrim</w:t>
      </w:r>
      <w:r w:rsidRPr="00670F58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                      ______________________________ </w:t>
      </w:r>
    </w:p>
    <w:p w14:paraId="46AA6AE0" w14:textId="77777777" w:rsidR="00670F58" w:rsidRPr="00670F58" w:rsidRDefault="00670F58" w:rsidP="00670F58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Calibri" w:hAnsi="Calibri" w:cs="Times New Roman"/>
        </w:rPr>
      </w:pPr>
      <w:r w:rsidRPr="00670F58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         ______________________________</w:t>
      </w:r>
    </w:p>
    <w:p w14:paraId="7F5D49CF" w14:textId="12D2FB27" w:rsidR="003132F0" w:rsidRPr="00BA1D94" w:rsidRDefault="003132F0" w:rsidP="00670F58">
      <w:pPr>
        <w:autoSpaceDE w:val="0"/>
        <w:autoSpaceDN w:val="0"/>
        <w:adjustRightInd w:val="0"/>
        <w:spacing w:line="360" w:lineRule="auto"/>
        <w:ind w:left="4253" w:hanging="3969"/>
        <w:jc w:val="both"/>
        <w:rPr>
          <w:rFonts w:ascii="Times New Roman" w:eastAsia="Calibri" w:hAnsi="Times New Roman" w:cs="Times New Roman"/>
          <w:bCs/>
          <w:color w:val="000000"/>
        </w:rPr>
      </w:pPr>
    </w:p>
    <w:p w14:paraId="7A4A7BAD" w14:textId="61B947F0" w:rsidR="00B31F71" w:rsidRPr="004748B9" w:rsidRDefault="00B31F71" w:rsidP="00F62761">
      <w:pPr>
        <w:autoSpaceDE w:val="0"/>
        <w:autoSpaceDN w:val="0"/>
        <w:adjustRightInd w:val="0"/>
        <w:spacing w:line="360" w:lineRule="auto"/>
        <w:ind w:firstLine="284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167786C6" w14:textId="77777777" w:rsidR="00B31F71" w:rsidRPr="003D6960" w:rsidRDefault="00B31F71" w:rsidP="00B31F71">
      <w:pPr>
        <w:spacing w:line="36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</w:p>
    <w:p w14:paraId="5C22E986" w14:textId="77777777" w:rsidR="00CA1CFB" w:rsidRPr="00B31F71" w:rsidRDefault="00CA1CFB" w:rsidP="00B31F71">
      <w:pPr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CA1CFB" w:rsidRPr="00B31F71" w:rsidSect="00B31F71">
      <w:headerReference w:type="default" r:id="rId7"/>
      <w:type w:val="continuous"/>
      <w:pgSz w:w="11906" w:h="16838"/>
      <w:pgMar w:top="1701" w:right="1134" w:bottom="1134" w:left="1701" w:header="14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10D34A2" w14:textId="77777777" w:rsidR="000568A7" w:rsidRDefault="000568A7" w:rsidP="001C4230">
      <w:pPr>
        <w:spacing w:after="0" w:line="240" w:lineRule="auto"/>
      </w:pPr>
      <w:r>
        <w:separator/>
      </w:r>
    </w:p>
  </w:endnote>
  <w:endnote w:type="continuationSeparator" w:id="0">
    <w:p w14:paraId="06CFE6E0" w14:textId="77777777" w:rsidR="000568A7" w:rsidRDefault="000568A7" w:rsidP="001C4230">
      <w:pPr>
        <w:spacing w:after="0" w:line="240" w:lineRule="auto"/>
      </w:pPr>
      <w:r>
        <w:continuationSeparator/>
      </w:r>
    </w:p>
  </w:endnote>
  <w:endnote w:type="continuationNotice" w:id="1">
    <w:p w14:paraId="73AE9B1D" w14:textId="77777777" w:rsidR="00024EB2" w:rsidRDefault="00024EB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65FB9A" w14:textId="77777777" w:rsidR="000568A7" w:rsidRDefault="000568A7" w:rsidP="001C4230">
      <w:pPr>
        <w:spacing w:after="0" w:line="240" w:lineRule="auto"/>
      </w:pPr>
      <w:r>
        <w:separator/>
      </w:r>
    </w:p>
  </w:footnote>
  <w:footnote w:type="continuationSeparator" w:id="0">
    <w:p w14:paraId="2385D938" w14:textId="77777777" w:rsidR="000568A7" w:rsidRDefault="000568A7" w:rsidP="001C4230">
      <w:pPr>
        <w:spacing w:after="0" w:line="240" w:lineRule="auto"/>
      </w:pPr>
      <w:r>
        <w:continuationSeparator/>
      </w:r>
    </w:p>
  </w:footnote>
  <w:footnote w:type="continuationNotice" w:id="1">
    <w:p w14:paraId="34A802D3" w14:textId="77777777" w:rsidR="00024EB2" w:rsidRDefault="00024EB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32394" w14:textId="77777777" w:rsidR="00B31F71" w:rsidRPr="00693397" w:rsidRDefault="00B31F71" w:rsidP="00B31F71">
    <w:pPr>
      <w:tabs>
        <w:tab w:val="center" w:pos="4252"/>
        <w:tab w:val="right" w:pos="8504"/>
      </w:tabs>
      <w:spacing w:after="0" w:line="240" w:lineRule="auto"/>
      <w:ind w:right="360"/>
      <w:jc w:val="center"/>
      <w:rPr>
        <w:b/>
        <w:color w:val="000080"/>
        <w:sz w:val="18"/>
        <w:szCs w:val="18"/>
      </w:rPr>
    </w:pPr>
    <w:r w:rsidRPr="00693397">
      <w:rPr>
        <w:noProof/>
        <w:sz w:val="18"/>
        <w:szCs w:val="18"/>
      </w:rPr>
      <w:drawing>
        <wp:inline distT="0" distB="0" distL="0" distR="0" wp14:anchorId="458824DE" wp14:editId="12FB356A">
          <wp:extent cx="942975" cy="819150"/>
          <wp:effectExtent l="0" t="0" r="9525" b="0"/>
          <wp:docPr id="1034495532" name="Imagem 10344955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297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238AF19" w14:textId="77777777" w:rsidR="00B31F71" w:rsidRPr="00693397" w:rsidRDefault="00B31F71" w:rsidP="00B31F71">
    <w:pPr>
      <w:tabs>
        <w:tab w:val="center" w:pos="4252"/>
        <w:tab w:val="right" w:pos="8504"/>
      </w:tabs>
      <w:spacing w:after="0" w:line="240" w:lineRule="auto"/>
      <w:jc w:val="center"/>
      <w:rPr>
        <w:sz w:val="20"/>
        <w:szCs w:val="20"/>
      </w:rPr>
    </w:pPr>
    <w:r w:rsidRPr="00693397">
      <w:rPr>
        <w:sz w:val="20"/>
        <w:szCs w:val="20"/>
      </w:rPr>
      <w:t>ESTADO DO MARANHÃO</w:t>
    </w:r>
  </w:p>
  <w:p w14:paraId="23A20CC1" w14:textId="77777777" w:rsidR="00B31F71" w:rsidRPr="00693397" w:rsidRDefault="00B31F71" w:rsidP="00B31F71">
    <w:pPr>
      <w:tabs>
        <w:tab w:val="center" w:pos="4252"/>
        <w:tab w:val="right" w:pos="8504"/>
      </w:tabs>
      <w:spacing w:after="0" w:line="240" w:lineRule="auto"/>
      <w:jc w:val="center"/>
      <w:rPr>
        <w:b/>
        <w:sz w:val="20"/>
        <w:szCs w:val="20"/>
      </w:rPr>
    </w:pPr>
    <w:r w:rsidRPr="00693397">
      <w:rPr>
        <w:sz w:val="20"/>
        <w:szCs w:val="20"/>
      </w:rPr>
      <w:t>ASSEMBLEIA LEGISLATIVA DO MARANHÃO</w:t>
    </w:r>
  </w:p>
  <w:p w14:paraId="1AD00435" w14:textId="77777777" w:rsidR="00B31F71" w:rsidRPr="00693397" w:rsidRDefault="00B31F71" w:rsidP="00B31F71">
    <w:pPr>
      <w:tabs>
        <w:tab w:val="center" w:pos="4252"/>
        <w:tab w:val="right" w:pos="8504"/>
      </w:tabs>
      <w:spacing w:after="0" w:line="240" w:lineRule="auto"/>
      <w:jc w:val="center"/>
      <w:rPr>
        <w:b/>
        <w:sz w:val="20"/>
        <w:szCs w:val="20"/>
      </w:rPr>
    </w:pPr>
    <w:r w:rsidRPr="00693397">
      <w:rPr>
        <w:b/>
        <w:sz w:val="20"/>
        <w:szCs w:val="20"/>
      </w:rPr>
      <w:t>INSTALADA EM 16 DE FEVEREIRO DE 1835</w:t>
    </w:r>
  </w:p>
  <w:p w14:paraId="393E32A8" w14:textId="77777777" w:rsidR="00B31F71" w:rsidRPr="00693397" w:rsidRDefault="00B31F71" w:rsidP="00B31F71">
    <w:pPr>
      <w:tabs>
        <w:tab w:val="left" w:pos="600"/>
        <w:tab w:val="center" w:pos="4252"/>
        <w:tab w:val="right" w:pos="8504"/>
      </w:tabs>
      <w:spacing w:after="0" w:line="240" w:lineRule="auto"/>
      <w:jc w:val="center"/>
      <w:rPr>
        <w:rFonts w:eastAsia="Calibri"/>
        <w:b/>
        <w:sz w:val="20"/>
        <w:szCs w:val="20"/>
      </w:rPr>
    </w:pPr>
    <w:r w:rsidRPr="00693397">
      <w:rPr>
        <w:sz w:val="20"/>
        <w:szCs w:val="20"/>
      </w:rPr>
      <w:t>DIRETORIA LEGISLATIVA</w:t>
    </w:r>
  </w:p>
  <w:p w14:paraId="78F54A08" w14:textId="77777777" w:rsidR="00545DE1" w:rsidRPr="0019434F" w:rsidRDefault="00545DE1" w:rsidP="001C4230">
    <w:pPr>
      <w:pStyle w:val="Cabealho"/>
      <w:jc w:val="center"/>
      <w:rPr>
        <w:rFonts w:ascii="Verdana" w:hAnsi="Verdana"/>
        <w:b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A1F54C6"/>
    <w:multiLevelType w:val="hybridMultilevel"/>
    <w:tmpl w:val="3066371C"/>
    <w:lvl w:ilvl="0" w:tplc="D1CE835E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" w15:restartNumberingAfterBreak="0">
    <w:nsid w:val="5A041DFC"/>
    <w:multiLevelType w:val="hybridMultilevel"/>
    <w:tmpl w:val="E09C75E0"/>
    <w:lvl w:ilvl="0" w:tplc="53683D74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num w:numId="1" w16cid:durableId="1108697925">
    <w:abstractNumId w:val="1"/>
  </w:num>
  <w:num w:numId="2" w16cid:durableId="3189660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4505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4230"/>
    <w:rsid w:val="00011909"/>
    <w:rsid w:val="00014499"/>
    <w:rsid w:val="00015A26"/>
    <w:rsid w:val="00015F72"/>
    <w:rsid w:val="00023B7D"/>
    <w:rsid w:val="00024EB2"/>
    <w:rsid w:val="00026A68"/>
    <w:rsid w:val="00027EDA"/>
    <w:rsid w:val="00045B45"/>
    <w:rsid w:val="00054240"/>
    <w:rsid w:val="00055AD9"/>
    <w:rsid w:val="000568A7"/>
    <w:rsid w:val="000601FA"/>
    <w:rsid w:val="00061E34"/>
    <w:rsid w:val="0007759D"/>
    <w:rsid w:val="00082C31"/>
    <w:rsid w:val="000847F2"/>
    <w:rsid w:val="00086372"/>
    <w:rsid w:val="000869BD"/>
    <w:rsid w:val="000916D9"/>
    <w:rsid w:val="00091BC7"/>
    <w:rsid w:val="000B3671"/>
    <w:rsid w:val="000B6FA2"/>
    <w:rsid w:val="000C148B"/>
    <w:rsid w:val="000C7822"/>
    <w:rsid w:val="000D1FEA"/>
    <w:rsid w:val="000D30BE"/>
    <w:rsid w:val="000E1119"/>
    <w:rsid w:val="000E3F55"/>
    <w:rsid w:val="000E767D"/>
    <w:rsid w:val="000F2485"/>
    <w:rsid w:val="00110C87"/>
    <w:rsid w:val="0011362C"/>
    <w:rsid w:val="00115933"/>
    <w:rsid w:val="00130EF5"/>
    <w:rsid w:val="00141C01"/>
    <w:rsid w:val="001539A0"/>
    <w:rsid w:val="00163B10"/>
    <w:rsid w:val="00164525"/>
    <w:rsid w:val="0017399E"/>
    <w:rsid w:val="00181784"/>
    <w:rsid w:val="00187357"/>
    <w:rsid w:val="0018788E"/>
    <w:rsid w:val="0019434F"/>
    <w:rsid w:val="001B28E7"/>
    <w:rsid w:val="001B6768"/>
    <w:rsid w:val="001B7D09"/>
    <w:rsid w:val="001C4230"/>
    <w:rsid w:val="001D1E88"/>
    <w:rsid w:val="001D359A"/>
    <w:rsid w:val="001F39AA"/>
    <w:rsid w:val="00203E48"/>
    <w:rsid w:val="00224EB3"/>
    <w:rsid w:val="00224EF7"/>
    <w:rsid w:val="00233A45"/>
    <w:rsid w:val="00242B3A"/>
    <w:rsid w:val="0024457A"/>
    <w:rsid w:val="0024543F"/>
    <w:rsid w:val="00246658"/>
    <w:rsid w:val="00250735"/>
    <w:rsid w:val="0025117D"/>
    <w:rsid w:val="002541BD"/>
    <w:rsid w:val="00256155"/>
    <w:rsid w:val="00257BCB"/>
    <w:rsid w:val="0029475C"/>
    <w:rsid w:val="002A0398"/>
    <w:rsid w:val="002A5C52"/>
    <w:rsid w:val="002A618C"/>
    <w:rsid w:val="002B78CE"/>
    <w:rsid w:val="002C15DE"/>
    <w:rsid w:val="002C5319"/>
    <w:rsid w:val="002C6F4C"/>
    <w:rsid w:val="002C7BF1"/>
    <w:rsid w:val="002E3A92"/>
    <w:rsid w:val="002F0595"/>
    <w:rsid w:val="002F3C94"/>
    <w:rsid w:val="002F7ED6"/>
    <w:rsid w:val="00307D6F"/>
    <w:rsid w:val="00307D9E"/>
    <w:rsid w:val="003132F0"/>
    <w:rsid w:val="00323C7A"/>
    <w:rsid w:val="003311CF"/>
    <w:rsid w:val="0034270E"/>
    <w:rsid w:val="0034297D"/>
    <w:rsid w:val="00344904"/>
    <w:rsid w:val="00350BD7"/>
    <w:rsid w:val="003526C6"/>
    <w:rsid w:val="00352D82"/>
    <w:rsid w:val="00352E9D"/>
    <w:rsid w:val="00383D83"/>
    <w:rsid w:val="00390232"/>
    <w:rsid w:val="003928DC"/>
    <w:rsid w:val="00394985"/>
    <w:rsid w:val="003A13D9"/>
    <w:rsid w:val="003B22A2"/>
    <w:rsid w:val="003D7C48"/>
    <w:rsid w:val="003E66A4"/>
    <w:rsid w:val="003E7F7D"/>
    <w:rsid w:val="003F03CE"/>
    <w:rsid w:val="003F1456"/>
    <w:rsid w:val="003F2057"/>
    <w:rsid w:val="003F41E3"/>
    <w:rsid w:val="00405045"/>
    <w:rsid w:val="004107DC"/>
    <w:rsid w:val="00422A7B"/>
    <w:rsid w:val="00423368"/>
    <w:rsid w:val="00426DCA"/>
    <w:rsid w:val="00433FBF"/>
    <w:rsid w:val="00440246"/>
    <w:rsid w:val="00445CAA"/>
    <w:rsid w:val="004536B5"/>
    <w:rsid w:val="00454E49"/>
    <w:rsid w:val="0045583F"/>
    <w:rsid w:val="004600BC"/>
    <w:rsid w:val="0046035E"/>
    <w:rsid w:val="004611DC"/>
    <w:rsid w:val="00461E03"/>
    <w:rsid w:val="004679B5"/>
    <w:rsid w:val="00470B65"/>
    <w:rsid w:val="00470C1D"/>
    <w:rsid w:val="004846A8"/>
    <w:rsid w:val="0048609F"/>
    <w:rsid w:val="00486822"/>
    <w:rsid w:val="004935B2"/>
    <w:rsid w:val="0049368C"/>
    <w:rsid w:val="00493D8D"/>
    <w:rsid w:val="00497629"/>
    <w:rsid w:val="0049782C"/>
    <w:rsid w:val="004B5887"/>
    <w:rsid w:val="004C16A0"/>
    <w:rsid w:val="004D4568"/>
    <w:rsid w:val="004D5171"/>
    <w:rsid w:val="004D74A1"/>
    <w:rsid w:val="004E1210"/>
    <w:rsid w:val="004E1626"/>
    <w:rsid w:val="004F2A79"/>
    <w:rsid w:val="004F4090"/>
    <w:rsid w:val="00511D1C"/>
    <w:rsid w:val="00513ED3"/>
    <w:rsid w:val="00521FB6"/>
    <w:rsid w:val="00523F7B"/>
    <w:rsid w:val="00527E1F"/>
    <w:rsid w:val="0053178D"/>
    <w:rsid w:val="00531DBE"/>
    <w:rsid w:val="00533E43"/>
    <w:rsid w:val="00536623"/>
    <w:rsid w:val="005416DF"/>
    <w:rsid w:val="00542490"/>
    <w:rsid w:val="00545ABF"/>
    <w:rsid w:val="00545DE1"/>
    <w:rsid w:val="005502C4"/>
    <w:rsid w:val="00551CA9"/>
    <w:rsid w:val="00554262"/>
    <w:rsid w:val="0056231A"/>
    <w:rsid w:val="005859C7"/>
    <w:rsid w:val="00590751"/>
    <w:rsid w:val="00591043"/>
    <w:rsid w:val="005A60D2"/>
    <w:rsid w:val="005B4F48"/>
    <w:rsid w:val="005B5747"/>
    <w:rsid w:val="005B5F44"/>
    <w:rsid w:val="005D1F17"/>
    <w:rsid w:val="005D2BA9"/>
    <w:rsid w:val="005E0E96"/>
    <w:rsid w:val="005E6D2D"/>
    <w:rsid w:val="005F113E"/>
    <w:rsid w:val="005F64E4"/>
    <w:rsid w:val="00600576"/>
    <w:rsid w:val="00610151"/>
    <w:rsid w:val="006112FE"/>
    <w:rsid w:val="006201F0"/>
    <w:rsid w:val="006253CE"/>
    <w:rsid w:val="006350E3"/>
    <w:rsid w:val="00642351"/>
    <w:rsid w:val="006459C0"/>
    <w:rsid w:val="00646D3A"/>
    <w:rsid w:val="00651E45"/>
    <w:rsid w:val="006520C5"/>
    <w:rsid w:val="00653064"/>
    <w:rsid w:val="006544E1"/>
    <w:rsid w:val="006636CD"/>
    <w:rsid w:val="00670A1D"/>
    <w:rsid w:val="00670F58"/>
    <w:rsid w:val="00676FFD"/>
    <w:rsid w:val="00681320"/>
    <w:rsid w:val="00686396"/>
    <w:rsid w:val="00690A03"/>
    <w:rsid w:val="00692CF7"/>
    <w:rsid w:val="00693026"/>
    <w:rsid w:val="006965C0"/>
    <w:rsid w:val="006A2F11"/>
    <w:rsid w:val="006A49F7"/>
    <w:rsid w:val="006C174E"/>
    <w:rsid w:val="006C337B"/>
    <w:rsid w:val="006C710F"/>
    <w:rsid w:val="006C7337"/>
    <w:rsid w:val="006D06B7"/>
    <w:rsid w:val="006D3472"/>
    <w:rsid w:val="006E4D57"/>
    <w:rsid w:val="006F00A5"/>
    <w:rsid w:val="006F3A2F"/>
    <w:rsid w:val="006F56C3"/>
    <w:rsid w:val="00700843"/>
    <w:rsid w:val="00705BD0"/>
    <w:rsid w:val="00707FFC"/>
    <w:rsid w:val="00712BFF"/>
    <w:rsid w:val="00713EF6"/>
    <w:rsid w:val="0071677C"/>
    <w:rsid w:val="00726208"/>
    <w:rsid w:val="00732778"/>
    <w:rsid w:val="00751D9D"/>
    <w:rsid w:val="007754AE"/>
    <w:rsid w:val="00775D70"/>
    <w:rsid w:val="0078494D"/>
    <w:rsid w:val="00796523"/>
    <w:rsid w:val="00797738"/>
    <w:rsid w:val="007A248F"/>
    <w:rsid w:val="007A296C"/>
    <w:rsid w:val="007A5103"/>
    <w:rsid w:val="007B4A52"/>
    <w:rsid w:val="007C05E2"/>
    <w:rsid w:val="007C0C94"/>
    <w:rsid w:val="007C56DA"/>
    <w:rsid w:val="007C7065"/>
    <w:rsid w:val="007D20AB"/>
    <w:rsid w:val="007D25E6"/>
    <w:rsid w:val="007D37C7"/>
    <w:rsid w:val="007D4FD4"/>
    <w:rsid w:val="007D7670"/>
    <w:rsid w:val="007E296C"/>
    <w:rsid w:val="007E6D21"/>
    <w:rsid w:val="0080652F"/>
    <w:rsid w:val="00811D7C"/>
    <w:rsid w:val="008133B4"/>
    <w:rsid w:val="00820375"/>
    <w:rsid w:val="00824833"/>
    <w:rsid w:val="008256DB"/>
    <w:rsid w:val="00834425"/>
    <w:rsid w:val="008410D3"/>
    <w:rsid w:val="00843C44"/>
    <w:rsid w:val="00844097"/>
    <w:rsid w:val="0086218E"/>
    <w:rsid w:val="00863B0A"/>
    <w:rsid w:val="00874730"/>
    <w:rsid w:val="00880A32"/>
    <w:rsid w:val="008840B6"/>
    <w:rsid w:val="0088454F"/>
    <w:rsid w:val="00897304"/>
    <w:rsid w:val="008C1ED0"/>
    <w:rsid w:val="008C3B8E"/>
    <w:rsid w:val="008C53E2"/>
    <w:rsid w:val="008C62E6"/>
    <w:rsid w:val="008D2C51"/>
    <w:rsid w:val="008F6A5F"/>
    <w:rsid w:val="00904315"/>
    <w:rsid w:val="00912FFE"/>
    <w:rsid w:val="0091556C"/>
    <w:rsid w:val="00917A9D"/>
    <w:rsid w:val="009240CE"/>
    <w:rsid w:val="0092475B"/>
    <w:rsid w:val="00925839"/>
    <w:rsid w:val="00926C95"/>
    <w:rsid w:val="00931773"/>
    <w:rsid w:val="0095677F"/>
    <w:rsid w:val="00962ABF"/>
    <w:rsid w:val="00966649"/>
    <w:rsid w:val="00974C8C"/>
    <w:rsid w:val="00975740"/>
    <w:rsid w:val="009758E3"/>
    <w:rsid w:val="00981F4E"/>
    <w:rsid w:val="00986D3A"/>
    <w:rsid w:val="00996016"/>
    <w:rsid w:val="00997066"/>
    <w:rsid w:val="009A174C"/>
    <w:rsid w:val="009A47EE"/>
    <w:rsid w:val="009B58A3"/>
    <w:rsid w:val="009B708A"/>
    <w:rsid w:val="009C303F"/>
    <w:rsid w:val="009D4E89"/>
    <w:rsid w:val="009E0CB4"/>
    <w:rsid w:val="009E409F"/>
    <w:rsid w:val="009F1595"/>
    <w:rsid w:val="009F605C"/>
    <w:rsid w:val="009F7FAF"/>
    <w:rsid w:val="00A0063C"/>
    <w:rsid w:val="00A06897"/>
    <w:rsid w:val="00A07B6D"/>
    <w:rsid w:val="00A14BA1"/>
    <w:rsid w:val="00A179E8"/>
    <w:rsid w:val="00A424A2"/>
    <w:rsid w:val="00A43823"/>
    <w:rsid w:val="00A45243"/>
    <w:rsid w:val="00A5031A"/>
    <w:rsid w:val="00A553E0"/>
    <w:rsid w:val="00A6640C"/>
    <w:rsid w:val="00A6758A"/>
    <w:rsid w:val="00A73223"/>
    <w:rsid w:val="00A829A5"/>
    <w:rsid w:val="00A8381B"/>
    <w:rsid w:val="00AA0A9F"/>
    <w:rsid w:val="00AA71E4"/>
    <w:rsid w:val="00AB0711"/>
    <w:rsid w:val="00AB091F"/>
    <w:rsid w:val="00AB0ED9"/>
    <w:rsid w:val="00AB2C26"/>
    <w:rsid w:val="00AB4EBE"/>
    <w:rsid w:val="00AB52BA"/>
    <w:rsid w:val="00AC5602"/>
    <w:rsid w:val="00AE0830"/>
    <w:rsid w:val="00AE2C41"/>
    <w:rsid w:val="00AF348D"/>
    <w:rsid w:val="00B00ACB"/>
    <w:rsid w:val="00B00FA2"/>
    <w:rsid w:val="00B02BE5"/>
    <w:rsid w:val="00B06912"/>
    <w:rsid w:val="00B14412"/>
    <w:rsid w:val="00B2051E"/>
    <w:rsid w:val="00B22301"/>
    <w:rsid w:val="00B262F5"/>
    <w:rsid w:val="00B31F71"/>
    <w:rsid w:val="00B33611"/>
    <w:rsid w:val="00B43487"/>
    <w:rsid w:val="00B47682"/>
    <w:rsid w:val="00B72609"/>
    <w:rsid w:val="00B72C8D"/>
    <w:rsid w:val="00B801F7"/>
    <w:rsid w:val="00B80A0A"/>
    <w:rsid w:val="00B81500"/>
    <w:rsid w:val="00BA1D94"/>
    <w:rsid w:val="00BA2800"/>
    <w:rsid w:val="00BA5170"/>
    <w:rsid w:val="00BA69D9"/>
    <w:rsid w:val="00BB2018"/>
    <w:rsid w:val="00BC4685"/>
    <w:rsid w:val="00BC4D8F"/>
    <w:rsid w:val="00BC5496"/>
    <w:rsid w:val="00BD03C7"/>
    <w:rsid w:val="00BD7C19"/>
    <w:rsid w:val="00BE23DD"/>
    <w:rsid w:val="00BE76D6"/>
    <w:rsid w:val="00BF46DD"/>
    <w:rsid w:val="00BF548E"/>
    <w:rsid w:val="00C05E1C"/>
    <w:rsid w:val="00C11A7B"/>
    <w:rsid w:val="00C1620C"/>
    <w:rsid w:val="00C21A22"/>
    <w:rsid w:val="00C32E46"/>
    <w:rsid w:val="00C337F1"/>
    <w:rsid w:val="00C61B12"/>
    <w:rsid w:val="00C64ED4"/>
    <w:rsid w:val="00C910A4"/>
    <w:rsid w:val="00C91142"/>
    <w:rsid w:val="00CA1CFB"/>
    <w:rsid w:val="00CB0C56"/>
    <w:rsid w:val="00CB4F37"/>
    <w:rsid w:val="00CC4BE5"/>
    <w:rsid w:val="00CC65D2"/>
    <w:rsid w:val="00CC6915"/>
    <w:rsid w:val="00CD117F"/>
    <w:rsid w:val="00CD4398"/>
    <w:rsid w:val="00CD73A6"/>
    <w:rsid w:val="00CE421A"/>
    <w:rsid w:val="00CE61E3"/>
    <w:rsid w:val="00CF7B16"/>
    <w:rsid w:val="00D01733"/>
    <w:rsid w:val="00D1248B"/>
    <w:rsid w:val="00D12994"/>
    <w:rsid w:val="00D14A44"/>
    <w:rsid w:val="00D1519E"/>
    <w:rsid w:val="00D151D2"/>
    <w:rsid w:val="00D153DD"/>
    <w:rsid w:val="00D15E10"/>
    <w:rsid w:val="00D17B24"/>
    <w:rsid w:val="00D236F7"/>
    <w:rsid w:val="00D23764"/>
    <w:rsid w:val="00D23E24"/>
    <w:rsid w:val="00D30096"/>
    <w:rsid w:val="00D31346"/>
    <w:rsid w:val="00D3547A"/>
    <w:rsid w:val="00D3644C"/>
    <w:rsid w:val="00D436A8"/>
    <w:rsid w:val="00D44D30"/>
    <w:rsid w:val="00D468F0"/>
    <w:rsid w:val="00D53DA6"/>
    <w:rsid w:val="00D605E2"/>
    <w:rsid w:val="00D65831"/>
    <w:rsid w:val="00D661CD"/>
    <w:rsid w:val="00D6715A"/>
    <w:rsid w:val="00D80554"/>
    <w:rsid w:val="00D93837"/>
    <w:rsid w:val="00D96187"/>
    <w:rsid w:val="00D97882"/>
    <w:rsid w:val="00DA1497"/>
    <w:rsid w:val="00DA7507"/>
    <w:rsid w:val="00DB41A5"/>
    <w:rsid w:val="00DB4E1F"/>
    <w:rsid w:val="00DC692B"/>
    <w:rsid w:val="00DD059B"/>
    <w:rsid w:val="00DD077A"/>
    <w:rsid w:val="00DD5C4B"/>
    <w:rsid w:val="00DD5F9C"/>
    <w:rsid w:val="00DE3200"/>
    <w:rsid w:val="00DE7307"/>
    <w:rsid w:val="00DF5239"/>
    <w:rsid w:val="00DF63BD"/>
    <w:rsid w:val="00E0197E"/>
    <w:rsid w:val="00E02256"/>
    <w:rsid w:val="00E0594C"/>
    <w:rsid w:val="00E149AC"/>
    <w:rsid w:val="00E15039"/>
    <w:rsid w:val="00E21962"/>
    <w:rsid w:val="00E30FB2"/>
    <w:rsid w:val="00E36E18"/>
    <w:rsid w:val="00E37BAA"/>
    <w:rsid w:val="00E43956"/>
    <w:rsid w:val="00E46E59"/>
    <w:rsid w:val="00E60D2C"/>
    <w:rsid w:val="00E623A1"/>
    <w:rsid w:val="00E64634"/>
    <w:rsid w:val="00E663D5"/>
    <w:rsid w:val="00E96EA5"/>
    <w:rsid w:val="00EB4322"/>
    <w:rsid w:val="00EB504E"/>
    <w:rsid w:val="00ED0223"/>
    <w:rsid w:val="00EE65D9"/>
    <w:rsid w:val="00EF53E7"/>
    <w:rsid w:val="00EF5E64"/>
    <w:rsid w:val="00F03572"/>
    <w:rsid w:val="00F06205"/>
    <w:rsid w:val="00F160A0"/>
    <w:rsid w:val="00F16C66"/>
    <w:rsid w:val="00F22D76"/>
    <w:rsid w:val="00F23BC8"/>
    <w:rsid w:val="00F25B63"/>
    <w:rsid w:val="00F34F94"/>
    <w:rsid w:val="00F40C05"/>
    <w:rsid w:val="00F45A03"/>
    <w:rsid w:val="00F51084"/>
    <w:rsid w:val="00F54695"/>
    <w:rsid w:val="00F62761"/>
    <w:rsid w:val="00F67520"/>
    <w:rsid w:val="00F71A44"/>
    <w:rsid w:val="00F76DCF"/>
    <w:rsid w:val="00F83D4D"/>
    <w:rsid w:val="00F94542"/>
    <w:rsid w:val="00F95C51"/>
    <w:rsid w:val="00F961B8"/>
    <w:rsid w:val="00FA4DD0"/>
    <w:rsid w:val="00FA55BD"/>
    <w:rsid w:val="00FB685C"/>
    <w:rsid w:val="00FC1F04"/>
    <w:rsid w:val="00FC6F73"/>
    <w:rsid w:val="00FD2170"/>
    <w:rsid w:val="00FD5468"/>
    <w:rsid w:val="00FD6C2A"/>
    <w:rsid w:val="00FE22A8"/>
    <w:rsid w:val="00FE333E"/>
    <w:rsid w:val="00FE7834"/>
    <w:rsid w:val="00FF3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  <w14:docId w14:val="47F9E1D8"/>
  <w15:docId w15:val="{5A086BA8-7356-4B1F-8F77-7DC4C5D209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C423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C4230"/>
  </w:style>
  <w:style w:type="paragraph" w:styleId="Rodap">
    <w:name w:val="footer"/>
    <w:basedOn w:val="Normal"/>
    <w:link w:val="RodapChar"/>
    <w:uiPriority w:val="99"/>
    <w:unhideWhenUsed/>
    <w:rsid w:val="001C423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C4230"/>
  </w:style>
  <w:style w:type="paragraph" w:styleId="Textodebalo">
    <w:name w:val="Balloon Text"/>
    <w:basedOn w:val="Normal"/>
    <w:link w:val="TextodebaloChar"/>
    <w:uiPriority w:val="99"/>
    <w:semiHidden/>
    <w:unhideWhenUsed/>
    <w:rsid w:val="001C42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C4230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Fontepargpadro"/>
    <w:rsid w:val="0049782C"/>
  </w:style>
  <w:style w:type="character" w:styleId="nfase">
    <w:name w:val="Emphasis"/>
    <w:basedOn w:val="Fontepargpadro"/>
    <w:uiPriority w:val="20"/>
    <w:qFormat/>
    <w:rsid w:val="0049782C"/>
    <w:rPr>
      <w:i/>
      <w:iCs/>
    </w:rPr>
  </w:style>
  <w:style w:type="character" w:styleId="Forte">
    <w:name w:val="Strong"/>
    <w:basedOn w:val="Fontepargpadro"/>
    <w:uiPriority w:val="22"/>
    <w:qFormat/>
    <w:rsid w:val="0049782C"/>
    <w:rPr>
      <w:b/>
      <w:bCs/>
    </w:rPr>
  </w:style>
  <w:style w:type="paragraph" w:styleId="NormalWeb">
    <w:name w:val="Normal (Web)"/>
    <w:basedOn w:val="Normal"/>
    <w:uiPriority w:val="99"/>
    <w:unhideWhenUsed/>
    <w:rsid w:val="00FD21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p5">
    <w:name w:val="p5"/>
    <w:basedOn w:val="Normal"/>
    <w:rsid w:val="00D12994"/>
    <w:pPr>
      <w:widowControl w:val="0"/>
      <w:snapToGrid w:val="0"/>
      <w:spacing w:after="0" w:line="200" w:lineRule="atLeast"/>
      <w:ind w:left="576" w:hanging="864"/>
      <w:jc w:val="both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customStyle="1" w:styleId="p32">
    <w:name w:val="p32"/>
    <w:basedOn w:val="Normal"/>
    <w:rsid w:val="00D12994"/>
    <w:pPr>
      <w:widowControl w:val="0"/>
      <w:tabs>
        <w:tab w:val="left" w:pos="540"/>
        <w:tab w:val="left" w:pos="860"/>
      </w:tabs>
      <w:snapToGrid w:val="0"/>
      <w:spacing w:after="0" w:line="200" w:lineRule="atLeast"/>
      <w:ind w:left="576" w:hanging="288"/>
      <w:jc w:val="both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customStyle="1" w:styleId="p13">
    <w:name w:val="p13"/>
    <w:basedOn w:val="Normal"/>
    <w:rsid w:val="00D12994"/>
    <w:pPr>
      <w:widowControl w:val="0"/>
      <w:tabs>
        <w:tab w:val="left" w:pos="540"/>
        <w:tab w:val="left" w:pos="840"/>
      </w:tabs>
      <w:snapToGrid w:val="0"/>
      <w:spacing w:after="0" w:line="200" w:lineRule="atLeast"/>
      <w:ind w:left="576" w:hanging="288"/>
      <w:jc w:val="both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customStyle="1" w:styleId="p30">
    <w:name w:val="p30"/>
    <w:basedOn w:val="Normal"/>
    <w:rsid w:val="00D12994"/>
    <w:pPr>
      <w:widowControl w:val="0"/>
      <w:tabs>
        <w:tab w:val="left" w:pos="400"/>
      </w:tabs>
      <w:snapToGrid w:val="0"/>
      <w:spacing w:after="0" w:line="200" w:lineRule="atLeast"/>
      <w:ind w:left="576" w:hanging="432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styleId="Hyperlink">
    <w:name w:val="Hyperlink"/>
    <w:basedOn w:val="Fontepargpadro"/>
    <w:uiPriority w:val="99"/>
    <w:unhideWhenUsed/>
    <w:rsid w:val="004D74A1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551CA9"/>
    <w:pPr>
      <w:ind w:left="720"/>
      <w:contextualSpacing/>
    </w:pPr>
  </w:style>
  <w:style w:type="paragraph" w:styleId="SemEspaamento">
    <w:name w:val="No Spacing"/>
    <w:uiPriority w:val="1"/>
    <w:qFormat/>
    <w:rsid w:val="00DA1497"/>
    <w:pPr>
      <w:spacing w:after="0" w:line="240" w:lineRule="auto"/>
    </w:p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CE61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CE61E3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Refdenotaderodap">
    <w:name w:val="footnote reference"/>
    <w:basedOn w:val="Fontepargpadro"/>
    <w:uiPriority w:val="99"/>
    <w:semiHidden/>
    <w:unhideWhenUsed/>
    <w:rsid w:val="00CE61E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060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0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56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5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4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8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0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9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7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9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9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9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7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8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7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5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7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7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0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8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7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784</Words>
  <Characters>4235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José Anderson Abreu Rocha</dc:creator>
  <cp:lastModifiedBy>Máneton Antunes de Macedo</cp:lastModifiedBy>
  <cp:revision>2</cp:revision>
  <cp:lastPrinted>2024-06-04T17:35:00Z</cp:lastPrinted>
  <dcterms:created xsi:type="dcterms:W3CDTF">2024-10-22T19:26:00Z</dcterms:created>
  <dcterms:modified xsi:type="dcterms:W3CDTF">2024-10-22T19:26:00Z</dcterms:modified>
</cp:coreProperties>
</file>