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302E" w14:textId="77777777" w:rsidR="002C3A41" w:rsidRPr="00C23AB0" w:rsidRDefault="002C3A41" w:rsidP="006063F5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u w:val="single"/>
          <w:lang w:eastAsia="pt-BR"/>
        </w:rPr>
      </w:pPr>
      <w:bookmarkStart w:id="0" w:name="_Hlk1479601"/>
      <w:r w:rsidRPr="00C23AB0">
        <w:rPr>
          <w:rFonts w:ascii="Times New Roman" w:eastAsia="Times New Roman" w:hAnsi="Times New Roman" w:cs="Times New Roman"/>
          <w:b/>
          <w:bCs/>
          <w:kern w:val="32"/>
          <w:u w:val="single"/>
          <w:lang w:eastAsia="pt-BR"/>
        </w:rPr>
        <w:t xml:space="preserve">COMISSÃO </w:t>
      </w:r>
      <w:r w:rsidR="000E1173" w:rsidRPr="00C23AB0">
        <w:rPr>
          <w:rFonts w:ascii="Times New Roman" w:eastAsia="Times New Roman" w:hAnsi="Times New Roman" w:cs="Times New Roman"/>
          <w:b/>
          <w:bCs/>
          <w:kern w:val="32"/>
          <w:u w:val="single"/>
          <w:lang w:eastAsia="pt-BR"/>
        </w:rPr>
        <w:t>DE CONSTITUIÇÃO, JUSTIÇA E CIDADANIA</w:t>
      </w:r>
    </w:p>
    <w:bookmarkEnd w:id="0"/>
    <w:p w14:paraId="4BDC16DF" w14:textId="562AE8D1" w:rsidR="002C3A41" w:rsidRPr="00C23AB0" w:rsidRDefault="002C3A41" w:rsidP="006063F5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</w:pPr>
      <w:r w:rsidRPr="00C23AB0">
        <w:rPr>
          <w:rFonts w:ascii="Times New Roman" w:eastAsia="Times New Roman" w:hAnsi="Times New Roman" w:cs="Times New Roman"/>
          <w:b/>
          <w:bCs/>
          <w:iCs/>
          <w:lang w:eastAsia="pt-BR"/>
        </w:rPr>
        <w:t xml:space="preserve">                                               </w:t>
      </w:r>
      <w:r w:rsidR="00B31876" w:rsidRPr="00C23AB0">
        <w:rPr>
          <w:rFonts w:ascii="Times New Roman" w:eastAsia="Times New Roman" w:hAnsi="Times New Roman" w:cs="Times New Roman"/>
          <w:b/>
          <w:bCs/>
          <w:iCs/>
          <w:lang w:eastAsia="pt-BR"/>
        </w:rPr>
        <w:t xml:space="preserve">       </w:t>
      </w:r>
      <w:r w:rsidR="005075B1" w:rsidRPr="00C23AB0">
        <w:rPr>
          <w:rFonts w:ascii="Times New Roman" w:eastAsia="Times New Roman" w:hAnsi="Times New Roman" w:cs="Times New Roman"/>
          <w:b/>
          <w:bCs/>
          <w:iCs/>
          <w:lang w:eastAsia="pt-BR"/>
        </w:rPr>
        <w:t xml:space="preserve">     </w:t>
      </w:r>
      <w:r w:rsidR="001322E5" w:rsidRPr="00C23AB0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>P A R E C E R Nº</w:t>
      </w:r>
      <w:r w:rsidR="00517B5C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 xml:space="preserve"> </w:t>
      </w:r>
      <w:r w:rsidR="0034379E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>131</w:t>
      </w:r>
      <w:r w:rsidR="003637C7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 xml:space="preserve"> </w:t>
      </w:r>
      <w:r w:rsidRPr="00C23AB0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>/</w:t>
      </w:r>
      <w:r w:rsidR="007420D1" w:rsidRPr="00C23AB0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 xml:space="preserve"> </w:t>
      </w:r>
      <w:r w:rsidRPr="00C23AB0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>20</w:t>
      </w:r>
      <w:r w:rsidR="00DE1D0F" w:rsidRPr="00C23AB0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>2</w:t>
      </w:r>
      <w:r w:rsidR="0034379E">
        <w:rPr>
          <w:rFonts w:ascii="Times New Roman" w:eastAsia="Times New Roman" w:hAnsi="Times New Roman" w:cs="Times New Roman"/>
          <w:b/>
          <w:bCs/>
          <w:iCs/>
          <w:u w:val="single"/>
          <w:lang w:eastAsia="pt-BR"/>
        </w:rPr>
        <w:t>5</w:t>
      </w:r>
    </w:p>
    <w:p w14:paraId="556651C3" w14:textId="77777777" w:rsidR="00362D7C" w:rsidRPr="00C23AB0" w:rsidRDefault="00362D7C" w:rsidP="005D1F1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15B7D21" w14:textId="77777777" w:rsidR="0019434F" w:rsidRPr="00C23AB0" w:rsidRDefault="0019434F" w:rsidP="005D1F1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C23AB0">
        <w:rPr>
          <w:rFonts w:ascii="Times New Roman" w:hAnsi="Times New Roman" w:cs="Times New Roman"/>
          <w:b/>
          <w:color w:val="000000" w:themeColor="text1"/>
          <w:u w:val="single"/>
        </w:rPr>
        <w:t>RELATÓRIO</w:t>
      </w:r>
      <w:r w:rsidR="002C3A41" w:rsidRPr="00C23AB0">
        <w:rPr>
          <w:rFonts w:ascii="Times New Roman" w:hAnsi="Times New Roman" w:cs="Times New Roman"/>
          <w:b/>
          <w:color w:val="000000" w:themeColor="text1"/>
          <w:u w:val="single"/>
        </w:rPr>
        <w:t>:</w:t>
      </w:r>
    </w:p>
    <w:p w14:paraId="3DDC4C48" w14:textId="12B73925" w:rsidR="00CD30E2" w:rsidRPr="003D5F08" w:rsidRDefault="00CD30E2" w:rsidP="00362D7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23AB0">
        <w:rPr>
          <w:rFonts w:ascii="Times New Roman" w:hAnsi="Times New Roman" w:cs="Times New Roman"/>
          <w:color w:val="000000"/>
        </w:rPr>
        <w:t xml:space="preserve">Nos termos do art. 42, § 1º, da Constituição Estadual, o Governador do Estado submete à apreciação da Assembleia Legislativa do Maranhão a </w:t>
      </w:r>
      <w:r w:rsidRPr="00C23AB0">
        <w:rPr>
          <w:rFonts w:ascii="Times New Roman" w:hAnsi="Times New Roman" w:cs="Times New Roman"/>
          <w:b/>
          <w:color w:val="000000"/>
        </w:rPr>
        <w:t xml:space="preserve">Medida Provisória nº </w:t>
      </w:r>
      <w:r w:rsidR="0034379E">
        <w:rPr>
          <w:rFonts w:ascii="Times New Roman" w:hAnsi="Times New Roman" w:cs="Times New Roman"/>
          <w:b/>
          <w:color w:val="000000"/>
        </w:rPr>
        <w:t>471,</w:t>
      </w:r>
      <w:r w:rsidR="00E04635" w:rsidRPr="00C23AB0">
        <w:rPr>
          <w:rFonts w:ascii="Times New Roman" w:hAnsi="Times New Roman" w:cs="Times New Roman"/>
          <w:b/>
          <w:color w:val="000000"/>
        </w:rPr>
        <w:t xml:space="preserve"> de </w:t>
      </w:r>
      <w:r w:rsidR="003637C7">
        <w:rPr>
          <w:rFonts w:ascii="Times New Roman" w:hAnsi="Times New Roman" w:cs="Times New Roman"/>
          <w:b/>
          <w:color w:val="000000"/>
        </w:rPr>
        <w:t>1</w:t>
      </w:r>
      <w:r w:rsidR="0034379E">
        <w:rPr>
          <w:rFonts w:ascii="Times New Roman" w:hAnsi="Times New Roman" w:cs="Times New Roman"/>
          <w:b/>
          <w:color w:val="000000"/>
        </w:rPr>
        <w:t>1</w:t>
      </w:r>
      <w:r w:rsidR="00C04921" w:rsidRPr="00C23AB0">
        <w:rPr>
          <w:rFonts w:ascii="Times New Roman" w:hAnsi="Times New Roman" w:cs="Times New Roman"/>
          <w:b/>
          <w:color w:val="000000"/>
        </w:rPr>
        <w:t xml:space="preserve"> </w:t>
      </w:r>
      <w:r w:rsidR="00E04635" w:rsidRPr="00C23AB0">
        <w:rPr>
          <w:rFonts w:ascii="Times New Roman" w:hAnsi="Times New Roman" w:cs="Times New Roman"/>
          <w:b/>
          <w:color w:val="000000"/>
        </w:rPr>
        <w:t>de</w:t>
      </w:r>
      <w:r w:rsidR="00907859" w:rsidRPr="00C23AB0">
        <w:rPr>
          <w:rFonts w:ascii="Times New Roman" w:hAnsi="Times New Roman" w:cs="Times New Roman"/>
          <w:b/>
          <w:color w:val="000000"/>
        </w:rPr>
        <w:t xml:space="preserve"> </w:t>
      </w:r>
      <w:r w:rsidR="0034379E">
        <w:rPr>
          <w:rFonts w:ascii="Times New Roman" w:hAnsi="Times New Roman" w:cs="Times New Roman"/>
          <w:b/>
          <w:color w:val="000000"/>
        </w:rPr>
        <w:t>fevereiro</w:t>
      </w:r>
      <w:r w:rsidR="00E04635" w:rsidRPr="00C23AB0">
        <w:rPr>
          <w:rFonts w:ascii="Times New Roman" w:hAnsi="Times New Roman" w:cs="Times New Roman"/>
          <w:b/>
          <w:color w:val="000000"/>
        </w:rPr>
        <w:t xml:space="preserve"> de 20</w:t>
      </w:r>
      <w:r w:rsidR="00DE1D0F" w:rsidRPr="00C23AB0">
        <w:rPr>
          <w:rFonts w:ascii="Times New Roman" w:hAnsi="Times New Roman" w:cs="Times New Roman"/>
          <w:b/>
          <w:color w:val="000000"/>
        </w:rPr>
        <w:t>2</w:t>
      </w:r>
      <w:r w:rsidR="0034379E">
        <w:rPr>
          <w:rFonts w:ascii="Times New Roman" w:hAnsi="Times New Roman" w:cs="Times New Roman"/>
          <w:b/>
          <w:color w:val="000000"/>
        </w:rPr>
        <w:t>5</w:t>
      </w:r>
      <w:r w:rsidRPr="00C23AB0">
        <w:rPr>
          <w:rFonts w:ascii="Times New Roman" w:hAnsi="Times New Roman" w:cs="Times New Roman"/>
          <w:color w:val="000000"/>
        </w:rPr>
        <w:t xml:space="preserve">, </w:t>
      </w:r>
      <w:bookmarkStart w:id="1" w:name="_Hlk166135669"/>
      <w:r w:rsidR="002A4193">
        <w:rPr>
          <w:rFonts w:ascii="Times New Roman" w:hAnsi="Times New Roman" w:cs="Times New Roman"/>
          <w:color w:val="000000"/>
        </w:rPr>
        <w:t>que</w:t>
      </w:r>
      <w:r w:rsidR="004E3C4D">
        <w:rPr>
          <w:rFonts w:ascii="Times New Roman" w:hAnsi="Times New Roman" w:cs="Times New Roman"/>
          <w:color w:val="000000"/>
        </w:rPr>
        <w:t xml:space="preserve"> </w:t>
      </w:r>
      <w:r w:rsidR="0034379E" w:rsidRPr="0034379E">
        <w:rPr>
          <w:rFonts w:ascii="Times New Roman" w:hAnsi="Times New Roman" w:cs="Times New Roman"/>
          <w:color w:val="000000"/>
        </w:rPr>
        <w:t>Altera a Lei n</w:t>
      </w:r>
      <w:r w:rsidR="0034379E">
        <w:rPr>
          <w:rFonts w:ascii="Times New Roman" w:hAnsi="Times New Roman" w:cs="Times New Roman"/>
          <w:color w:val="000000"/>
        </w:rPr>
        <w:t>º</w:t>
      </w:r>
      <w:r w:rsidR="0034379E" w:rsidRPr="0034379E">
        <w:rPr>
          <w:rFonts w:ascii="Times New Roman" w:hAnsi="Times New Roman" w:cs="Times New Roman"/>
          <w:color w:val="000000"/>
        </w:rPr>
        <w:t xml:space="preserve"> 11.384, de 16 de dezembro de 2020, que institui o Programa Trabalho Jovem</w:t>
      </w:r>
      <w:r w:rsidR="0034379E">
        <w:rPr>
          <w:rFonts w:ascii="Times New Roman" w:hAnsi="Times New Roman" w:cs="Times New Roman"/>
          <w:color w:val="000000"/>
        </w:rPr>
        <w:t>.</w:t>
      </w:r>
    </w:p>
    <w:bookmarkEnd w:id="1"/>
    <w:p w14:paraId="0F3D189F" w14:textId="2590370E" w:rsidR="003637C7" w:rsidRDefault="004E3C4D" w:rsidP="004E3C4D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 suma, a</w:t>
      </w:r>
      <w:r w:rsidR="00C260B3">
        <w:rPr>
          <w:rFonts w:ascii="Times New Roman" w:hAnsi="Times New Roman" w:cs="Times New Roman"/>
          <w:color w:val="000000"/>
        </w:rPr>
        <w:t xml:space="preserve"> Medida </w:t>
      </w:r>
      <w:r>
        <w:rPr>
          <w:rFonts w:ascii="Times New Roman" w:hAnsi="Times New Roman" w:cs="Times New Roman"/>
          <w:color w:val="000000"/>
        </w:rPr>
        <w:t xml:space="preserve">Provisória, </w:t>
      </w:r>
      <w:r w:rsidR="000B30DB">
        <w:rPr>
          <w:rFonts w:ascii="Times New Roman" w:hAnsi="Times New Roman" w:cs="Times New Roman"/>
          <w:color w:val="000000"/>
        </w:rPr>
        <w:t>ora proposta,</w:t>
      </w:r>
      <w:r w:rsidR="00C260B3">
        <w:rPr>
          <w:rFonts w:ascii="Times New Roman" w:hAnsi="Times New Roman" w:cs="Times New Roman"/>
          <w:color w:val="000000"/>
        </w:rPr>
        <w:t xml:space="preserve"> </w:t>
      </w:r>
      <w:r w:rsidR="003637C7">
        <w:rPr>
          <w:rFonts w:ascii="Times New Roman" w:hAnsi="Times New Roman" w:cs="Times New Roman"/>
          <w:color w:val="000000"/>
        </w:rPr>
        <w:t>determina</w:t>
      </w:r>
      <w:r w:rsidR="0034379E">
        <w:rPr>
          <w:rFonts w:ascii="Times New Roman" w:hAnsi="Times New Roman" w:cs="Times New Roman"/>
          <w:color w:val="000000"/>
        </w:rPr>
        <w:t>, em seus termos,</w:t>
      </w:r>
      <w:r w:rsidR="003637C7">
        <w:rPr>
          <w:rFonts w:ascii="Times New Roman" w:hAnsi="Times New Roman" w:cs="Times New Roman"/>
          <w:color w:val="000000"/>
        </w:rPr>
        <w:t xml:space="preserve"> que </w:t>
      </w:r>
      <w:r w:rsidR="0034379E">
        <w:rPr>
          <w:rFonts w:ascii="Times New Roman" w:hAnsi="Times New Roman" w:cs="Times New Roman"/>
          <w:color w:val="000000"/>
        </w:rPr>
        <w:t>f</w:t>
      </w:r>
      <w:r w:rsidR="0034379E" w:rsidRPr="0034379E">
        <w:rPr>
          <w:rFonts w:ascii="Times New Roman" w:hAnsi="Times New Roman" w:cs="Times New Roman"/>
          <w:color w:val="000000"/>
        </w:rPr>
        <w:t>ica suspensa, até 31 de dezembro de 2025, a exigência de comprovação de regularidade cadastral e fiscal para fins de participação nos Eixos Auxílio à Contratação e Estágio Social do Programa Trabalho Jovem, instituído pela Lei n</w:t>
      </w:r>
      <w:r w:rsidR="0034379E">
        <w:rPr>
          <w:rFonts w:ascii="Times New Roman" w:hAnsi="Times New Roman" w:cs="Times New Roman"/>
          <w:color w:val="000000"/>
        </w:rPr>
        <w:t>º</w:t>
      </w:r>
      <w:r w:rsidR="0034379E" w:rsidRPr="0034379E">
        <w:rPr>
          <w:rFonts w:ascii="Times New Roman" w:hAnsi="Times New Roman" w:cs="Times New Roman"/>
          <w:color w:val="000000"/>
        </w:rPr>
        <w:t xml:space="preserve"> 11.384, de 16 de dezembro de 2020, exclusivamente para as empresas situadas nos municípios de Estreito, Porto Franco e Carolina e credenciadas nas edições emergenciais do programa</w:t>
      </w:r>
      <w:r w:rsidR="0034379E">
        <w:rPr>
          <w:rFonts w:ascii="Times New Roman" w:hAnsi="Times New Roman" w:cs="Times New Roman"/>
          <w:color w:val="000000"/>
        </w:rPr>
        <w:t>.</w:t>
      </w:r>
    </w:p>
    <w:p w14:paraId="712F4418" w14:textId="0011FAC1" w:rsidR="0034379E" w:rsidRPr="0034379E" w:rsidRDefault="0034379E" w:rsidP="0034379E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Prevê ainda, que o </w:t>
      </w:r>
      <w:r w:rsidRPr="0034379E">
        <w:rPr>
          <w:rFonts w:ascii="Times New Roman" w:hAnsi="Times New Roman" w:cs="Times New Roman"/>
          <w:color w:val="000000"/>
        </w:rPr>
        <w:t>art. 8</w:t>
      </w:r>
      <w:r>
        <w:rPr>
          <w:rFonts w:ascii="Times New Roman" w:hAnsi="Times New Roman" w:cs="Times New Roman"/>
          <w:color w:val="000000"/>
        </w:rPr>
        <w:t>º</w:t>
      </w:r>
      <w:r w:rsidRPr="0034379E">
        <w:rPr>
          <w:rFonts w:ascii="Times New Roman" w:hAnsi="Times New Roman" w:cs="Times New Roman"/>
          <w:color w:val="000000"/>
        </w:rPr>
        <w:t xml:space="preserve"> da Lei n</w:t>
      </w:r>
      <w:r>
        <w:rPr>
          <w:rFonts w:ascii="Times New Roman" w:hAnsi="Times New Roman" w:cs="Times New Roman"/>
          <w:color w:val="000000"/>
        </w:rPr>
        <w:t>º</w:t>
      </w:r>
      <w:r w:rsidRPr="0034379E">
        <w:rPr>
          <w:rFonts w:ascii="Times New Roman" w:hAnsi="Times New Roman" w:cs="Times New Roman"/>
          <w:color w:val="000000"/>
        </w:rPr>
        <w:t xml:space="preserve"> 11.384, de 16 de dezembro de 2020</w:t>
      </w:r>
      <w:r>
        <w:rPr>
          <w:rFonts w:ascii="Times New Roman" w:hAnsi="Times New Roman" w:cs="Times New Roman"/>
          <w:color w:val="000000"/>
        </w:rPr>
        <w:t>,</w:t>
      </w:r>
      <w:r w:rsidRPr="0034379E">
        <w:rPr>
          <w:rFonts w:ascii="Times New Roman" w:hAnsi="Times New Roman" w:cs="Times New Roman"/>
          <w:color w:val="000000"/>
        </w:rPr>
        <w:t xml:space="preserve"> passa a vigorar acrescido do </w:t>
      </w:r>
      <w:r>
        <w:rPr>
          <w:rFonts w:ascii="Times New Roman" w:hAnsi="Times New Roman" w:cs="Times New Roman"/>
          <w:color w:val="000000"/>
        </w:rPr>
        <w:t>§5º,</w:t>
      </w:r>
      <w:r w:rsidRPr="0034379E">
        <w:rPr>
          <w:rFonts w:ascii="Times New Roman" w:hAnsi="Times New Roman" w:cs="Times New Roman"/>
          <w:color w:val="000000"/>
        </w:rPr>
        <w:t xml:space="preserve"> com a seguinte redação:</w:t>
      </w:r>
    </w:p>
    <w:p w14:paraId="3D544BB9" w14:textId="14F1F1D3" w:rsidR="0034379E" w:rsidRDefault="0034379E" w:rsidP="0034379E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i/>
          <w:iCs/>
          <w:color w:val="000000"/>
        </w:rPr>
      </w:pPr>
      <w:r w:rsidRPr="0034379E">
        <w:rPr>
          <w:rFonts w:ascii="Times New Roman" w:hAnsi="Times New Roman" w:cs="Times New Roman"/>
          <w:i/>
          <w:iCs/>
          <w:color w:val="000000"/>
        </w:rPr>
        <w:t>"Art. 8</w:t>
      </w:r>
      <w:r>
        <w:rPr>
          <w:rFonts w:ascii="Times New Roman" w:hAnsi="Times New Roman" w:cs="Times New Roman"/>
          <w:i/>
          <w:iCs/>
          <w:color w:val="000000"/>
        </w:rPr>
        <w:t>º</w:t>
      </w:r>
      <w:r w:rsidR="000931B1">
        <w:rPr>
          <w:rFonts w:ascii="Times New Roman" w:hAnsi="Times New Roman" w:cs="Times New Roman"/>
          <w:i/>
          <w:iCs/>
          <w:color w:val="000000"/>
        </w:rPr>
        <w:t xml:space="preserve"> (...)</w:t>
      </w:r>
    </w:p>
    <w:p w14:paraId="4602B061" w14:textId="21B68B75" w:rsidR="0034379E" w:rsidRPr="0034379E" w:rsidRDefault="0034379E" w:rsidP="0034379E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(...)</w:t>
      </w:r>
    </w:p>
    <w:p w14:paraId="22BA6450" w14:textId="30632BDA" w:rsidR="0034379E" w:rsidRPr="0034379E" w:rsidRDefault="0034379E" w:rsidP="0034379E">
      <w:pPr>
        <w:spacing w:after="0" w:line="360" w:lineRule="auto"/>
        <w:ind w:left="1134" w:firstLine="567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lang w:eastAsia="pt-BR"/>
          <w14:ligatures w14:val="standardContextual"/>
        </w:rPr>
      </w:pPr>
      <w:r>
        <w:rPr>
          <w:rFonts w:ascii="Times New Roman" w:hAnsi="Times New Roman" w:cs="Times New Roman"/>
          <w:i/>
          <w:iCs/>
          <w:color w:val="000000"/>
        </w:rPr>
        <w:t>§5º O</w:t>
      </w:r>
      <w:r w:rsidRPr="0034379E">
        <w:rPr>
          <w:rFonts w:ascii="Times New Roman" w:hAnsi="Times New Roman" w:cs="Times New Roman"/>
          <w:i/>
          <w:iCs/>
          <w:color w:val="000000"/>
        </w:rPr>
        <w:t xml:space="preserve"> apoio financeiro a que se refere o caput corresponderá ao valor de R$ 1.518,00 (mil quinhentos e dezoito reais), para cada novo posto de emprego acrescido ao quantitativo já existente nas empresas situadas nos municípios de Estreito, Porto Franco e Carolina, desde que declarada </w:t>
      </w:r>
      <w:proofErr w:type="gramStart"/>
      <w:r w:rsidRPr="0034379E">
        <w:rPr>
          <w:rFonts w:ascii="Times New Roman" w:hAnsi="Times New Roman" w:cs="Times New Roman"/>
          <w:i/>
          <w:iCs/>
          <w:color w:val="000000"/>
        </w:rPr>
        <w:t>situação de emergência</w:t>
      </w:r>
      <w:proofErr w:type="gramEnd"/>
      <w:r w:rsidRPr="0034379E">
        <w:rPr>
          <w:rFonts w:ascii="Times New Roman" w:hAnsi="Times New Roman" w:cs="Times New Roman"/>
          <w:i/>
          <w:iCs/>
          <w:color w:val="000000"/>
        </w:rPr>
        <w:t>.</w:t>
      </w:r>
      <w:r>
        <w:rPr>
          <w:rFonts w:ascii="Times New Roman" w:hAnsi="Times New Roman" w:cs="Times New Roman"/>
          <w:i/>
          <w:iCs/>
          <w:color w:val="000000"/>
        </w:rPr>
        <w:t>” (AC)</w:t>
      </w:r>
    </w:p>
    <w:p w14:paraId="33FC8CE8" w14:textId="1DE9EBCA" w:rsidR="0034379E" w:rsidRPr="0034379E" w:rsidRDefault="00D648EF" w:rsidP="0034379E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  <w:iCs/>
          <w:color w:val="000000"/>
        </w:rPr>
      </w:pPr>
      <w:r w:rsidRPr="00D648EF">
        <w:rPr>
          <w:rFonts w:ascii="Times New Roman" w:hAnsi="Times New Roman" w:cs="Times New Roman"/>
          <w:color w:val="000000"/>
        </w:rPr>
        <w:t>Esclarece a Mensagem Governamental, que</w:t>
      </w:r>
      <w:r w:rsidR="002A4193">
        <w:rPr>
          <w:rFonts w:ascii="Times New Roman" w:hAnsi="Times New Roman" w:cs="Times New Roman"/>
          <w:color w:val="000000"/>
        </w:rPr>
        <w:t xml:space="preserve"> </w:t>
      </w:r>
      <w:r w:rsidR="0034379E">
        <w:rPr>
          <w:rFonts w:ascii="Times New Roman" w:hAnsi="Times New Roman" w:cs="Times New Roman"/>
          <w:color w:val="000000"/>
        </w:rPr>
        <w:t>a</w:t>
      </w:r>
      <w:r w:rsidR="0034379E" w:rsidRPr="0034379E">
        <w:rPr>
          <w:rFonts w:ascii="Times New Roman" w:hAnsi="Times New Roman" w:cs="Times New Roman"/>
          <w:color w:val="000000"/>
        </w:rPr>
        <w:t xml:space="preserve"> </w:t>
      </w:r>
      <w:r w:rsidR="0034379E" w:rsidRPr="0034379E">
        <w:rPr>
          <w:rFonts w:ascii="Times New Roman" w:hAnsi="Times New Roman" w:cs="Times New Roman"/>
          <w:i/>
          <w:iCs/>
          <w:color w:val="000000"/>
        </w:rPr>
        <w:t>presente iniciativa decorre da necessidade de resposta ágil e eficaz às consequências socioeconômicas resultantes do desabamento da ponte Juscelino Kubitschek de Oliveira, ocorrido em 22 de dezembro de 2024, que fazia a ligação entre os municípios de Estreito (MA) e Aguiarnópolis (TO). O impacto estrutural e econômico desse evento levou o Ministério da Integração e do Desenvolvimento Regional (MIDR) a reconhecer formalmente, através da Portaria n</w:t>
      </w:r>
      <w:r w:rsidR="0034379E">
        <w:rPr>
          <w:rFonts w:ascii="Times New Roman" w:hAnsi="Times New Roman" w:cs="Times New Roman"/>
          <w:i/>
          <w:iCs/>
          <w:color w:val="000000"/>
        </w:rPr>
        <w:t>º</w:t>
      </w:r>
      <w:r w:rsidR="0034379E" w:rsidRPr="0034379E">
        <w:rPr>
          <w:rFonts w:ascii="Times New Roman" w:hAnsi="Times New Roman" w:cs="Times New Roman"/>
          <w:i/>
          <w:iCs/>
          <w:color w:val="000000"/>
        </w:rPr>
        <w:t xml:space="preserve"> 4.311, de 31 de dezembro de 2024, a </w:t>
      </w:r>
      <w:proofErr w:type="gramStart"/>
      <w:r w:rsidR="0034379E" w:rsidRPr="0034379E">
        <w:rPr>
          <w:rFonts w:ascii="Times New Roman" w:hAnsi="Times New Roman" w:cs="Times New Roman"/>
          <w:i/>
          <w:iCs/>
          <w:color w:val="000000"/>
        </w:rPr>
        <w:t>situação de emergência</w:t>
      </w:r>
      <w:proofErr w:type="gramEnd"/>
      <w:r w:rsidR="0034379E" w:rsidRPr="0034379E">
        <w:rPr>
          <w:rFonts w:ascii="Times New Roman" w:hAnsi="Times New Roman" w:cs="Times New Roman"/>
          <w:i/>
          <w:iCs/>
          <w:color w:val="000000"/>
        </w:rPr>
        <w:t xml:space="preserve"> no Município de Estreito — MA.</w:t>
      </w:r>
    </w:p>
    <w:p w14:paraId="2DAD77AB" w14:textId="77777777" w:rsidR="0034379E" w:rsidRDefault="0034379E" w:rsidP="0034379E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14:paraId="61FBD7E5" w14:textId="77777777" w:rsidR="0034379E" w:rsidRDefault="0034379E" w:rsidP="0034379E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14:paraId="44848A7D" w14:textId="77777777" w:rsidR="0034379E" w:rsidRDefault="0034379E" w:rsidP="0034379E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14:paraId="123C031D" w14:textId="15965D43" w:rsidR="00040BD3" w:rsidRPr="0034379E" w:rsidRDefault="0034379E" w:rsidP="0034379E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i/>
          <w:iCs/>
        </w:rPr>
      </w:pPr>
      <w:r w:rsidRPr="0034379E">
        <w:rPr>
          <w:rFonts w:ascii="Times New Roman" w:hAnsi="Times New Roman" w:cs="Times New Roman"/>
          <w:color w:val="000000"/>
        </w:rPr>
        <w:lastRenderedPageBreak/>
        <w:t xml:space="preserve">Nesse sentido, </w:t>
      </w:r>
      <w:r w:rsidRPr="0034379E">
        <w:rPr>
          <w:rFonts w:ascii="Times New Roman" w:hAnsi="Times New Roman" w:cs="Times New Roman"/>
          <w:i/>
          <w:iCs/>
          <w:color w:val="000000"/>
        </w:rPr>
        <w:t>a presente Medida Provisória propõe duas medidas essenciais: a) aumento temporário do valor da subvenção para as empresas participantes do Eixo Auxílio à Contratação do Programa Trabalho Jovem nos Municípios Estreito, Porto Franco e Carolina, equiparando-o ao valor base do salário-mínimo vigente, visando fomentar a manutenção de postos de trabalho e a geração de novas oportunidades no cenário de crise enfrentado pelos municípios e b) suspensão, até 31 de dezembro de 2025, da exigência de comprovação de regularidade cadastral e fiscal para participação nos Eixos Auxílio à Contratação e Estágio Social, buscando simplificar o acesso ao programa e estimular a adesão por parte das empresas locais afetadas.</w:t>
      </w:r>
    </w:p>
    <w:p w14:paraId="49DD91EE" w14:textId="77777777" w:rsidR="004E3C4D" w:rsidRDefault="004E3C4D" w:rsidP="004E3C4D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C97723">
        <w:rPr>
          <w:rFonts w:ascii="Times New Roman" w:hAnsi="Times New Roman" w:cs="Times New Roman"/>
          <w:color w:val="000000" w:themeColor="text1"/>
        </w:rPr>
        <w:t>De conformidade, com o dispõe o §1º, do art. 6º, da Resolução Legislativa                       nº 450/2004, a matéria veio a esta Comissão Técnica Pertinente para exame e parecer.</w:t>
      </w:r>
    </w:p>
    <w:p w14:paraId="543432CC" w14:textId="77777777" w:rsidR="004E3C4D" w:rsidRDefault="004E3C4D" w:rsidP="004E3C4D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 xml:space="preserve">Com efeito, cabe agora ser analisado o aspecto constitucional, inclusive o atendimento dos </w:t>
      </w:r>
      <w:r w:rsidRPr="00751E60">
        <w:rPr>
          <w:rFonts w:ascii="Times New Roman" w:hAnsi="Times New Roman" w:cs="Times New Roman"/>
          <w:b/>
          <w:bCs/>
          <w:color w:val="000000" w:themeColor="text1"/>
        </w:rPr>
        <w:t>pressupostos de relevância e urgência</w:t>
      </w:r>
      <w:r w:rsidRPr="008A6C80">
        <w:rPr>
          <w:rFonts w:ascii="Times New Roman" w:hAnsi="Times New Roman" w:cs="Times New Roman"/>
          <w:color w:val="000000" w:themeColor="text1"/>
        </w:rPr>
        <w:t xml:space="preserve">, </w:t>
      </w:r>
      <w:r w:rsidRPr="00751E60">
        <w:rPr>
          <w:rFonts w:ascii="Times New Roman" w:hAnsi="Times New Roman" w:cs="Times New Roman"/>
          <w:b/>
          <w:bCs/>
          <w:color w:val="000000" w:themeColor="text1"/>
        </w:rPr>
        <w:t>adequação orçamentária e financeira, e por último o mérito</w:t>
      </w:r>
      <w:r w:rsidRPr="008A6C80">
        <w:rPr>
          <w:rFonts w:ascii="Times New Roman" w:hAnsi="Times New Roman" w:cs="Times New Roman"/>
          <w:color w:val="000000" w:themeColor="text1"/>
        </w:rPr>
        <w:t xml:space="preserve">, consoante estabelece o art. 5º, da Resolução Legislativa </w:t>
      </w:r>
      <w:r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Pr="008A6C80">
        <w:rPr>
          <w:rFonts w:ascii="Times New Roman" w:hAnsi="Times New Roman" w:cs="Times New Roman"/>
          <w:color w:val="000000" w:themeColor="text1"/>
        </w:rPr>
        <w:t>nº 450/2004.</w:t>
      </w:r>
    </w:p>
    <w:p w14:paraId="718DA60E" w14:textId="77777777" w:rsidR="004E3C4D" w:rsidRDefault="004E3C4D" w:rsidP="004E3C4D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14:paraId="62286124" w14:textId="77777777" w:rsidR="004E3C4D" w:rsidRPr="008A6C80" w:rsidRDefault="004E3C4D" w:rsidP="004E3C4D">
      <w:pPr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A6C80">
        <w:rPr>
          <w:rFonts w:ascii="Times New Roman" w:hAnsi="Times New Roman" w:cs="Times New Roman"/>
          <w:b/>
          <w:color w:val="000000" w:themeColor="text1"/>
          <w:u w:val="single"/>
        </w:rPr>
        <w:t>Da Constitucionalidade</w:t>
      </w:r>
    </w:p>
    <w:p w14:paraId="42239E3C" w14:textId="77777777" w:rsidR="004E3C4D" w:rsidRDefault="004E3C4D" w:rsidP="004E3C4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 xml:space="preserve">Consoante entendimento do Supremo Tribunal Federal, os Estados-Membros podem estabelecer em suas Constituições, a possibilidade de Edição pelo Chefe do Poder Executivo de Medidas Provisórias desde que seja observado os princípios e vedações estabelecidos na Magna Carta Federal, </w:t>
      </w:r>
      <w:r w:rsidRPr="008A6C80">
        <w:rPr>
          <w:rFonts w:ascii="Times New Roman" w:hAnsi="Times New Roman" w:cs="Times New Roman"/>
          <w:i/>
          <w:color w:val="000000" w:themeColor="text1"/>
        </w:rPr>
        <w:t xml:space="preserve">in </w:t>
      </w:r>
      <w:proofErr w:type="spellStart"/>
      <w:r w:rsidRPr="008A6C80">
        <w:rPr>
          <w:rFonts w:ascii="Times New Roman" w:hAnsi="Times New Roman" w:cs="Times New Roman"/>
          <w:i/>
          <w:color w:val="000000" w:themeColor="text1"/>
        </w:rPr>
        <w:t>verbis</w:t>
      </w:r>
      <w:proofErr w:type="spellEnd"/>
      <w:r w:rsidRPr="008A6C80">
        <w:rPr>
          <w:rFonts w:ascii="Times New Roman" w:hAnsi="Times New Roman" w:cs="Times New Roman"/>
          <w:color w:val="000000" w:themeColor="text1"/>
        </w:rPr>
        <w:t>:</w:t>
      </w:r>
    </w:p>
    <w:p w14:paraId="6B7A3CCF" w14:textId="77777777" w:rsidR="004E3C4D" w:rsidRPr="002265D8" w:rsidRDefault="004E3C4D" w:rsidP="004E3C4D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265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“Adotou-se a orientação fixada pela Corte no julgamento da ADI 425/TO (DJU de 19/2/2003), </w:t>
      </w:r>
      <w:r w:rsidRPr="002265D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no sentido da constitucionalidade da adoção de medida provisória pelos Estados-Membros, desde que esse instrumento esteja expressamente previsto na Constituição estadual e que sejam observados os princípios e as limitações estabelecidos pela Constituição Federal</w:t>
      </w:r>
      <w:r w:rsidRPr="002265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Asseverou-se, ainda, que a Constituição Federal, apesar de não ter expressamente autorizado os Estados-Membros a adotarem medidas provisórias, bem indicou essa possibilidade ao prever, no § 2º do seu art. 25, a competência de referidos entes federativos para explorar diretamente, ou por concessão, os serviços locais de gás canalizado, porquanto vedou, nesse dispositivo, a edição de medida provisória para sua regulamentação. Ou seja: seria incoerente dirigir essa restrição ao Presidente da República em dispositivo que trata somente de atividade exclusiva de outros partícipes da Federação que não a União, ou ainda, impor uma proibição específica quanto à utilização pelos Estados- Membros de instrumento legislativo cuja instituição lhes fosse vedada. </w:t>
      </w:r>
      <w:r w:rsidRPr="002265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(ADI 2.391, Rel. Min. Ellen Gracie, Informativo 436).</w:t>
      </w:r>
      <w:r w:rsidRPr="002265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265D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No mesmo sentido: ADI 425, DJ 19/12/03. O grifo é noss</w:t>
      </w:r>
      <w:r w:rsidRPr="002265D8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</w:p>
    <w:p w14:paraId="4B7BC94F" w14:textId="77777777" w:rsidR="004E3C4D" w:rsidRDefault="004E3C4D" w:rsidP="004E3C4D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14:paraId="66E6BC21" w14:textId="77777777" w:rsidR="004E3C4D" w:rsidRPr="008A6C80" w:rsidRDefault="004E3C4D" w:rsidP="004E3C4D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lastRenderedPageBreak/>
        <w:t xml:space="preserve">Assim, é perfeitamente possível que os Estados-Membros editem Medidas Provisórias, e, no caso do Estado do Maranhão, há a previsão na Constituição Local, no art. </w:t>
      </w:r>
      <w:proofErr w:type="gramStart"/>
      <w:r w:rsidRPr="008A6C80">
        <w:rPr>
          <w:rFonts w:ascii="Times New Roman" w:hAnsi="Times New Roman" w:cs="Times New Roman"/>
          <w:color w:val="000000" w:themeColor="text1"/>
        </w:rPr>
        <w:t xml:space="preserve">42,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A6C80">
        <w:rPr>
          <w:rFonts w:ascii="Times New Roman" w:hAnsi="Times New Roman" w:cs="Times New Roman"/>
          <w:color w:val="000000" w:themeColor="text1"/>
        </w:rPr>
        <w:t>§</w:t>
      </w:r>
      <w:proofErr w:type="gramEnd"/>
      <w:r w:rsidRPr="008A6C80">
        <w:rPr>
          <w:rFonts w:ascii="Times New Roman" w:hAnsi="Times New Roman" w:cs="Times New Roman"/>
          <w:color w:val="000000" w:themeColor="text1"/>
        </w:rPr>
        <w:t xml:space="preserve"> 1º, acrescido pela Emenda Constitucional nº 38, de 2003:</w:t>
      </w:r>
    </w:p>
    <w:p w14:paraId="012A5E9C" w14:textId="77777777" w:rsidR="004E3C4D" w:rsidRPr="008A6C80" w:rsidRDefault="004E3C4D" w:rsidP="004E3C4D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A6C80">
        <w:rPr>
          <w:rFonts w:ascii="Times New Roman" w:hAnsi="Times New Roman" w:cs="Times New Roman"/>
          <w:b/>
          <w:color w:val="000000" w:themeColor="text1"/>
        </w:rPr>
        <w:t>Art. 42. [...]</w:t>
      </w:r>
    </w:p>
    <w:p w14:paraId="517C2923" w14:textId="77777777" w:rsidR="004E3C4D" w:rsidRPr="008A6C80" w:rsidRDefault="004E3C4D" w:rsidP="004E3C4D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A6C80">
        <w:rPr>
          <w:rFonts w:ascii="Times New Roman" w:hAnsi="Times New Roman" w:cs="Times New Roman"/>
          <w:b/>
          <w:color w:val="000000" w:themeColor="text1"/>
        </w:rPr>
        <w:t>§ 1º Em caso de relevância e urgência o Governador do Estado poderá adotar medidas provisórias, com força de lei, devendo submetê-las de imediato à Assembleia Legislativa, que estando em recesso, será convocada extraordinariamente no prazo de cinco dias. (parágrafo acrescido pela Emenda Constitucional nº 38, de 2003).</w:t>
      </w:r>
    </w:p>
    <w:p w14:paraId="234312D6" w14:textId="77777777" w:rsidR="004E3C4D" w:rsidRPr="008A6C80" w:rsidRDefault="004E3C4D" w:rsidP="004E3C4D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A6C80">
        <w:rPr>
          <w:rFonts w:ascii="Times New Roman" w:hAnsi="Times New Roman" w:cs="Times New Roman"/>
          <w:b/>
          <w:color w:val="000000" w:themeColor="text1"/>
        </w:rPr>
        <w:t>§ 2º - É vedada a edição de medidas provisórias sobre matéria: (acrescido pela Emenda à Constituição nº 038, de 24/01/2003)</w:t>
      </w:r>
    </w:p>
    <w:p w14:paraId="5F3668FE" w14:textId="77777777" w:rsidR="004E3C4D" w:rsidRPr="008A6C80" w:rsidRDefault="004E3C4D" w:rsidP="004E3C4D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A6C80">
        <w:rPr>
          <w:rFonts w:ascii="Times New Roman" w:hAnsi="Times New Roman" w:cs="Times New Roman"/>
          <w:b/>
          <w:color w:val="000000" w:themeColor="text1"/>
        </w:rPr>
        <w:t xml:space="preserve">I – </w:t>
      </w:r>
      <w:proofErr w:type="gramStart"/>
      <w:r w:rsidRPr="008A6C80">
        <w:rPr>
          <w:rFonts w:ascii="Times New Roman" w:hAnsi="Times New Roman" w:cs="Times New Roman"/>
          <w:b/>
          <w:color w:val="000000" w:themeColor="text1"/>
        </w:rPr>
        <w:t>relativa</w:t>
      </w:r>
      <w:proofErr w:type="gramEnd"/>
      <w:r w:rsidRPr="008A6C80">
        <w:rPr>
          <w:rFonts w:ascii="Times New Roman" w:hAnsi="Times New Roman" w:cs="Times New Roman"/>
          <w:b/>
          <w:color w:val="000000" w:themeColor="text1"/>
        </w:rPr>
        <w:t xml:space="preserve"> a:</w:t>
      </w:r>
    </w:p>
    <w:p w14:paraId="4566BC87" w14:textId="77777777" w:rsidR="004E3C4D" w:rsidRPr="008A6C80" w:rsidRDefault="004E3C4D" w:rsidP="004E3C4D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A6C80">
        <w:rPr>
          <w:rFonts w:ascii="Times New Roman" w:hAnsi="Times New Roman" w:cs="Times New Roman"/>
          <w:b/>
          <w:color w:val="000000" w:themeColor="text1"/>
        </w:rPr>
        <w:t>a) Organização do Poder Judiciário e do Ministério Público, a carreira e a garantia de seus membros;</w:t>
      </w:r>
    </w:p>
    <w:p w14:paraId="115B623C" w14:textId="77777777" w:rsidR="004E3C4D" w:rsidRPr="008A6C80" w:rsidRDefault="004E3C4D" w:rsidP="004E3C4D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A6C80">
        <w:rPr>
          <w:rFonts w:ascii="Times New Roman" w:hAnsi="Times New Roman" w:cs="Times New Roman"/>
          <w:b/>
          <w:color w:val="000000" w:themeColor="text1"/>
        </w:rPr>
        <w:t>b) Planos plurianuais, diretrizes orçamentárias, orçamento e créditos adicionais e suplementares ressalvado o disposto no art. 138, § 3º;</w:t>
      </w:r>
    </w:p>
    <w:p w14:paraId="79D44D71" w14:textId="77777777" w:rsidR="004E3C4D" w:rsidRPr="008A6C80" w:rsidRDefault="004E3C4D" w:rsidP="004E3C4D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A6C80">
        <w:rPr>
          <w:rFonts w:ascii="Times New Roman" w:hAnsi="Times New Roman" w:cs="Times New Roman"/>
          <w:b/>
          <w:color w:val="000000" w:themeColor="text1"/>
        </w:rPr>
        <w:t xml:space="preserve">II – </w:t>
      </w:r>
      <w:proofErr w:type="gramStart"/>
      <w:r w:rsidRPr="008A6C80">
        <w:rPr>
          <w:rFonts w:ascii="Times New Roman" w:hAnsi="Times New Roman" w:cs="Times New Roman"/>
          <w:b/>
          <w:color w:val="000000" w:themeColor="text1"/>
        </w:rPr>
        <w:t>reservada</w:t>
      </w:r>
      <w:proofErr w:type="gramEnd"/>
      <w:r w:rsidRPr="008A6C80">
        <w:rPr>
          <w:rFonts w:ascii="Times New Roman" w:hAnsi="Times New Roman" w:cs="Times New Roman"/>
          <w:b/>
          <w:color w:val="000000" w:themeColor="text1"/>
        </w:rPr>
        <w:t xml:space="preserve"> a lei complementar;</w:t>
      </w:r>
    </w:p>
    <w:p w14:paraId="60ABEA59" w14:textId="77777777" w:rsidR="004E3C4D" w:rsidRPr="008A6C80" w:rsidRDefault="004E3C4D" w:rsidP="004E3C4D">
      <w:pPr>
        <w:spacing w:after="0" w:line="360" w:lineRule="auto"/>
        <w:ind w:left="1134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8A6C80">
        <w:rPr>
          <w:rFonts w:ascii="Times New Roman" w:hAnsi="Times New Roman" w:cs="Times New Roman"/>
          <w:b/>
          <w:color w:val="000000" w:themeColor="text1"/>
        </w:rPr>
        <w:t>III – já disciplinada em projeto de lei aprovado pela Assembleia Legislativa e pendente de sanção ou veto do Governador do Estado.”</w:t>
      </w:r>
    </w:p>
    <w:p w14:paraId="3E4A53BD" w14:textId="77777777" w:rsidR="004E3C4D" w:rsidRPr="008A6C80" w:rsidRDefault="004E3C4D" w:rsidP="004E3C4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447B59B8" w14:textId="77777777" w:rsidR="004E3C4D" w:rsidRPr="008A6C80" w:rsidRDefault="004E3C4D" w:rsidP="004E3C4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>Com efeito, as vedações estabelecidas na Constituição Federal devem ser observadas de forma obrigatória quando da edição de Medidas Provisórias pelos Estados-Membros, tais limitações estão contidas no § 1º, art. 62, da CF/88, vejamos:</w:t>
      </w:r>
    </w:p>
    <w:p w14:paraId="4B2DBC70" w14:textId="77777777" w:rsidR="004E3C4D" w:rsidRPr="008A6C80" w:rsidRDefault="004E3C4D" w:rsidP="004E3C4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“§ 1º É vedada a edição de medidas provisórias sobre matéria: </w:t>
      </w:r>
      <w:r w:rsidRPr="008A6C80">
        <w:rPr>
          <w:rFonts w:ascii="Times New Roman" w:hAnsi="Times New Roman" w:cs="Times New Roman"/>
          <w:b/>
          <w:bCs/>
          <w:i/>
          <w:iCs/>
          <w:color w:val="000000" w:themeColor="text1"/>
        </w:rPr>
        <w:t>(EC nº 32/01)</w:t>
      </w:r>
    </w:p>
    <w:p w14:paraId="34A2F14D" w14:textId="77777777" w:rsidR="004E3C4D" w:rsidRPr="008A6C80" w:rsidRDefault="004E3C4D" w:rsidP="004E3C4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I - </w:t>
      </w:r>
      <w:proofErr w:type="gramStart"/>
      <w:r w:rsidRPr="008A6C80">
        <w:rPr>
          <w:rFonts w:ascii="Times New Roman" w:hAnsi="Times New Roman" w:cs="Times New Roman"/>
          <w:b/>
          <w:bCs/>
          <w:color w:val="000000" w:themeColor="text1"/>
        </w:rPr>
        <w:t>relativa</w:t>
      </w:r>
      <w:proofErr w:type="gramEnd"/>
      <w:r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 a: </w:t>
      </w:r>
      <w:r w:rsidRPr="008A6C80">
        <w:rPr>
          <w:rFonts w:ascii="Times New Roman" w:hAnsi="Times New Roman" w:cs="Times New Roman"/>
          <w:b/>
          <w:bCs/>
          <w:i/>
          <w:iCs/>
          <w:color w:val="000000" w:themeColor="text1"/>
        </w:rPr>
        <w:t>(EC nº 32/01)</w:t>
      </w:r>
    </w:p>
    <w:p w14:paraId="6A0FDDED" w14:textId="77777777" w:rsidR="004E3C4D" w:rsidRPr="008A6C80" w:rsidRDefault="004E3C4D" w:rsidP="004E3C4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a) nacionalidade, cidadania, direitos políticos, partidos políticos e direito eleitoral; </w:t>
      </w:r>
      <w:r w:rsidRPr="008A6C80">
        <w:rPr>
          <w:rFonts w:ascii="Times New Roman" w:hAnsi="Times New Roman" w:cs="Times New Roman"/>
          <w:b/>
          <w:bCs/>
          <w:i/>
          <w:iCs/>
          <w:color w:val="000000" w:themeColor="text1"/>
        </w:rPr>
        <w:t>(EC nº 32/01)</w:t>
      </w:r>
    </w:p>
    <w:p w14:paraId="7DC1CDD2" w14:textId="77777777" w:rsidR="004E3C4D" w:rsidRPr="008A6C80" w:rsidRDefault="004E3C4D" w:rsidP="004E3C4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b) direito penal, processual penal e processual civil; </w:t>
      </w:r>
      <w:r w:rsidRPr="008A6C80">
        <w:rPr>
          <w:rFonts w:ascii="Times New Roman" w:hAnsi="Times New Roman" w:cs="Times New Roman"/>
          <w:b/>
          <w:bCs/>
          <w:i/>
          <w:iCs/>
          <w:color w:val="000000" w:themeColor="text1"/>
        </w:rPr>
        <w:t>(EC nº 32/01)</w:t>
      </w:r>
    </w:p>
    <w:p w14:paraId="0F01F3BE" w14:textId="77777777" w:rsidR="004E3C4D" w:rsidRPr="008A6C80" w:rsidRDefault="004E3C4D" w:rsidP="004E3C4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c) organização do Poder Judiciário e do Ministério Público, a carreira e a garantia de seus membros; </w:t>
      </w:r>
      <w:r w:rsidRPr="008A6C80">
        <w:rPr>
          <w:rFonts w:ascii="Times New Roman" w:hAnsi="Times New Roman" w:cs="Times New Roman"/>
          <w:b/>
          <w:bCs/>
          <w:i/>
          <w:iCs/>
          <w:color w:val="000000" w:themeColor="text1"/>
        </w:rPr>
        <w:t>(EC nº 32/01)</w:t>
      </w:r>
    </w:p>
    <w:p w14:paraId="58F07CA4" w14:textId="77777777" w:rsidR="004E3C4D" w:rsidRPr="008A6C80" w:rsidRDefault="004E3C4D" w:rsidP="004E3C4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d) planos plurianuais, diretrizes orçamentárias, orçamento e créditos adicionais e suplementares, ressalvado o previsto no art. 167, § 3º; </w:t>
      </w:r>
      <w:r w:rsidRPr="008A6C80">
        <w:rPr>
          <w:rFonts w:ascii="Times New Roman" w:hAnsi="Times New Roman" w:cs="Times New Roman"/>
          <w:b/>
          <w:bCs/>
          <w:i/>
          <w:iCs/>
          <w:color w:val="000000" w:themeColor="text1"/>
        </w:rPr>
        <w:t>(EC nº 32/01)</w:t>
      </w:r>
    </w:p>
    <w:p w14:paraId="1CEA7766" w14:textId="77777777" w:rsidR="004E3C4D" w:rsidRPr="008A6C80" w:rsidRDefault="004E3C4D" w:rsidP="004E3C4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II - </w:t>
      </w:r>
      <w:proofErr w:type="gramStart"/>
      <w:r w:rsidRPr="008A6C80">
        <w:rPr>
          <w:rFonts w:ascii="Times New Roman" w:hAnsi="Times New Roman" w:cs="Times New Roman"/>
          <w:b/>
          <w:bCs/>
          <w:color w:val="000000" w:themeColor="text1"/>
        </w:rPr>
        <w:t>que</w:t>
      </w:r>
      <w:proofErr w:type="gramEnd"/>
      <w:r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 vise a detenção ou sequestro de bens, de poupança popular ou qualquer outro ativo financeiro; </w:t>
      </w:r>
      <w:r w:rsidRPr="008A6C80">
        <w:rPr>
          <w:rFonts w:ascii="Times New Roman" w:hAnsi="Times New Roman" w:cs="Times New Roman"/>
          <w:b/>
          <w:bCs/>
          <w:i/>
          <w:iCs/>
          <w:color w:val="000000" w:themeColor="text1"/>
        </w:rPr>
        <w:t>(EC nº 32/01)</w:t>
      </w:r>
    </w:p>
    <w:p w14:paraId="69F33308" w14:textId="77777777" w:rsidR="004E3C4D" w:rsidRPr="008A6C80" w:rsidRDefault="004E3C4D" w:rsidP="004E3C4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III - reservada a lei complementar; </w:t>
      </w:r>
      <w:r w:rsidRPr="008A6C80">
        <w:rPr>
          <w:rFonts w:ascii="Times New Roman" w:hAnsi="Times New Roman" w:cs="Times New Roman"/>
          <w:b/>
          <w:bCs/>
          <w:i/>
          <w:iCs/>
          <w:color w:val="000000" w:themeColor="text1"/>
        </w:rPr>
        <w:t>(EC nº 32/01)</w:t>
      </w:r>
    </w:p>
    <w:p w14:paraId="31F9B5D7" w14:textId="77777777" w:rsidR="004E3C4D" w:rsidRPr="008A6C80" w:rsidRDefault="004E3C4D" w:rsidP="004E3C4D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hAnsi="Times New Roman" w:cs="Times New Roman"/>
          <w:vanish/>
          <w:color w:val="000000" w:themeColor="text1"/>
        </w:rPr>
      </w:pPr>
      <w:r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IV - </w:t>
      </w:r>
      <w:proofErr w:type="gramStart"/>
      <w:r w:rsidRPr="008A6C80">
        <w:rPr>
          <w:rFonts w:ascii="Times New Roman" w:hAnsi="Times New Roman" w:cs="Times New Roman"/>
          <w:b/>
          <w:bCs/>
          <w:color w:val="000000" w:themeColor="text1"/>
        </w:rPr>
        <w:t>já</w:t>
      </w:r>
      <w:proofErr w:type="gramEnd"/>
      <w:r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 disciplinada em projeto de lei aprovado pelo Congresso Nacional e pendente de sanção ou veto do Presidente da República. </w:t>
      </w:r>
      <w:r w:rsidRPr="008A6C80">
        <w:rPr>
          <w:rFonts w:ascii="Times New Roman" w:hAnsi="Times New Roman" w:cs="Times New Roman"/>
          <w:b/>
          <w:bCs/>
          <w:i/>
          <w:iCs/>
          <w:color w:val="000000" w:themeColor="text1"/>
        </w:rPr>
        <w:t>(EC nº 32/01)”</w:t>
      </w:r>
      <w:r w:rsidRPr="008A6C80">
        <w:rPr>
          <w:rFonts w:ascii="Times New Roman" w:hAnsi="Times New Roman" w:cs="Times New Roman"/>
          <w:vanish/>
          <w:color w:val="000000" w:themeColor="text1"/>
        </w:rPr>
        <w:t>o Federal e que deve ser observada de l, in verbis:</w:t>
      </w:r>
    </w:p>
    <w:p w14:paraId="53C1BD37" w14:textId="77777777" w:rsidR="004E3C4D" w:rsidRPr="008A6C80" w:rsidRDefault="004E3C4D" w:rsidP="004E3C4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A6C80">
        <w:rPr>
          <w:rFonts w:ascii="Times New Roman" w:hAnsi="Times New Roman" w:cs="Times New Roman"/>
          <w:vanish/>
          <w:color w:val="000000" w:themeColor="text1"/>
        </w:rPr>
        <w:t>stados-</w:t>
      </w:r>
    </w:p>
    <w:p w14:paraId="6289E296" w14:textId="77777777" w:rsidR="004E3C4D" w:rsidRPr="008A6C80" w:rsidRDefault="004E3C4D" w:rsidP="004E3C4D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lastRenderedPageBreak/>
        <w:t>Também, é oportuno estabelecer que a referida matéria não está incluída dentre aquelas privativas ou exclusivas na União, podendo assim o Estado-Membro legislar plenamente.</w:t>
      </w:r>
    </w:p>
    <w:p w14:paraId="5EC68F86" w14:textId="77777777" w:rsidR="004E3C4D" w:rsidRPr="002265D8" w:rsidRDefault="004E3C4D" w:rsidP="004E3C4D">
      <w:pPr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i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 xml:space="preserve">  </w:t>
      </w:r>
      <w:r w:rsidRPr="008A6C80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De acordo com o art. 43, 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inciso III</w:t>
      </w:r>
      <w:r w:rsidRPr="008A6C80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, da Constituição Estadual em observância compulsória da Magna Carta Federal, </w:t>
      </w:r>
      <w:r w:rsidRPr="008A6C80">
        <w:rPr>
          <w:rFonts w:ascii="Times New Roman" w:eastAsia="Times New Roman" w:hAnsi="Times New Roman" w:cs="Times New Roman"/>
          <w:i/>
          <w:color w:val="000000" w:themeColor="text1"/>
          <w:lang w:eastAsia="pt-BR"/>
        </w:rPr>
        <w:t xml:space="preserve">compete privativamente ao Governador do Estado: legislar sobre </w:t>
      </w:r>
      <w:r w:rsidRPr="00AA5203">
        <w:rPr>
          <w:rFonts w:ascii="Times New Roman" w:eastAsia="Times New Roman" w:hAnsi="Times New Roman" w:cs="Times New Roman"/>
          <w:b/>
          <w:bCs/>
          <w:i/>
          <w:color w:val="000000" w:themeColor="text1"/>
          <w:lang w:eastAsia="pt-BR"/>
        </w:rPr>
        <w:t>“organização administrativa”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lang w:eastAsia="pt-BR"/>
        </w:rPr>
        <w:t xml:space="preserve">. </w:t>
      </w:r>
    </w:p>
    <w:p w14:paraId="027CEB43" w14:textId="77777777" w:rsidR="004E3C4D" w:rsidRPr="008A6C80" w:rsidRDefault="004E3C4D" w:rsidP="004E3C4D">
      <w:pPr>
        <w:pStyle w:val="p5"/>
        <w:tabs>
          <w:tab w:val="left" w:pos="180"/>
        </w:tabs>
        <w:spacing w:line="240" w:lineRule="auto"/>
        <w:ind w:left="1701" w:firstLine="0"/>
        <w:rPr>
          <w:b/>
          <w:i/>
          <w:color w:val="000000" w:themeColor="text1"/>
          <w:sz w:val="22"/>
          <w:szCs w:val="22"/>
        </w:rPr>
      </w:pPr>
      <w:r w:rsidRPr="008A6C80">
        <w:rPr>
          <w:b/>
          <w:i/>
          <w:color w:val="000000" w:themeColor="text1"/>
          <w:sz w:val="22"/>
          <w:szCs w:val="22"/>
        </w:rPr>
        <w:t xml:space="preserve"> “Art. 43 São de iniciativa privativa do Governador do Esta</w:t>
      </w:r>
      <w:r w:rsidRPr="008A6C80">
        <w:rPr>
          <w:b/>
          <w:i/>
          <w:color w:val="000000" w:themeColor="text1"/>
          <w:sz w:val="22"/>
          <w:szCs w:val="22"/>
        </w:rPr>
        <w:softHyphen/>
        <w:t>do às leis que disponham sobre:</w:t>
      </w:r>
    </w:p>
    <w:p w14:paraId="0D5A2C2E" w14:textId="77777777" w:rsidR="004E3C4D" w:rsidRPr="008A6C80" w:rsidRDefault="004E3C4D" w:rsidP="004E3C4D">
      <w:pPr>
        <w:pStyle w:val="p32"/>
        <w:tabs>
          <w:tab w:val="left" w:pos="180"/>
        </w:tabs>
        <w:spacing w:line="240" w:lineRule="auto"/>
        <w:ind w:left="1701" w:firstLine="0"/>
        <w:rPr>
          <w:i/>
          <w:color w:val="000000" w:themeColor="text1"/>
          <w:sz w:val="22"/>
          <w:szCs w:val="22"/>
        </w:rPr>
      </w:pPr>
      <w:r w:rsidRPr="008A6C80">
        <w:rPr>
          <w:i/>
          <w:color w:val="000000" w:themeColor="text1"/>
          <w:sz w:val="22"/>
          <w:szCs w:val="22"/>
        </w:rPr>
        <w:t xml:space="preserve">I - </w:t>
      </w:r>
      <w:proofErr w:type="gramStart"/>
      <w:r w:rsidRPr="008A6C80">
        <w:rPr>
          <w:i/>
          <w:color w:val="000000" w:themeColor="text1"/>
          <w:sz w:val="22"/>
          <w:szCs w:val="22"/>
        </w:rPr>
        <w:t>fixação e alteração</w:t>
      </w:r>
      <w:proofErr w:type="gramEnd"/>
      <w:r w:rsidRPr="008A6C80">
        <w:rPr>
          <w:i/>
          <w:color w:val="000000" w:themeColor="text1"/>
          <w:sz w:val="22"/>
          <w:szCs w:val="22"/>
        </w:rPr>
        <w:t xml:space="preserve"> dos efetivos da Polícia Militar e do Corpo de Bombeiros Militares;</w:t>
      </w:r>
    </w:p>
    <w:p w14:paraId="575D9516" w14:textId="77777777" w:rsidR="004E3C4D" w:rsidRPr="008A6C80" w:rsidRDefault="004E3C4D" w:rsidP="004E3C4D">
      <w:pPr>
        <w:pStyle w:val="p13"/>
        <w:tabs>
          <w:tab w:val="left" w:pos="180"/>
        </w:tabs>
        <w:spacing w:line="240" w:lineRule="auto"/>
        <w:ind w:left="1701" w:firstLine="0"/>
        <w:rPr>
          <w:i/>
          <w:color w:val="000000" w:themeColor="text1"/>
          <w:sz w:val="22"/>
          <w:szCs w:val="22"/>
        </w:rPr>
      </w:pPr>
      <w:r w:rsidRPr="008A6C80">
        <w:rPr>
          <w:i/>
          <w:color w:val="000000" w:themeColor="text1"/>
          <w:sz w:val="22"/>
          <w:szCs w:val="22"/>
        </w:rPr>
        <w:t xml:space="preserve">II - </w:t>
      </w:r>
      <w:proofErr w:type="gramStart"/>
      <w:r w:rsidRPr="008A6C80">
        <w:rPr>
          <w:i/>
          <w:color w:val="000000" w:themeColor="text1"/>
          <w:sz w:val="22"/>
          <w:szCs w:val="22"/>
        </w:rPr>
        <w:t>criação</w:t>
      </w:r>
      <w:proofErr w:type="gramEnd"/>
      <w:r w:rsidRPr="008A6C80">
        <w:rPr>
          <w:i/>
          <w:color w:val="000000" w:themeColor="text1"/>
          <w:sz w:val="22"/>
          <w:szCs w:val="22"/>
        </w:rPr>
        <w:t xml:space="preserve"> de cargos, funções ou empregos públicos na administração direta e autárquica ou aumento de sua remuneração;</w:t>
      </w:r>
    </w:p>
    <w:p w14:paraId="3C2D5C90" w14:textId="77777777" w:rsidR="004E3C4D" w:rsidRPr="00AA5203" w:rsidRDefault="004E3C4D" w:rsidP="004E3C4D">
      <w:pPr>
        <w:pStyle w:val="p32"/>
        <w:tabs>
          <w:tab w:val="left" w:pos="180"/>
        </w:tabs>
        <w:spacing w:line="240" w:lineRule="auto"/>
        <w:ind w:left="1701" w:firstLine="0"/>
        <w:rPr>
          <w:bCs/>
          <w:i/>
          <w:color w:val="000000" w:themeColor="text1"/>
          <w:sz w:val="22"/>
          <w:szCs w:val="22"/>
        </w:rPr>
      </w:pPr>
      <w:r w:rsidRPr="00AA5203">
        <w:rPr>
          <w:b/>
          <w:i/>
          <w:color w:val="000000" w:themeColor="text1"/>
          <w:sz w:val="22"/>
          <w:szCs w:val="22"/>
        </w:rPr>
        <w:t>III - organização administrativa</w:t>
      </w:r>
      <w:r w:rsidRPr="00AA5203">
        <w:rPr>
          <w:bCs/>
          <w:i/>
          <w:color w:val="000000" w:themeColor="text1"/>
          <w:sz w:val="22"/>
          <w:szCs w:val="22"/>
        </w:rPr>
        <w:t xml:space="preserve"> e matéria or</w:t>
      </w:r>
      <w:r w:rsidRPr="00AA5203">
        <w:rPr>
          <w:bCs/>
          <w:i/>
          <w:color w:val="000000" w:themeColor="text1"/>
          <w:sz w:val="22"/>
          <w:szCs w:val="22"/>
        </w:rPr>
        <w:softHyphen/>
        <w:t>çamentária;</w:t>
      </w:r>
    </w:p>
    <w:p w14:paraId="3344C58C" w14:textId="77777777" w:rsidR="004E3C4D" w:rsidRPr="008A6C80" w:rsidRDefault="004E3C4D" w:rsidP="004E3C4D">
      <w:pPr>
        <w:pStyle w:val="p13"/>
        <w:tabs>
          <w:tab w:val="left" w:pos="180"/>
        </w:tabs>
        <w:spacing w:line="240" w:lineRule="auto"/>
        <w:ind w:left="1701" w:firstLine="0"/>
        <w:rPr>
          <w:i/>
          <w:color w:val="000000" w:themeColor="text1"/>
          <w:sz w:val="22"/>
          <w:szCs w:val="22"/>
        </w:rPr>
      </w:pPr>
      <w:r w:rsidRPr="008A6C80">
        <w:rPr>
          <w:i/>
          <w:color w:val="000000" w:themeColor="text1"/>
          <w:sz w:val="22"/>
          <w:szCs w:val="22"/>
        </w:rPr>
        <w:t xml:space="preserve">IV - </w:t>
      </w:r>
      <w:proofErr w:type="gramStart"/>
      <w:r w:rsidRPr="008A6C80">
        <w:rPr>
          <w:i/>
          <w:color w:val="000000" w:themeColor="text1"/>
          <w:sz w:val="22"/>
          <w:szCs w:val="22"/>
        </w:rPr>
        <w:t>servidores</w:t>
      </w:r>
      <w:proofErr w:type="gramEnd"/>
      <w:r w:rsidRPr="008A6C80">
        <w:rPr>
          <w:i/>
          <w:color w:val="000000" w:themeColor="text1"/>
          <w:sz w:val="22"/>
          <w:szCs w:val="22"/>
        </w:rPr>
        <w:t xml:space="preserve"> públicos do Estado, seu regime jurídico, provimento de cargos, estabilidade e aposentadoria de civis, reforma e transferência de militares para a inatividade;</w:t>
      </w:r>
    </w:p>
    <w:p w14:paraId="705B5F67" w14:textId="77777777" w:rsidR="004E3C4D" w:rsidRPr="002D0D72" w:rsidRDefault="004E3C4D" w:rsidP="004E3C4D">
      <w:pPr>
        <w:pStyle w:val="p13"/>
        <w:tabs>
          <w:tab w:val="left" w:pos="180"/>
        </w:tabs>
        <w:spacing w:line="240" w:lineRule="auto"/>
        <w:ind w:left="1701" w:firstLine="0"/>
        <w:rPr>
          <w:i/>
          <w:color w:val="000000" w:themeColor="text1"/>
          <w:sz w:val="22"/>
          <w:szCs w:val="22"/>
        </w:rPr>
      </w:pPr>
      <w:r w:rsidRPr="002D0D72">
        <w:rPr>
          <w:i/>
          <w:color w:val="000000" w:themeColor="text1"/>
          <w:sz w:val="22"/>
          <w:szCs w:val="22"/>
        </w:rPr>
        <w:t xml:space="preserve">V - </w:t>
      </w:r>
      <w:proofErr w:type="gramStart"/>
      <w:r w:rsidRPr="002D0D72">
        <w:rPr>
          <w:i/>
          <w:color w:val="000000" w:themeColor="text1"/>
          <w:sz w:val="22"/>
          <w:szCs w:val="22"/>
        </w:rPr>
        <w:t>criação</w:t>
      </w:r>
      <w:proofErr w:type="gramEnd"/>
      <w:r w:rsidRPr="002D0D72">
        <w:rPr>
          <w:i/>
          <w:color w:val="000000" w:themeColor="text1"/>
          <w:sz w:val="22"/>
          <w:szCs w:val="22"/>
        </w:rPr>
        <w:t>, estruturação e atribuições das Secretarias de Estado ou órgãos equivalentes e outros órgãos da administração pública estadual. (modificada pela Emenda Constitucional 023/98).</w:t>
      </w:r>
    </w:p>
    <w:p w14:paraId="7C67E08F" w14:textId="77777777" w:rsidR="004E3C4D" w:rsidRPr="008A6C80" w:rsidRDefault="004E3C4D" w:rsidP="004E3C4D">
      <w:pPr>
        <w:pStyle w:val="p13"/>
        <w:tabs>
          <w:tab w:val="left" w:pos="180"/>
        </w:tabs>
        <w:spacing w:line="240" w:lineRule="auto"/>
        <w:ind w:left="1701" w:firstLine="0"/>
        <w:rPr>
          <w:i/>
          <w:color w:val="000000" w:themeColor="text1"/>
          <w:sz w:val="22"/>
          <w:szCs w:val="22"/>
        </w:rPr>
      </w:pPr>
      <w:r w:rsidRPr="008A6C80">
        <w:rPr>
          <w:i/>
          <w:color w:val="000000" w:themeColor="text1"/>
          <w:sz w:val="22"/>
          <w:szCs w:val="22"/>
        </w:rPr>
        <w:t>Parágrafo único- A iniciativa parlamentar sobre projetos envolvendo matéria tributária só será permitida a projetos dos quais não decorra renúncia de receita. (acrescido pela Emenda à Constituição nº 068, de 28/08/2013).”</w:t>
      </w:r>
    </w:p>
    <w:p w14:paraId="381ECEC0" w14:textId="77777777" w:rsidR="004E3C4D" w:rsidRDefault="004E3C4D" w:rsidP="004E3C4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14:paraId="10EE7EE2" w14:textId="77777777" w:rsidR="004E3C4D" w:rsidRPr="004F03E4" w:rsidRDefault="004E3C4D" w:rsidP="004E3C4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AA5203">
        <w:rPr>
          <w:rFonts w:ascii="Times New Roman" w:hAnsi="Times New Roman" w:cs="Times New Roman"/>
          <w:color w:val="000000" w:themeColor="text1"/>
        </w:rPr>
        <w:t xml:space="preserve">Ademais, compete, privativamente ao Governador do Estado, dispor sobre a </w:t>
      </w:r>
      <w:r w:rsidRPr="00AA5203">
        <w:rPr>
          <w:rFonts w:ascii="Times New Roman" w:hAnsi="Times New Roman" w:cs="Times New Roman"/>
          <w:b/>
          <w:bCs/>
          <w:color w:val="000000" w:themeColor="text1"/>
        </w:rPr>
        <w:t>organização e o funcionamento da administração do Estado na forma da Lei</w:t>
      </w:r>
      <w:r w:rsidRPr="00AA5203">
        <w:rPr>
          <w:rFonts w:ascii="Times New Roman" w:hAnsi="Times New Roman" w:cs="Times New Roman"/>
          <w:color w:val="000000" w:themeColor="text1"/>
        </w:rPr>
        <w:t xml:space="preserve">, a teor do que dispõe o </w:t>
      </w:r>
      <w:r w:rsidRPr="004F03E4">
        <w:rPr>
          <w:rFonts w:ascii="Times New Roman" w:hAnsi="Times New Roman" w:cs="Times New Roman"/>
          <w:b/>
          <w:bCs/>
          <w:color w:val="000000" w:themeColor="text1"/>
        </w:rPr>
        <w:t>inciso V, do art. 64, da CE/89</w:t>
      </w:r>
      <w:r w:rsidRPr="004F03E4">
        <w:rPr>
          <w:rFonts w:ascii="Times New Roman" w:hAnsi="Times New Roman" w:cs="Times New Roman"/>
          <w:color w:val="000000" w:themeColor="text1"/>
        </w:rPr>
        <w:t>.</w:t>
      </w:r>
    </w:p>
    <w:p w14:paraId="2886637E" w14:textId="213FC812" w:rsidR="004E3C4D" w:rsidRPr="004F03E4" w:rsidRDefault="00F52279" w:rsidP="004E3C4D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  <w:iCs/>
          <w:shd w:val="clear" w:color="auto" w:fill="FFFFFF"/>
        </w:rPr>
      </w:pPr>
      <w:r>
        <w:rPr>
          <w:rFonts w:ascii="Times New Roman" w:hAnsi="Times New Roman" w:cs="Times New Roman"/>
        </w:rPr>
        <w:t>H</w:t>
      </w:r>
      <w:r w:rsidRPr="00F52279">
        <w:rPr>
          <w:rFonts w:ascii="Times New Roman" w:hAnsi="Times New Roman" w:cs="Times New Roman"/>
        </w:rPr>
        <w:t>á que se destacar que o Poder Executivo detém iniciativa legislativa para dispor sobre a organização administrativa, estruturação e atribuições das Secret</w:t>
      </w:r>
      <w:r w:rsidR="00A35B70">
        <w:rPr>
          <w:rFonts w:ascii="Times New Roman" w:hAnsi="Times New Roman" w:cs="Times New Roman"/>
        </w:rPr>
        <w:t>a</w:t>
      </w:r>
      <w:r w:rsidRPr="00F52279">
        <w:rPr>
          <w:rFonts w:ascii="Times New Roman" w:hAnsi="Times New Roman" w:cs="Times New Roman"/>
        </w:rPr>
        <w:t>rias de Estado, órgãos equivalentes e outros órgãos da administração pública estadual, nos termos do art. 43</w:t>
      </w:r>
      <w:r w:rsidR="0034379E">
        <w:rPr>
          <w:rFonts w:ascii="Times New Roman" w:hAnsi="Times New Roman" w:cs="Times New Roman"/>
        </w:rPr>
        <w:t>,</w:t>
      </w:r>
      <w:r w:rsidRPr="00F52279">
        <w:rPr>
          <w:rFonts w:ascii="Times New Roman" w:hAnsi="Times New Roman" w:cs="Times New Roman"/>
        </w:rPr>
        <w:t xml:space="preserve"> da CE/89</w:t>
      </w:r>
      <w:r>
        <w:rPr>
          <w:rFonts w:ascii="Times New Roman" w:hAnsi="Times New Roman" w:cs="Times New Roman"/>
        </w:rPr>
        <w:t>.</w:t>
      </w:r>
    </w:p>
    <w:p w14:paraId="26EB12F6" w14:textId="77777777" w:rsidR="00A35B70" w:rsidRPr="00A35B70" w:rsidRDefault="00A35B70" w:rsidP="00A35B7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8789"/>
        </w:tabs>
        <w:spacing w:after="160" w:line="360" w:lineRule="auto"/>
        <w:ind w:firstLine="1134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A35B70"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No plano da constitucionalidade formal, e considerando a deflagração do processo legislativo pelo excelentíssimo Governador do Estado, não são visualizados, a priori, vícios quanto à iniciativa ou quanto às limitações aplicáveis às medidas provisórias. A instituição de política pública estadual faz parte da competência do governo estadual, não havendo objeções nesta fase do processo legislativo. </w:t>
      </w:r>
    </w:p>
    <w:p w14:paraId="2DEBC7F9" w14:textId="77777777" w:rsidR="00A35B70" w:rsidRDefault="00A35B70" w:rsidP="00A35B7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8789"/>
        </w:tabs>
        <w:spacing w:after="160" w:line="360" w:lineRule="auto"/>
        <w:ind w:firstLine="1418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05D18AB8" w14:textId="77777777" w:rsidR="00A35B70" w:rsidRDefault="00A35B70" w:rsidP="00A35B7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8789"/>
        </w:tabs>
        <w:spacing w:after="160" w:line="360" w:lineRule="auto"/>
        <w:ind w:firstLine="1418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23433897" w14:textId="26349C0A" w:rsidR="00A35B70" w:rsidRPr="00A35B70" w:rsidRDefault="00A35B70" w:rsidP="00A35B7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8789"/>
        </w:tabs>
        <w:spacing w:after="160" w:line="360" w:lineRule="auto"/>
        <w:ind w:firstLine="1134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A35B70"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lastRenderedPageBreak/>
        <w:t>No mesmo sentido, a matéria do programa se insere no âmbito da competência legislativa concorrente entre União, Estados e Distrito Federal para legislar sobre direito econômico (art. 24. I), educação e ensino (art. 24, IX), proteção à infância e à juventude (art. 24, XV), nos termos do art. 24 da Constituição Federal, uma vez que   o Programa Trabalho Jovem é composto por diversos eixos, dentre os quais:  I - Eixo Capacitação, II - Eixo Auxílio à Contratação, III- Eixo Cooperação Estratégica e IV -</w:t>
      </w:r>
      <w:r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35B70"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Eixo Estágio Social. </w:t>
      </w:r>
    </w:p>
    <w:p w14:paraId="64DECECC" w14:textId="77777777" w:rsidR="00A35B70" w:rsidRPr="00A35B70" w:rsidRDefault="00A35B70" w:rsidP="00A35B7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8789"/>
        </w:tabs>
        <w:spacing w:after="160" w:line="360" w:lineRule="auto"/>
        <w:ind w:firstLine="1134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A35B70"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>Atentando-se ao teor das modificações propostas, em seu art. 1°, a MP traz a seguinte disposição:</w:t>
      </w:r>
    </w:p>
    <w:p w14:paraId="52B04F0F" w14:textId="77777777" w:rsidR="00A35B70" w:rsidRPr="00A35B70" w:rsidRDefault="00A35B70" w:rsidP="00A35B7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8789"/>
        </w:tabs>
        <w:spacing w:after="160" w:line="240" w:lineRule="auto"/>
        <w:ind w:left="2832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A35B70"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>Art. 1° Fica suspensa, até 31 de dezembro de 2025, a exigência de comprovação de regularidade cadastral e fiscal para fins de participação nos Eixos Auxílio à Contratação e Estágio Social do Programa Trabalho Jovem, instituído pela Lei n° 11.384, de 16 de dezembro de 2020, exclusivamente para as empresas situadas nos municípios de Estreito, Porto Franco e Carolina e credenciadas nas edições emergenciais do programa.</w:t>
      </w:r>
    </w:p>
    <w:p w14:paraId="50D5E251" w14:textId="77777777" w:rsidR="00A35B70" w:rsidRPr="00A35B70" w:rsidRDefault="00A35B70" w:rsidP="00A35B7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8789"/>
        </w:tabs>
        <w:spacing w:after="160" w:line="240" w:lineRule="auto"/>
        <w:ind w:firstLine="1134"/>
        <w:jc w:val="both"/>
        <w:rPr>
          <w:rFonts w:ascii="Times New Roman" w:eastAsia="Arial Unicode MS" w:hAnsi="Times New Roman" w:cs="Times New Roman"/>
          <w:b/>
          <w:bCs/>
          <w:color w:val="000000"/>
          <w:u w:val="single"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A35B70"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A35B70">
        <w:rPr>
          <w:rFonts w:ascii="Times New Roman" w:eastAsia="Arial Unicode MS" w:hAnsi="Times New Roman" w:cs="Times New Roman"/>
          <w:b/>
          <w:bCs/>
          <w:color w:val="000000"/>
          <w:u w:val="single"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>A referida inovação alcançará exclusivamente as empresas situadas nos municípios de Estreito, Porto Franco e Carolina, trazendo, na prática, a suspensão da exigência de um dos requisitos elencados no art. 9° da Lei nº 11.384/20 (especificamente no que tange ao inciso II). A redação atual do referido dispositivo é a seguinte:</w:t>
      </w:r>
    </w:p>
    <w:p w14:paraId="38581E89" w14:textId="77777777" w:rsidR="00A35B70" w:rsidRPr="00A35B70" w:rsidRDefault="00A35B70" w:rsidP="00A35B7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8789"/>
        </w:tabs>
        <w:spacing w:after="160"/>
        <w:ind w:left="2832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A35B70"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Art. 9º - Podem participar do Eixo Auxílio à Contratação do Programa Trabalho Jovem as empresas: </w:t>
      </w:r>
      <w:r w:rsidRPr="00A35B70"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A35B70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>I - formalmente constituídas há, no mínimo, 01 (um) ano;</w:t>
      </w:r>
      <w:r w:rsidRPr="00A35B70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br/>
        <w:t>II - que estejam com regularidade cadastral e fiscal.</w:t>
      </w:r>
      <w:r w:rsidRPr="00A35B70"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79830D5" w14:textId="77777777" w:rsidR="00A35B70" w:rsidRPr="00A35B70" w:rsidRDefault="00A35B70" w:rsidP="00A35B7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8789"/>
        </w:tabs>
        <w:spacing w:after="160" w:line="240" w:lineRule="auto"/>
        <w:ind w:left="2832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A35B70"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>Parágrafo único - Acaso a empresa, no curso de sua participação no Programa Trabalho Jovem, deixe de reunir os requisitos para sua regularidade fiscal e cadastral, devem ser adotadas, em até 30 (trinta) dias, as medidas necessárias para regularização. (grifo nosso)</w:t>
      </w:r>
    </w:p>
    <w:p w14:paraId="5F093398" w14:textId="77777777" w:rsidR="00A35B70" w:rsidRPr="00A35B70" w:rsidRDefault="00A35B70" w:rsidP="00A35B7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8789"/>
        </w:tabs>
        <w:spacing w:after="160" w:line="360" w:lineRule="auto"/>
        <w:ind w:firstLine="1418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A35B70"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>Por sua vez, no seu art. 2°, a Medida Provisória traz alterações no art. 8° da Lei n° 11.384, de 16 de dezembro de 2020, acrescentando o §5°:</w:t>
      </w:r>
    </w:p>
    <w:p w14:paraId="7F0D4401" w14:textId="77777777" w:rsidR="00A35B70" w:rsidRPr="00A35B70" w:rsidRDefault="00A35B70" w:rsidP="00A35B7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8789"/>
        </w:tabs>
        <w:spacing w:after="160" w:line="240" w:lineRule="auto"/>
        <w:ind w:left="2832" w:firstLine="3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A35B70"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>Art. 8° (...)</w:t>
      </w:r>
    </w:p>
    <w:p w14:paraId="3AF6C8E2" w14:textId="77777777" w:rsidR="00A35B70" w:rsidRPr="00A35B70" w:rsidRDefault="00A35B70" w:rsidP="00A35B7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8789"/>
        </w:tabs>
        <w:spacing w:after="160" w:line="240" w:lineRule="auto"/>
        <w:ind w:left="2832" w:firstLine="3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A35B70"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>§ 5° O apoio financeiro a que se refere o caput corresponderá ao valor de R$ 1.518,00 (mil quinhentos e dezoito reais), para cada novo posto de emprego acrescido ao quantitativo já existente nas empresas situadas nos municípios de Estreito, Porto Franco e Carolina, desde que declarada situação de emergência.</w:t>
      </w:r>
    </w:p>
    <w:p w14:paraId="28855CF2" w14:textId="77777777" w:rsidR="00A35B70" w:rsidRPr="00A35B70" w:rsidRDefault="00A35B70" w:rsidP="00A35B7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8789"/>
        </w:tabs>
        <w:spacing w:after="160" w:line="360" w:lineRule="auto"/>
        <w:ind w:firstLine="1418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</w:pPr>
    </w:p>
    <w:p w14:paraId="1F4B7766" w14:textId="77777777" w:rsidR="00A35B70" w:rsidRPr="00A35B70" w:rsidRDefault="00A35B70" w:rsidP="00A35B7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8789"/>
        </w:tabs>
        <w:spacing w:after="160" w:line="360" w:lineRule="auto"/>
        <w:ind w:firstLine="1134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A35B70"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Conforme a redação atual do art. 8º, §1°, da Lei n° 11.384, de 16 de dezembro de 2020, o valor do apoio financeiro mensal é de R$ 1.000,00 (mil reais). </w:t>
      </w:r>
    </w:p>
    <w:p w14:paraId="2D304279" w14:textId="77777777" w:rsidR="00A35B70" w:rsidRPr="00A35B70" w:rsidRDefault="00A35B70" w:rsidP="00A35B7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8789"/>
        </w:tabs>
        <w:spacing w:after="160" w:line="360" w:lineRule="auto"/>
        <w:ind w:firstLine="1134"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</w:pPr>
      <w:r w:rsidRPr="00A35B70"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Ou seja, no caso das empresas situadas nos municípios de </w:t>
      </w:r>
      <w:r w:rsidRPr="00A35B70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>Estreito, Porto Franco e Carolina</w:t>
      </w:r>
      <w:r w:rsidRPr="00A35B70"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, e </w:t>
      </w:r>
      <w:r w:rsidRPr="00A35B70">
        <w:rPr>
          <w:rFonts w:ascii="Times New Roman" w:eastAsia="Arial Unicode MS" w:hAnsi="Times New Roman" w:cs="Times New Roman"/>
          <w:b/>
          <w:bCs/>
          <w:color w:val="000000"/>
          <w:u w:val="single"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>desde que declarada situação de emergência</w:t>
      </w:r>
      <w:r w:rsidRPr="00A35B70"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>, haverá um</w:t>
      </w:r>
      <w:r w:rsidRPr="00A35B70">
        <w:rPr>
          <w:rFonts w:ascii="Times New Roman" w:eastAsia="Arial Unicode MS" w:hAnsi="Times New Roman" w:cs="Times New Roman"/>
          <w:b/>
          <w:bCs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35B70">
        <w:rPr>
          <w:rFonts w:ascii="Times New Roman" w:eastAsia="Arial Unicode MS" w:hAnsi="Times New Roman" w:cs="Times New Roman"/>
          <w:b/>
          <w:bCs/>
          <w:color w:val="000000"/>
          <w:u w:val="single"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 xml:space="preserve">acréscimo no valor do apoio estatal, que passa de R$ 1.000,00 (mil reais) para R$ 1.518,00 (mil quinhentos e dezoito reais) </w:t>
      </w:r>
      <w:r w:rsidRPr="00A35B70">
        <w:rPr>
          <w:rFonts w:ascii="Times New Roman" w:eastAsia="Arial Unicode MS" w:hAnsi="Times New Roman" w:cs="Times New Roman"/>
          <w:color w:val="000000"/>
          <w:u w:color="000000"/>
          <w:bdr w:val="nil"/>
          <w:lang w:val="de-DE" w:eastAsia="pt-BR"/>
          <w14:textOutline w14:w="0" w14:cap="flat" w14:cmpd="sng" w14:algn="ctr">
            <w14:noFill/>
            <w14:prstDash w14:val="solid"/>
            <w14:bevel/>
          </w14:textOutline>
        </w:rPr>
        <w:t>para cada novo posto de emprego acrescido ao quantitativo já existente em tais empresas.</w:t>
      </w:r>
    </w:p>
    <w:p w14:paraId="2F72DB33" w14:textId="77777777" w:rsidR="00A35B70" w:rsidRPr="00A35B70" w:rsidRDefault="00A35B70" w:rsidP="00A35B70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firstLine="1134"/>
        <w:jc w:val="both"/>
        <w:rPr>
          <w:rFonts w:ascii="Times New Roman" w:eastAsia="Arial Unicode MS" w:hAnsi="Times New Roman" w:cs="Times New Roman"/>
          <w:bdr w:val="nil"/>
        </w:rPr>
      </w:pPr>
      <w:r w:rsidRPr="00A35B70">
        <w:rPr>
          <w:rFonts w:ascii="Times New Roman" w:eastAsia="Arial Unicode MS" w:hAnsi="Times New Roman" w:cs="Times New Roman"/>
          <w:bdr w:val="nil"/>
        </w:rPr>
        <w:t xml:space="preserve">Anota-se, por oportuno, a vigência da Portaria n° 4.311, de 31 de dezembro de 2024, do Ministério da Integração e do Desenvolvimento Regional/Secretaria Nacional de Proteção e Defesa Civil, que reconheceu a </w:t>
      </w:r>
      <w:proofErr w:type="gramStart"/>
      <w:r w:rsidRPr="00A35B70">
        <w:rPr>
          <w:rFonts w:ascii="Times New Roman" w:eastAsia="Arial Unicode MS" w:hAnsi="Times New Roman" w:cs="Times New Roman"/>
          <w:bdr w:val="nil"/>
        </w:rPr>
        <w:t>situação de emergência</w:t>
      </w:r>
      <w:proofErr w:type="gramEnd"/>
      <w:r w:rsidRPr="00A35B70">
        <w:rPr>
          <w:rFonts w:ascii="Times New Roman" w:eastAsia="Arial Unicode MS" w:hAnsi="Times New Roman" w:cs="Times New Roman"/>
          <w:bdr w:val="nil"/>
        </w:rPr>
        <w:t xml:space="preserve"> no Município de Estreito - MA.</w:t>
      </w:r>
    </w:p>
    <w:p w14:paraId="543FC2A0" w14:textId="19657C95" w:rsidR="00A35B70" w:rsidRDefault="00A35B70" w:rsidP="004E3C4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A35B70">
        <w:rPr>
          <w:rFonts w:ascii="Times New Roman" w:hAnsi="Times New Roman" w:cs="Times New Roman"/>
          <w:color w:val="000000" w:themeColor="text1"/>
        </w:rPr>
        <w:t>Quanto ao mais, não são visualizados vícios materiais ou formais aptos a invalidar a atividade legiferante para disciplinar a temática, uma vez que se situa dentro do amplo espaço de conformação legislativa, garantindo a sua validade e legitimidade no ordenamento jurídico brasileiro.</w:t>
      </w:r>
    </w:p>
    <w:p w14:paraId="46A3A5E0" w14:textId="583A6BA0" w:rsidR="004E3C4D" w:rsidRDefault="004E3C4D" w:rsidP="004E3C4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>Nota-se que, a matéria tratada na presente Medida Provisória enquadra-se dentre aquelas que são privativas do Chefe do Poder Executivo, bem como, não está incluída dentre as vedações estabelecidas, conforme acima mencionado.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A6C80">
        <w:rPr>
          <w:rFonts w:ascii="Times New Roman" w:hAnsi="Times New Roman" w:cs="Times New Roman"/>
          <w:color w:val="000000" w:themeColor="text1"/>
        </w:rPr>
        <w:t>Assim sendo, não há qualquer óbice quanto à inciativa legislativa objeto da Medida Provisória.</w:t>
      </w:r>
    </w:p>
    <w:p w14:paraId="0F1F58B2" w14:textId="449CE3FE" w:rsidR="004E3C4D" w:rsidRPr="008A6C80" w:rsidRDefault="004E3C4D" w:rsidP="004E3C4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8A6C80">
        <w:rPr>
          <w:rFonts w:ascii="Times New Roman" w:hAnsi="Times New Roman" w:cs="Times New Roman"/>
          <w:b/>
          <w:color w:val="000000" w:themeColor="text1"/>
          <w:u w:val="single"/>
        </w:rPr>
        <w:t>Da Relevância e Urgência</w:t>
      </w:r>
      <w:r w:rsidRPr="008A6C80">
        <w:rPr>
          <w:rFonts w:ascii="Times New Roman" w:hAnsi="Times New Roman" w:cs="Times New Roman"/>
          <w:b/>
          <w:color w:val="000000" w:themeColor="text1"/>
        </w:rPr>
        <w:t>.</w:t>
      </w:r>
    </w:p>
    <w:p w14:paraId="409A61BB" w14:textId="77777777" w:rsidR="004E3C4D" w:rsidRPr="008A6C80" w:rsidRDefault="004E3C4D" w:rsidP="004E3C4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 xml:space="preserve">A Constituição Estadual admite a edição de Medidas Provisórias em casos de Relevância e Urgência. Cumpre observar, desde logo, que os requisitos não são alternativos, portanto, é necessária a presença dos dois requisitos, simultaneamente, para que o Governador do Estado esteja autorizado a adotar Medidas Provisórias. </w:t>
      </w:r>
    </w:p>
    <w:p w14:paraId="7DA41E31" w14:textId="77777777" w:rsidR="004E3C4D" w:rsidRDefault="004E3C4D" w:rsidP="004E3C4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>O conceito de relevância está atrelado ao interesse público. Tudo e qualquer interesse público é de fato relevante, mas o vocábulo relevância empregado em um texto constitucional faz referência aos casos mais importantes e que demandam a atuação imediata do Estado.</w:t>
      </w:r>
    </w:p>
    <w:p w14:paraId="29E12E55" w14:textId="77777777" w:rsidR="004E3C4D" w:rsidRPr="008A6C80" w:rsidRDefault="004E3C4D" w:rsidP="004E3C4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 xml:space="preserve">Além de relevante, a situação deve ser urgente, para que o Chefe do </w:t>
      </w:r>
      <w:r>
        <w:rPr>
          <w:rFonts w:ascii="Times New Roman" w:hAnsi="Times New Roman" w:cs="Times New Roman"/>
          <w:color w:val="000000" w:themeColor="text1"/>
        </w:rPr>
        <w:t>P</w:t>
      </w:r>
      <w:r w:rsidRPr="008A6C80">
        <w:rPr>
          <w:rFonts w:ascii="Times New Roman" w:hAnsi="Times New Roman" w:cs="Times New Roman"/>
          <w:color w:val="000000" w:themeColor="text1"/>
        </w:rPr>
        <w:t xml:space="preserve">oder Executivo adote Medida Provisória. A urgência se refere ao momento, a medida deve ser iminente, não podendo ser adiada. </w:t>
      </w:r>
    </w:p>
    <w:p w14:paraId="3EBB4F31" w14:textId="77777777" w:rsidR="004E3C4D" w:rsidRPr="008A6C80" w:rsidRDefault="004E3C4D" w:rsidP="004E3C4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lastRenderedPageBreak/>
        <w:t>A urgência deve existir para que a medida seja adotada, bem como para que entre em vigência. Não se admite Medida Provisória com eficácia diferida, a situação deve exigir que a medida entre em vigor de imediato.</w:t>
      </w:r>
    </w:p>
    <w:p w14:paraId="32D9DC40" w14:textId="3ED8ECAC" w:rsidR="004E3C4D" w:rsidRPr="008A6C80" w:rsidRDefault="0034379E" w:rsidP="004E3C4D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34379E">
        <w:rPr>
          <w:rFonts w:ascii="Times New Roman" w:hAnsi="Times New Roman" w:cs="Times New Roman"/>
          <w:iCs/>
          <w:color w:val="000000" w:themeColor="text1"/>
        </w:rPr>
        <w:t>Nesse sentido,</w:t>
      </w:r>
      <w:r w:rsidRPr="0034379E">
        <w:rPr>
          <w:rFonts w:ascii="Times New Roman" w:hAnsi="Times New Roman" w:cs="Times New Roman"/>
          <w:i/>
          <w:color w:val="000000" w:themeColor="text1"/>
        </w:rPr>
        <w:t xml:space="preserve"> tanto a relevância quanto a urgência da matéria tratada na Medida Provisória em epígrafe decorrem da necessidade de resposta célere e eficaz frente à situação de calamidade pública do Município Estreito e </w:t>
      </w:r>
      <w:proofErr w:type="gramStart"/>
      <w:r w:rsidRPr="0034379E">
        <w:rPr>
          <w:rFonts w:ascii="Times New Roman" w:hAnsi="Times New Roman" w:cs="Times New Roman"/>
          <w:i/>
          <w:color w:val="000000" w:themeColor="text1"/>
        </w:rPr>
        <w:t>situação de emergência</w:t>
      </w:r>
      <w:proofErr w:type="gramEnd"/>
      <w:r w:rsidRPr="0034379E">
        <w:rPr>
          <w:rFonts w:ascii="Times New Roman" w:hAnsi="Times New Roman" w:cs="Times New Roman"/>
          <w:i/>
          <w:color w:val="000000" w:themeColor="text1"/>
        </w:rPr>
        <w:t xml:space="preserve"> dos Munícipios de Porto Franco e Carolina</w:t>
      </w:r>
      <w:r w:rsidR="004E3C4D" w:rsidRPr="008A6C80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="004E3C4D" w:rsidRPr="008A6C80">
        <w:rPr>
          <w:rFonts w:ascii="Times New Roman" w:hAnsi="Times New Roman" w:cs="Times New Roman"/>
          <w:color w:val="000000" w:themeColor="text1"/>
        </w:rPr>
        <w:t>como bem esclarece a Mensagem Governamental.</w:t>
      </w:r>
    </w:p>
    <w:p w14:paraId="6AE347BB" w14:textId="77777777" w:rsidR="004E3C4D" w:rsidRPr="008A6C80" w:rsidRDefault="004E3C4D" w:rsidP="0034379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 xml:space="preserve">Ademais, o Supremo Tribunal Federal esposou entendimento no sentido de que os pressupostos da </w:t>
      </w:r>
      <w:r w:rsidRPr="008A6C80">
        <w:rPr>
          <w:rFonts w:ascii="Times New Roman" w:hAnsi="Times New Roman" w:cs="Times New Roman"/>
          <w:i/>
          <w:color w:val="000000" w:themeColor="text1"/>
        </w:rPr>
        <w:t>relevância e urgência</w:t>
      </w:r>
      <w:r w:rsidRPr="008A6C80">
        <w:rPr>
          <w:rFonts w:ascii="Times New Roman" w:hAnsi="Times New Roman" w:cs="Times New Roman"/>
          <w:color w:val="000000" w:themeColor="text1"/>
        </w:rPr>
        <w:t xml:space="preserve"> são conceitos jurídicos relativamente indeterminados e fluidos, relacionados com o atributo da discricionariedade do Chefe do Poder Executivo.</w:t>
      </w:r>
    </w:p>
    <w:p w14:paraId="2C43D1E3" w14:textId="77777777" w:rsidR="004E3C4D" w:rsidRDefault="004E3C4D" w:rsidP="0034379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 xml:space="preserve">A título de ilustração, vale aqui salientar a decisão proferida na </w:t>
      </w:r>
      <w:r w:rsidRPr="008A6C80">
        <w:rPr>
          <w:rFonts w:ascii="Times New Roman" w:hAnsi="Times New Roman" w:cs="Times New Roman"/>
          <w:bCs/>
          <w:color w:val="000000" w:themeColor="text1"/>
        </w:rPr>
        <w:t>ADI 2150 / DF, tendo como relator Ministro Ilmar Galvão:</w:t>
      </w:r>
      <w:r w:rsidRPr="008A6C80">
        <w:rPr>
          <w:rFonts w:ascii="Times New Roman" w:hAnsi="Times New Roman" w:cs="Times New Roman"/>
          <w:b/>
          <w:bCs/>
          <w:color w:val="000000" w:themeColor="text1"/>
        </w:rPr>
        <w:t xml:space="preserve">   </w:t>
      </w:r>
    </w:p>
    <w:p w14:paraId="40D7BC2B" w14:textId="77777777" w:rsidR="004E3C4D" w:rsidRPr="004C23E3" w:rsidRDefault="004E3C4D" w:rsidP="004E3C4D">
      <w:pPr>
        <w:autoSpaceDE w:val="0"/>
        <w:autoSpaceDN w:val="0"/>
        <w:adjustRightInd w:val="0"/>
        <w:ind w:left="1701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4C23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“</w:t>
      </w:r>
      <w:r w:rsidRPr="004C23E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AÇÃO DIRETA DE INCONSTITUCIONALIDADE. ARTS. 11 E 18 DA MEDIDA PROVISÓRIA N.º 1.925-5, SUCESSIVAMENTE REEDITADA ATÉ O ADVENTO DA EMENDA CONSTITUCIONAL N.º 32/2001. ALEGADA VIOLAÇÃO AOS ARTS. 5.º, CAPUT; 37, CAPUT, E 62, TODOS DA CONSTITUIÇÃO FEDERAL. Os dispositivos em referência, ao atribuírem aos órgãos de trânsito o registro de ônus reais sobre veículos automotivos de qualquer espécie, não ofendem as normas constitucionais indicadas</w:t>
      </w:r>
      <w:r w:rsidRPr="004C23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</w:t>
      </w:r>
      <w:r w:rsidRPr="004C23E3">
        <w:rPr>
          <w:rFonts w:ascii="Times New Roman" w:hAnsi="Times New Roman" w:cs="Times New Roman"/>
          <w:b/>
          <w:bCs/>
          <w:i/>
          <w:color w:val="000000" w:themeColor="text1"/>
          <w:sz w:val="20"/>
          <w:szCs w:val="20"/>
        </w:rPr>
        <w:t>Os requisitos de relevância e urgência para edição de medida provisória são de apreciação discricionária do Chefe do Poder Executivo</w:t>
      </w:r>
      <w:r w:rsidRPr="004C23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r w:rsidRPr="004C23E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não cabendo, salvo os casos de excesso de poder, seu exame pelo Poder Judiciário. Entendimento assentado na jurisprudência do STF. Ação julgada improcedente</w:t>
      </w:r>
      <w:r w:rsidRPr="004C23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</w:t>
      </w:r>
      <w:r w:rsidRPr="004C23E3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ADI 2150/DF (grifei)</w:t>
      </w:r>
      <w:r w:rsidRPr="004C23E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”</w:t>
      </w:r>
    </w:p>
    <w:p w14:paraId="2F5A9B22" w14:textId="77777777" w:rsidR="004E3C4D" w:rsidRPr="008A6C80" w:rsidRDefault="004E3C4D" w:rsidP="004E3C4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 xml:space="preserve">A Discricionariedade é nada mais que a conveniência e a oportunidade da edição da Medida Provisória, dentro dos limites legais, sendo tais requisitos auferidos pelo Chefe do Poder Executivo.   </w:t>
      </w:r>
    </w:p>
    <w:p w14:paraId="41FE3534" w14:textId="77777777" w:rsidR="004E3C4D" w:rsidRPr="008A6C80" w:rsidRDefault="004E3C4D" w:rsidP="004E3C4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color w:val="000000" w:themeColor="text1"/>
        </w:rPr>
        <w:t xml:space="preserve">Dessa forma, diante dos argumentos acima, pode-se asseverar que foram atendidos os pressupostos constitucionais da </w:t>
      </w:r>
      <w:r w:rsidRPr="008A6C80">
        <w:rPr>
          <w:rFonts w:ascii="Times New Roman" w:hAnsi="Times New Roman" w:cs="Times New Roman"/>
          <w:i/>
          <w:color w:val="000000" w:themeColor="text1"/>
        </w:rPr>
        <w:t>relevância e da urgência</w:t>
      </w:r>
      <w:r w:rsidRPr="008A6C80">
        <w:rPr>
          <w:rFonts w:ascii="Times New Roman" w:hAnsi="Times New Roman" w:cs="Times New Roman"/>
          <w:color w:val="000000" w:themeColor="text1"/>
        </w:rPr>
        <w:t>, no tocante à edição da Medida Provisória em comento.</w:t>
      </w:r>
    </w:p>
    <w:p w14:paraId="504BDB2A" w14:textId="553B9758" w:rsidR="004E3C4D" w:rsidRPr="008A6C80" w:rsidRDefault="004E3C4D" w:rsidP="004E3C4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8A6C80">
        <w:rPr>
          <w:rFonts w:ascii="Times New Roman" w:hAnsi="Times New Roman" w:cs="Times New Roman"/>
          <w:b/>
          <w:color w:val="000000" w:themeColor="text1"/>
          <w:u w:val="single"/>
        </w:rPr>
        <w:t>Da Adequação Orçamentária.</w:t>
      </w:r>
    </w:p>
    <w:p w14:paraId="0923BAD8" w14:textId="77777777" w:rsidR="004E3C4D" w:rsidRDefault="004E3C4D" w:rsidP="004E3C4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 w:themeColor="text1"/>
        </w:rPr>
      </w:pPr>
      <w:r w:rsidRPr="00187F0F">
        <w:rPr>
          <w:rFonts w:ascii="Times New Roman" w:hAnsi="Times New Roman" w:cs="Times New Roman"/>
          <w:bCs/>
          <w:color w:val="000000" w:themeColor="text1"/>
        </w:rPr>
        <w:t>A medida provisória em tela, apesar de não apresentar o estudo do impacto orçamentário e financeiro, coaduna-se com o ordenamento jurídico vigente e foi redigida atendendo todas as normas relativas à boa técnica legislativa, possuindo clareza, precisão e ordem lógica.</w:t>
      </w:r>
    </w:p>
    <w:p w14:paraId="2E027A57" w14:textId="77777777" w:rsidR="004E3C4D" w:rsidRPr="008A6C80" w:rsidRDefault="004E3C4D" w:rsidP="004E3C4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A6C80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Do Mérito</w:t>
      </w:r>
      <w:r w:rsidRPr="008A6C80">
        <w:rPr>
          <w:rFonts w:ascii="Times New Roman" w:hAnsi="Times New Roman" w:cs="Times New Roman"/>
          <w:color w:val="000000" w:themeColor="text1"/>
        </w:rPr>
        <w:t>.</w:t>
      </w:r>
    </w:p>
    <w:p w14:paraId="301C1D78" w14:textId="77777777" w:rsidR="004E3C4D" w:rsidRPr="008A6C80" w:rsidRDefault="004E3C4D" w:rsidP="004E3C4D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8A6C80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Sabe-se que, a </w:t>
      </w:r>
      <w:r w:rsidRPr="008A6C80"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  <w:t>análise do mérito</w:t>
      </w:r>
      <w:r w:rsidRPr="008A6C80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é a verificação da conveniência e oportunidade da matéria contida na referida Medida Provisória e a relevância da matéria e o interesse público.</w:t>
      </w:r>
    </w:p>
    <w:p w14:paraId="3179505F" w14:textId="01C9E201" w:rsidR="004E3C4D" w:rsidRPr="00C12595" w:rsidRDefault="00525889" w:rsidP="004E3C4D">
      <w:pPr>
        <w:suppressAutoHyphens/>
        <w:spacing w:after="0" w:line="360" w:lineRule="auto"/>
        <w:ind w:firstLine="1134"/>
        <w:jc w:val="both"/>
        <w:rPr>
          <w:rFonts w:ascii="Times New Roman" w:eastAsia="Calibri" w:hAnsi="Times New Roman" w:cs="Times New Roman"/>
          <w:i/>
          <w:iCs/>
          <w:color w:val="000000" w:themeColor="text1"/>
        </w:rPr>
      </w:pPr>
      <w:r>
        <w:rPr>
          <w:rFonts w:ascii="Times New Roman" w:eastAsia="Calibri" w:hAnsi="Times New Roman" w:cs="Times New Roman"/>
          <w:color w:val="000000"/>
        </w:rPr>
        <w:t>No que concerne ao mérito, a</w:t>
      </w:r>
      <w:r w:rsidR="004E3C4D" w:rsidRPr="00F52279">
        <w:rPr>
          <w:rFonts w:ascii="Times New Roman" w:eastAsia="Calibri" w:hAnsi="Times New Roman" w:cs="Times New Roman"/>
          <w:color w:val="000000"/>
        </w:rPr>
        <w:t xml:space="preserve"> Medida Provisória nº </w:t>
      </w:r>
      <w:r w:rsidR="0066482D">
        <w:rPr>
          <w:rFonts w:ascii="Times New Roman" w:eastAsia="Calibri" w:hAnsi="Times New Roman" w:cs="Times New Roman"/>
          <w:color w:val="000000"/>
        </w:rPr>
        <w:t>471/2025</w:t>
      </w:r>
      <w:r w:rsidR="004E3C4D" w:rsidRPr="00F52279">
        <w:rPr>
          <w:rFonts w:ascii="Times New Roman" w:eastAsia="Calibri" w:hAnsi="Times New Roman" w:cs="Times New Roman"/>
          <w:color w:val="000000"/>
        </w:rPr>
        <w:t xml:space="preserve">, </w:t>
      </w:r>
      <w:r w:rsidR="0066482D">
        <w:rPr>
          <w:rFonts w:ascii="Times New Roman" w:eastAsia="Calibri" w:hAnsi="Times New Roman" w:cs="Times New Roman"/>
          <w:color w:val="000000"/>
        </w:rPr>
        <w:t xml:space="preserve">propõe, </w:t>
      </w:r>
      <w:r w:rsidR="0066482D" w:rsidRPr="0066482D">
        <w:rPr>
          <w:rFonts w:ascii="Times New Roman" w:eastAsia="Calibri" w:hAnsi="Times New Roman" w:cs="Times New Roman"/>
          <w:i/>
          <w:iCs/>
          <w:color w:val="000000"/>
        </w:rPr>
        <w:t xml:space="preserve">o </w:t>
      </w:r>
      <w:r w:rsidR="0066482D" w:rsidRPr="0066482D">
        <w:rPr>
          <w:rFonts w:ascii="Times New Roman" w:eastAsia="Calibri" w:hAnsi="Times New Roman" w:cs="Times New Roman"/>
          <w:b/>
          <w:bCs/>
          <w:i/>
          <w:iCs/>
          <w:color w:val="000000"/>
        </w:rPr>
        <w:t>aumento temporário do valor da subvenção para as empresas participantes do Eixo Auxílio à Contratação do Programa Trabalho Jovem nos Municípios Estreito, Porto Franco e Carolina, equiparando-o ao valor base do salário-mínimo vigente, visando fomentar a manutenção de postos de trabalho e a geração de novas oportunidades no cenário de crise enfrentado pelos municípios, bem como a suspensão, até 31 de dezembro de 2025, da exigência de comprovação de regularidade cadastral e fiscal para participação nos Eixos Auxílio à Contratação e Estágio Social, buscando simplificar o acesso ao programa e estimular a adesão por parte das empresas locais afetadas</w:t>
      </w:r>
      <w:r w:rsidR="0066482D" w:rsidRPr="0066482D">
        <w:rPr>
          <w:rFonts w:ascii="Times New Roman" w:eastAsia="Calibri" w:hAnsi="Times New Roman" w:cs="Times New Roman"/>
          <w:color w:val="000000"/>
        </w:rPr>
        <w:t>.</w:t>
      </w:r>
      <w:r w:rsidR="00F52279">
        <w:rPr>
          <w:rFonts w:ascii="Times New Roman" w:eastAsia="Calibri" w:hAnsi="Times New Roman" w:cs="Times New Roman"/>
          <w:i/>
          <w:iCs/>
          <w:color w:val="000000"/>
        </w:rPr>
        <w:t xml:space="preserve"> </w:t>
      </w:r>
      <w:r w:rsidR="004E3C4D" w:rsidRPr="00C12595">
        <w:rPr>
          <w:rFonts w:ascii="Times New Roman" w:hAnsi="Times New Roman" w:cs="Times New Roman"/>
          <w:i/>
          <w:iCs/>
        </w:rPr>
        <w:t xml:space="preserve">Portanto, </w:t>
      </w:r>
      <w:r w:rsidR="004E3C4D" w:rsidRPr="00C12595">
        <w:rPr>
          <w:rFonts w:ascii="Times New Roman" w:eastAsia="Calibri" w:hAnsi="Times New Roman" w:cs="Times New Roman"/>
          <w:i/>
          <w:iCs/>
          <w:color w:val="000000" w:themeColor="text1"/>
        </w:rPr>
        <w:t>constata-se seu caráter meritório.</w:t>
      </w:r>
    </w:p>
    <w:p w14:paraId="7BEA7244" w14:textId="5359B512" w:rsidR="00ED7796" w:rsidRPr="00C23AB0" w:rsidRDefault="00E04635" w:rsidP="00A35B7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b/>
        </w:rPr>
      </w:pPr>
      <w:r w:rsidRPr="00C23AB0">
        <w:rPr>
          <w:rFonts w:ascii="Times New Roman" w:hAnsi="Times New Roman" w:cs="Times New Roman"/>
          <w:color w:val="000000" w:themeColor="text1"/>
        </w:rPr>
        <w:cr/>
      </w:r>
      <w:r w:rsidR="009B759E" w:rsidRPr="00C23AB0">
        <w:rPr>
          <w:rFonts w:ascii="Times New Roman" w:hAnsi="Times New Roman" w:cs="Times New Roman"/>
          <w:b/>
          <w:u w:val="single"/>
        </w:rPr>
        <w:t>VOTO DO</w:t>
      </w:r>
      <w:r w:rsidR="00ED7796" w:rsidRPr="00C23AB0">
        <w:rPr>
          <w:rFonts w:ascii="Times New Roman" w:hAnsi="Times New Roman" w:cs="Times New Roman"/>
          <w:b/>
          <w:u w:val="single"/>
        </w:rPr>
        <w:t xml:space="preserve"> RELATOR</w:t>
      </w:r>
      <w:r w:rsidR="00ED7796" w:rsidRPr="00C23AB0">
        <w:rPr>
          <w:rFonts w:ascii="Times New Roman" w:hAnsi="Times New Roman" w:cs="Times New Roman"/>
          <w:b/>
        </w:rPr>
        <w:t>:</w:t>
      </w:r>
    </w:p>
    <w:p w14:paraId="6C2E9B94" w14:textId="77777777" w:rsidR="00A4387D" w:rsidRPr="00C23AB0" w:rsidRDefault="00A4387D" w:rsidP="00A438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31366CA" w14:textId="02B9ACA1" w:rsidR="000B01B6" w:rsidRPr="00C23AB0" w:rsidRDefault="000B01B6" w:rsidP="0066482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C23AB0">
        <w:rPr>
          <w:rFonts w:ascii="Times New Roman" w:eastAsia="Times New Roman" w:hAnsi="Times New Roman" w:cs="Times New Roman"/>
          <w:lang w:eastAsia="pt-BR"/>
        </w:rPr>
        <w:t xml:space="preserve">Pelo exposto, </w:t>
      </w:r>
      <w:r w:rsidRPr="00C23AB0">
        <w:rPr>
          <w:rFonts w:ascii="Times New Roman" w:eastAsia="Times New Roman" w:hAnsi="Times New Roman" w:cs="Times New Roman"/>
          <w:b/>
          <w:bCs/>
          <w:lang w:eastAsia="pt-BR"/>
        </w:rPr>
        <w:t xml:space="preserve">concluo pela admissibilidade da Medida Provisória nº. </w:t>
      </w:r>
      <w:r w:rsidR="00D648EF">
        <w:rPr>
          <w:rFonts w:ascii="Times New Roman" w:eastAsia="Times New Roman" w:hAnsi="Times New Roman" w:cs="Times New Roman"/>
          <w:b/>
          <w:bCs/>
          <w:lang w:eastAsia="pt-BR"/>
        </w:rPr>
        <w:t>4</w:t>
      </w:r>
      <w:r w:rsidR="0066482D">
        <w:rPr>
          <w:rFonts w:ascii="Times New Roman" w:eastAsia="Times New Roman" w:hAnsi="Times New Roman" w:cs="Times New Roman"/>
          <w:b/>
          <w:bCs/>
          <w:lang w:eastAsia="pt-BR"/>
        </w:rPr>
        <w:t>71</w:t>
      </w:r>
      <w:r w:rsidR="00D648EF">
        <w:rPr>
          <w:rFonts w:ascii="Times New Roman" w:eastAsia="Times New Roman" w:hAnsi="Times New Roman" w:cs="Times New Roman"/>
          <w:b/>
          <w:bCs/>
          <w:lang w:eastAsia="pt-BR"/>
        </w:rPr>
        <w:t>/202</w:t>
      </w:r>
      <w:r w:rsidR="0066482D">
        <w:rPr>
          <w:rFonts w:ascii="Times New Roman" w:eastAsia="Times New Roman" w:hAnsi="Times New Roman" w:cs="Times New Roman"/>
          <w:b/>
          <w:bCs/>
          <w:lang w:eastAsia="pt-BR"/>
        </w:rPr>
        <w:t>5</w:t>
      </w:r>
      <w:r w:rsidRPr="00C23AB0">
        <w:rPr>
          <w:rFonts w:ascii="Times New Roman" w:eastAsia="Times New Roman" w:hAnsi="Times New Roman" w:cs="Times New Roman"/>
          <w:b/>
          <w:bCs/>
          <w:lang w:eastAsia="pt-BR"/>
        </w:rPr>
        <w:t xml:space="preserve">, </w:t>
      </w:r>
      <w:r w:rsidRPr="00C23AB0">
        <w:rPr>
          <w:rFonts w:ascii="Times New Roman" w:eastAsia="Times New Roman" w:hAnsi="Times New Roman" w:cs="Times New Roman"/>
          <w:lang w:eastAsia="pt-BR"/>
        </w:rPr>
        <w:t xml:space="preserve">considerando atendidos os pressupostos de </w:t>
      </w:r>
      <w:r w:rsidRPr="00A85346">
        <w:rPr>
          <w:rFonts w:ascii="Times New Roman" w:eastAsia="Times New Roman" w:hAnsi="Times New Roman" w:cs="Times New Roman"/>
          <w:b/>
          <w:bCs/>
          <w:lang w:eastAsia="pt-BR"/>
        </w:rPr>
        <w:t>relevância e urgência</w:t>
      </w:r>
      <w:r w:rsidRPr="00C23AB0">
        <w:rPr>
          <w:rFonts w:ascii="Times New Roman" w:eastAsia="Times New Roman" w:hAnsi="Times New Roman" w:cs="Times New Roman"/>
          <w:lang w:eastAsia="pt-BR"/>
        </w:rPr>
        <w:t xml:space="preserve">, bem como satisfeita a adequação financeira e orçamentária da proposição. Além disso, deve ser consignado que a matéria tratada no Corpo da Medida Provisória em análise, não </w:t>
      </w:r>
      <w:r w:rsidR="00D63655" w:rsidRPr="00C23AB0">
        <w:rPr>
          <w:rFonts w:ascii="Times New Roman" w:eastAsia="Times New Roman" w:hAnsi="Times New Roman" w:cs="Times New Roman"/>
          <w:lang w:eastAsia="pt-BR"/>
        </w:rPr>
        <w:t>encontra vedação constitucional</w:t>
      </w:r>
      <w:r w:rsidRPr="00C23AB0">
        <w:rPr>
          <w:rFonts w:ascii="Times New Roman" w:eastAsia="Times New Roman" w:hAnsi="Times New Roman" w:cs="Times New Roman"/>
          <w:lang w:eastAsia="pt-BR"/>
        </w:rPr>
        <w:t xml:space="preserve"> </w:t>
      </w:r>
      <w:r w:rsidR="00D63655" w:rsidRPr="00C23AB0">
        <w:rPr>
          <w:rFonts w:ascii="Times New Roman" w:eastAsia="Times New Roman" w:hAnsi="Times New Roman" w:cs="Times New Roman"/>
          <w:lang w:eastAsia="pt-BR"/>
        </w:rPr>
        <w:t>e, por conseguinte</w:t>
      </w:r>
      <w:r w:rsidRPr="00C23AB0">
        <w:rPr>
          <w:rFonts w:ascii="Times New Roman" w:eastAsia="Times New Roman" w:hAnsi="Times New Roman" w:cs="Times New Roman"/>
          <w:lang w:eastAsia="pt-BR"/>
        </w:rPr>
        <w:t>, opinamos pela sua aprovação</w:t>
      </w:r>
      <w:r w:rsidR="0094166F" w:rsidRPr="00C23AB0">
        <w:rPr>
          <w:rFonts w:ascii="Times New Roman" w:eastAsia="Times New Roman" w:hAnsi="Times New Roman" w:cs="Times New Roman"/>
          <w:lang w:eastAsia="pt-BR"/>
        </w:rPr>
        <w:t xml:space="preserve"> na forma do texto original</w:t>
      </w:r>
      <w:r w:rsidR="00333B4A" w:rsidRPr="00C23AB0">
        <w:rPr>
          <w:rFonts w:ascii="Times New Roman" w:eastAsia="Times New Roman" w:hAnsi="Times New Roman" w:cs="Times New Roman"/>
          <w:lang w:eastAsia="pt-BR"/>
        </w:rPr>
        <w:t>.</w:t>
      </w:r>
      <w:r w:rsidR="0094166F" w:rsidRPr="00C23AB0">
        <w:rPr>
          <w:rFonts w:ascii="Times New Roman" w:hAnsi="Times New Roman" w:cs="Times New Roman"/>
        </w:rPr>
        <w:t xml:space="preserve"> </w:t>
      </w:r>
    </w:p>
    <w:p w14:paraId="2A5B2E1F" w14:textId="77777777" w:rsidR="000B01B6" w:rsidRPr="00C23AB0" w:rsidRDefault="000B01B6" w:rsidP="0066482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C23AB0">
        <w:rPr>
          <w:rFonts w:ascii="Times New Roman" w:eastAsia="Times New Roman" w:hAnsi="Times New Roman" w:cs="Times New Roman"/>
          <w:lang w:eastAsia="pt-BR"/>
        </w:rPr>
        <w:t>É o voto.</w:t>
      </w:r>
    </w:p>
    <w:p w14:paraId="070533D5" w14:textId="77777777" w:rsidR="00A4387D" w:rsidRPr="00C23AB0" w:rsidRDefault="00A4387D" w:rsidP="002C3A41">
      <w:pPr>
        <w:spacing w:after="0" w:line="240" w:lineRule="auto"/>
        <w:ind w:left="-360" w:right="191" w:firstLine="180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77767E70" w14:textId="77777777" w:rsidR="00A35B70" w:rsidRDefault="00A35B70" w:rsidP="00C23A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2AA5883B" w14:textId="77777777" w:rsidR="00A35B70" w:rsidRDefault="00A35B70" w:rsidP="00C23A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512EA02A" w14:textId="77777777" w:rsidR="00A35B70" w:rsidRDefault="00A35B70" w:rsidP="00C23A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53F66DF7" w14:textId="77777777" w:rsidR="00A35B70" w:rsidRDefault="00A35B70" w:rsidP="00C23A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14300C1D" w14:textId="77777777" w:rsidR="00A35B70" w:rsidRDefault="00A35B70" w:rsidP="00C23A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41FD45D6" w14:textId="77777777" w:rsidR="00A35B70" w:rsidRDefault="00A35B70" w:rsidP="00C23A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6A25E8B0" w14:textId="77777777" w:rsidR="00A35B70" w:rsidRDefault="00A35B70" w:rsidP="00C23A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3CAE1E9F" w14:textId="77777777" w:rsidR="00A35B70" w:rsidRDefault="00A35B70" w:rsidP="00C23A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7B50F481" w14:textId="77777777" w:rsidR="00A35B70" w:rsidRDefault="00A35B70" w:rsidP="00C23A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627F312F" w14:textId="77777777" w:rsidR="00A35B70" w:rsidRDefault="00A35B70" w:rsidP="00C23A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33125B3F" w14:textId="77777777" w:rsidR="00A35B70" w:rsidRDefault="00A35B70" w:rsidP="00C23A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240BF0CC" w14:textId="448EBDC1" w:rsidR="00C23AB0" w:rsidRPr="00C23AB0" w:rsidRDefault="00C23AB0" w:rsidP="00C23A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C23AB0">
        <w:rPr>
          <w:rFonts w:ascii="Times New Roman" w:eastAsia="Times New Roman" w:hAnsi="Times New Roman" w:cs="Times New Roman"/>
          <w:b/>
          <w:u w:val="single"/>
          <w:lang w:eastAsia="pt-BR"/>
        </w:rPr>
        <w:lastRenderedPageBreak/>
        <w:t>PARECER DA COMISSÃO:</w:t>
      </w:r>
    </w:p>
    <w:p w14:paraId="79218EAF" w14:textId="2CFFFA62" w:rsidR="00C23AB0" w:rsidRPr="00C23AB0" w:rsidRDefault="00C23AB0" w:rsidP="00C23AB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C23AB0">
        <w:rPr>
          <w:rFonts w:ascii="Times New Roman" w:eastAsia="Times New Roman" w:hAnsi="Times New Roman" w:cs="Times New Roman"/>
          <w:lang w:eastAsia="pt-BR"/>
        </w:rPr>
        <w:t xml:space="preserve">Os membros da Comissão de Constituição, Justiça e Cidadania votam pela </w:t>
      </w:r>
      <w:r w:rsidRPr="00C23AB0">
        <w:rPr>
          <w:rFonts w:ascii="Times New Roman" w:eastAsia="Times New Roman" w:hAnsi="Times New Roman" w:cs="Times New Roman"/>
          <w:b/>
          <w:lang w:eastAsia="pt-BR"/>
        </w:rPr>
        <w:t xml:space="preserve">aprovação </w:t>
      </w:r>
      <w:r w:rsidR="0049573E">
        <w:rPr>
          <w:rFonts w:ascii="Times New Roman" w:eastAsia="Times New Roman" w:hAnsi="Times New Roman" w:cs="Times New Roman"/>
          <w:b/>
          <w:lang w:eastAsia="pt-BR"/>
        </w:rPr>
        <w:t>da Medida Provisória</w:t>
      </w:r>
      <w:r w:rsidRPr="00C23AB0">
        <w:rPr>
          <w:rFonts w:ascii="Times New Roman" w:eastAsia="Times New Roman" w:hAnsi="Times New Roman" w:cs="Times New Roman"/>
          <w:b/>
          <w:lang w:eastAsia="pt-BR"/>
        </w:rPr>
        <w:t xml:space="preserve"> nº </w:t>
      </w:r>
      <w:r w:rsidR="0066482D">
        <w:rPr>
          <w:rFonts w:ascii="Times New Roman" w:eastAsia="Times New Roman" w:hAnsi="Times New Roman" w:cs="Times New Roman"/>
          <w:b/>
          <w:lang w:eastAsia="pt-BR"/>
        </w:rPr>
        <w:t>471/2025</w:t>
      </w:r>
      <w:r w:rsidRPr="00C23AB0">
        <w:rPr>
          <w:rFonts w:ascii="Times New Roman" w:eastAsia="Times New Roman" w:hAnsi="Times New Roman" w:cs="Times New Roman"/>
          <w:lang w:eastAsia="pt-BR"/>
        </w:rPr>
        <w:t>, nos termos do voto do Relator.</w:t>
      </w:r>
    </w:p>
    <w:p w14:paraId="176BC1D8" w14:textId="77777777" w:rsidR="00C23AB0" w:rsidRPr="00C23AB0" w:rsidRDefault="00C23AB0" w:rsidP="00C23AB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C23AB0">
        <w:rPr>
          <w:rFonts w:ascii="Times New Roman" w:eastAsia="Times New Roman" w:hAnsi="Times New Roman" w:cs="Times New Roman"/>
          <w:lang w:eastAsia="pt-BR"/>
        </w:rPr>
        <w:t>É o parecer.</w:t>
      </w:r>
    </w:p>
    <w:p w14:paraId="1BF82F19" w14:textId="0A51FCD7" w:rsidR="00C23AB0" w:rsidRPr="00C23AB0" w:rsidRDefault="00C23AB0" w:rsidP="00C23AB0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C23AB0">
        <w:rPr>
          <w:rFonts w:ascii="Times New Roman" w:eastAsia="Calibri" w:hAnsi="Times New Roman" w:cs="Times New Roman"/>
        </w:rPr>
        <w:t xml:space="preserve">SALA DAS COMISSÕES “DEPUTADO LÉO FRANKLIM”, em </w:t>
      </w:r>
      <w:r w:rsidR="0066482D">
        <w:rPr>
          <w:rFonts w:ascii="Times New Roman" w:eastAsia="Calibri" w:hAnsi="Times New Roman" w:cs="Times New Roman"/>
        </w:rPr>
        <w:t>25</w:t>
      </w:r>
      <w:r w:rsidRPr="00C23AB0">
        <w:rPr>
          <w:rFonts w:ascii="Times New Roman" w:eastAsia="Calibri" w:hAnsi="Times New Roman" w:cs="Times New Roman"/>
        </w:rPr>
        <w:t xml:space="preserve"> de </w:t>
      </w:r>
      <w:r w:rsidR="0066482D">
        <w:rPr>
          <w:rFonts w:ascii="Times New Roman" w:eastAsia="Calibri" w:hAnsi="Times New Roman" w:cs="Times New Roman"/>
        </w:rPr>
        <w:t>fevereiro</w:t>
      </w:r>
      <w:r w:rsidRPr="00C23AB0">
        <w:rPr>
          <w:rFonts w:ascii="Times New Roman" w:eastAsia="Calibri" w:hAnsi="Times New Roman" w:cs="Times New Roman"/>
        </w:rPr>
        <w:t xml:space="preserve"> de 202</w:t>
      </w:r>
      <w:r w:rsidR="0066482D">
        <w:rPr>
          <w:rFonts w:ascii="Times New Roman" w:eastAsia="Calibri" w:hAnsi="Times New Roman" w:cs="Times New Roman"/>
        </w:rPr>
        <w:t>5</w:t>
      </w:r>
      <w:r w:rsidRPr="00C23AB0">
        <w:rPr>
          <w:rFonts w:ascii="Times New Roman" w:eastAsia="Calibri" w:hAnsi="Times New Roman" w:cs="Times New Roman"/>
        </w:rPr>
        <w:t xml:space="preserve">.  </w:t>
      </w:r>
    </w:p>
    <w:p w14:paraId="7A5CB08D" w14:textId="200E4BE9" w:rsidR="00610684" w:rsidRPr="00610684" w:rsidRDefault="00C23AB0" w:rsidP="0061068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C23AB0">
        <w:rPr>
          <w:rFonts w:ascii="Times New Roman" w:eastAsia="Calibri" w:hAnsi="Times New Roman" w:cs="Times New Roman"/>
        </w:rPr>
        <w:t xml:space="preserve"> </w:t>
      </w:r>
      <w:r w:rsidRPr="00C23AB0">
        <w:rPr>
          <w:rFonts w:ascii="Times New Roman" w:eastAsia="Calibri" w:hAnsi="Times New Roman" w:cs="Times New Roman"/>
          <w:color w:val="000000"/>
        </w:rPr>
        <w:t xml:space="preserve">                         </w:t>
      </w:r>
      <w:r w:rsidRPr="00C23AB0">
        <w:rPr>
          <w:rFonts w:ascii="Times New Roman" w:hAnsi="Times New Roman" w:cs="Times New Roman"/>
          <w:color w:val="000000"/>
        </w:rPr>
        <w:t xml:space="preserve">             </w:t>
      </w:r>
      <w:r w:rsidR="00A85346">
        <w:rPr>
          <w:rFonts w:ascii="Times New Roman" w:hAnsi="Times New Roman" w:cs="Times New Roman"/>
          <w:color w:val="000000"/>
        </w:rPr>
        <w:t xml:space="preserve">  </w:t>
      </w:r>
      <w:r w:rsidR="00610684">
        <w:rPr>
          <w:rFonts w:ascii="Times New Roman" w:hAnsi="Times New Roman" w:cs="Times New Roman"/>
          <w:color w:val="000000"/>
        </w:rPr>
        <w:t xml:space="preserve">         </w:t>
      </w:r>
      <w:r w:rsidR="00610684" w:rsidRPr="0061068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Presidente</w:t>
      </w:r>
      <w:r w:rsidR="008342F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, em exercício</w:t>
      </w:r>
      <w:r w:rsidR="00610684" w:rsidRPr="0061068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: </w:t>
      </w:r>
      <w:r w:rsidR="008342FE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Neto Evangelista</w:t>
      </w:r>
    </w:p>
    <w:p w14:paraId="50EDFE18" w14:textId="4BC2AE0A" w:rsidR="00610684" w:rsidRPr="00610684" w:rsidRDefault="00610684" w:rsidP="006106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61068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Relator: </w:t>
      </w:r>
      <w:r w:rsidR="008342FE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Arnaldo Melo</w:t>
      </w:r>
      <w:r w:rsidRPr="0061068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</w:t>
      </w:r>
    </w:p>
    <w:p w14:paraId="5539B5B6" w14:textId="77777777" w:rsidR="00610684" w:rsidRPr="00610684" w:rsidRDefault="00610684" w:rsidP="006106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21FCDC8A" w14:textId="0695358B" w:rsidR="00610684" w:rsidRPr="00610684" w:rsidRDefault="00610684" w:rsidP="006106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bookmarkStart w:id="2" w:name="_Hlk23259089"/>
      <w:r w:rsidRPr="0061068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Vota a favor:                                                    </w:t>
      </w:r>
      <w:r w:rsidR="0066482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61068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Vota contra:</w:t>
      </w:r>
    </w:p>
    <w:p w14:paraId="285EA6C4" w14:textId="1A4FA9C6" w:rsidR="00610684" w:rsidRPr="00610684" w:rsidRDefault="008342FE" w:rsidP="006106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8342F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Deputado João Batista Segundo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</w:t>
      </w:r>
      <w:r w:rsidR="00610684" w:rsidRPr="0061068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</w:t>
      </w:r>
      <w:r w:rsidR="0066482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610684" w:rsidRPr="0061068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______________________________</w:t>
      </w:r>
    </w:p>
    <w:p w14:paraId="52306BFE" w14:textId="1C7F49BB" w:rsidR="00610684" w:rsidRPr="008342FE" w:rsidRDefault="008342FE" w:rsidP="006106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  <w:r w:rsidRPr="008342F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Deputado Ariston                         </w:t>
      </w:r>
      <w:r w:rsidR="00610684" w:rsidRPr="008342F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  </w:t>
      </w:r>
      <w:r w:rsidR="00610684" w:rsidRPr="008342F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______________________________</w:t>
      </w:r>
      <w:bookmarkEnd w:id="2"/>
    </w:p>
    <w:p w14:paraId="6C1B2910" w14:textId="4D1E25B7" w:rsidR="0066482D" w:rsidRPr="008342FE" w:rsidRDefault="008342FE" w:rsidP="00664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Deputado Fernando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Braide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               </w:t>
      </w:r>
      <w:r w:rsidR="0066482D" w:rsidRPr="008342F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                 ______________________________</w:t>
      </w:r>
    </w:p>
    <w:p w14:paraId="690332E3" w14:textId="1EEB87C3" w:rsidR="0066482D" w:rsidRPr="008342FE" w:rsidRDefault="008342FE" w:rsidP="00664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Deputado Ricardo Arruda               </w:t>
      </w:r>
      <w:r w:rsidR="0066482D" w:rsidRPr="008342F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66482D" w:rsidRPr="008342F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______________________________</w:t>
      </w:r>
    </w:p>
    <w:p w14:paraId="20B18962" w14:textId="5A3C5004" w:rsidR="00D648EF" w:rsidRPr="00C23AB0" w:rsidRDefault="0066482D" w:rsidP="006648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8342F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>____________________________</w:t>
      </w:r>
      <w:r w:rsidRPr="0061068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</w:t>
      </w:r>
      <w:r w:rsidR="008342F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61068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______________________________</w:t>
      </w:r>
      <w:r w:rsidR="00B659B2">
        <w:rPr>
          <w:rFonts w:ascii="Times New Roman" w:eastAsia="Calibri" w:hAnsi="Times New Roman" w:cs="Times New Roman"/>
          <w:b/>
          <w:u w:val="single"/>
        </w:rPr>
        <w:t xml:space="preserve">               </w:t>
      </w:r>
    </w:p>
    <w:p w14:paraId="1A2EF91C" w14:textId="77777777" w:rsidR="00D648EF" w:rsidRPr="00C23AB0" w:rsidRDefault="00D648EF" w:rsidP="00C23AB0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14:paraId="16F6C65C" w14:textId="77777777" w:rsidR="00C23AB0" w:rsidRPr="00C23AB0" w:rsidRDefault="00C23AB0" w:rsidP="00C23AB0">
      <w:pPr>
        <w:spacing w:line="360" w:lineRule="auto"/>
        <w:jc w:val="both"/>
        <w:rPr>
          <w:rFonts w:ascii="Times New Roman" w:eastAsia="Calibri" w:hAnsi="Times New Roman" w:cs="Times New Roman"/>
          <w:b/>
          <w:u w:val="single"/>
        </w:rPr>
      </w:pPr>
    </w:p>
    <w:p w14:paraId="142463DB" w14:textId="77777777" w:rsidR="00C23AB0" w:rsidRPr="00C23AB0" w:rsidRDefault="00C23AB0" w:rsidP="00C23AB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7F9C6131" w14:textId="77777777" w:rsidR="00033BE2" w:rsidRPr="00C23AB0" w:rsidRDefault="00033BE2" w:rsidP="00C23AB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</w:rPr>
      </w:pPr>
    </w:p>
    <w:sectPr w:rsidR="00033BE2" w:rsidRPr="00C23AB0" w:rsidSect="006F0AFF">
      <w:headerReference w:type="default" r:id="rId6"/>
      <w:type w:val="continuous"/>
      <w:pgSz w:w="11906" w:h="16838"/>
      <w:pgMar w:top="1701" w:right="1700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D2CDE" w14:textId="77777777" w:rsidR="00C04921" w:rsidRDefault="00C04921" w:rsidP="001C4230">
      <w:pPr>
        <w:spacing w:after="0" w:line="240" w:lineRule="auto"/>
      </w:pPr>
      <w:r>
        <w:separator/>
      </w:r>
    </w:p>
  </w:endnote>
  <w:endnote w:type="continuationSeparator" w:id="0">
    <w:p w14:paraId="21416DD8" w14:textId="77777777" w:rsidR="00C04921" w:rsidRDefault="00C04921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C2039" w14:textId="77777777" w:rsidR="00C04921" w:rsidRDefault="00C04921" w:rsidP="001C4230">
      <w:pPr>
        <w:spacing w:after="0" w:line="240" w:lineRule="auto"/>
      </w:pPr>
      <w:r>
        <w:separator/>
      </w:r>
    </w:p>
  </w:footnote>
  <w:footnote w:type="continuationSeparator" w:id="0">
    <w:p w14:paraId="6D1D0580" w14:textId="77777777" w:rsidR="00C04921" w:rsidRDefault="00C04921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69C8E" w14:textId="77777777" w:rsidR="00C04921" w:rsidRPr="00A2661B" w:rsidRDefault="00C04921" w:rsidP="002C3A41">
    <w:pPr>
      <w:pStyle w:val="Cabealho"/>
      <w:ind w:right="360"/>
      <w:jc w:val="center"/>
      <w:rPr>
        <w:b/>
        <w:color w:val="000080"/>
        <w:sz w:val="18"/>
        <w:szCs w:val="18"/>
      </w:rPr>
    </w:pPr>
    <w:r w:rsidRPr="00A2661B">
      <w:rPr>
        <w:noProof/>
        <w:sz w:val="18"/>
        <w:szCs w:val="18"/>
        <w:lang w:eastAsia="pt-BR"/>
      </w:rPr>
      <w:drawing>
        <wp:inline distT="0" distB="0" distL="0" distR="0" wp14:anchorId="128B4E62" wp14:editId="054AC36C">
          <wp:extent cx="946150" cy="818515"/>
          <wp:effectExtent l="19050" t="0" r="635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1F0E208" w14:textId="77777777" w:rsidR="00C04921" w:rsidRPr="00A2661B" w:rsidRDefault="00C04921" w:rsidP="002C3A41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ESTADO DO MARANHÃO</w:t>
    </w:r>
  </w:p>
  <w:p w14:paraId="011C1CB6" w14:textId="77777777" w:rsidR="00C04921" w:rsidRPr="00A2661B" w:rsidRDefault="00C04921" w:rsidP="002C3A41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>ASSEMBLE</w:t>
    </w:r>
    <w:r w:rsidRPr="00A2661B">
      <w:rPr>
        <w:b/>
        <w:sz w:val="18"/>
        <w:szCs w:val="18"/>
      </w:rPr>
      <w:t>IA LEGISLATIVA DO MARANHÃO</w:t>
    </w:r>
  </w:p>
  <w:p w14:paraId="2E861064" w14:textId="77777777" w:rsidR="00C04921" w:rsidRPr="00A2661B" w:rsidRDefault="00C04921" w:rsidP="002C3A41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INSTALADA EM 16 DE FEVEREIRO DE 1835</w:t>
    </w:r>
  </w:p>
  <w:p w14:paraId="682F8E7D" w14:textId="77777777" w:rsidR="00C04921" w:rsidRPr="00A2661B" w:rsidRDefault="00C04921" w:rsidP="002C3A41">
    <w:pPr>
      <w:pStyle w:val="Cabealho"/>
      <w:jc w:val="center"/>
      <w:rPr>
        <w:b/>
        <w:sz w:val="18"/>
        <w:szCs w:val="18"/>
      </w:rPr>
    </w:pPr>
    <w:r w:rsidRPr="00A2661B">
      <w:rPr>
        <w:b/>
        <w:sz w:val="18"/>
        <w:szCs w:val="18"/>
      </w:rPr>
      <w:t>DIRETORIA LEGISLATIVA</w:t>
    </w:r>
  </w:p>
  <w:p w14:paraId="037A45AA" w14:textId="77777777" w:rsidR="00C04921" w:rsidRDefault="00C049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30"/>
    <w:rsid w:val="000116DC"/>
    <w:rsid w:val="000333C7"/>
    <w:rsid w:val="00033BE2"/>
    <w:rsid w:val="00036620"/>
    <w:rsid w:val="00040BD3"/>
    <w:rsid w:val="000429A6"/>
    <w:rsid w:val="00045B45"/>
    <w:rsid w:val="00056A04"/>
    <w:rsid w:val="000601FA"/>
    <w:rsid w:val="00061915"/>
    <w:rsid w:val="0007759D"/>
    <w:rsid w:val="00085516"/>
    <w:rsid w:val="00090626"/>
    <w:rsid w:val="000931B1"/>
    <w:rsid w:val="0009661B"/>
    <w:rsid w:val="000B01B6"/>
    <w:rsid w:val="000B30DB"/>
    <w:rsid w:val="000B3671"/>
    <w:rsid w:val="000D0C6A"/>
    <w:rsid w:val="000D1FEA"/>
    <w:rsid w:val="000D30BE"/>
    <w:rsid w:val="000D4C84"/>
    <w:rsid w:val="000E1173"/>
    <w:rsid w:val="000E1308"/>
    <w:rsid w:val="000E767D"/>
    <w:rsid w:val="000F2485"/>
    <w:rsid w:val="00115933"/>
    <w:rsid w:val="00122BEE"/>
    <w:rsid w:val="0012717F"/>
    <w:rsid w:val="00130EF5"/>
    <w:rsid w:val="001322E5"/>
    <w:rsid w:val="00144AD5"/>
    <w:rsid w:val="001510B1"/>
    <w:rsid w:val="001539A0"/>
    <w:rsid w:val="00164525"/>
    <w:rsid w:val="001754C5"/>
    <w:rsid w:val="0019434F"/>
    <w:rsid w:val="001B2582"/>
    <w:rsid w:val="001B28E7"/>
    <w:rsid w:val="001B5B46"/>
    <w:rsid w:val="001B7D09"/>
    <w:rsid w:val="001C4230"/>
    <w:rsid w:val="001D1E88"/>
    <w:rsid w:val="001D359A"/>
    <w:rsid w:val="001D35CF"/>
    <w:rsid w:val="001E102F"/>
    <w:rsid w:val="001F349F"/>
    <w:rsid w:val="001F39AA"/>
    <w:rsid w:val="00200973"/>
    <w:rsid w:val="00203E48"/>
    <w:rsid w:val="0024457A"/>
    <w:rsid w:val="002507F9"/>
    <w:rsid w:val="002541BD"/>
    <w:rsid w:val="00256DE7"/>
    <w:rsid w:val="00257BCB"/>
    <w:rsid w:val="00273C7C"/>
    <w:rsid w:val="00276C6D"/>
    <w:rsid w:val="00281BC4"/>
    <w:rsid w:val="002874BA"/>
    <w:rsid w:val="0029475C"/>
    <w:rsid w:val="002A0398"/>
    <w:rsid w:val="002A4193"/>
    <w:rsid w:val="002C06DC"/>
    <w:rsid w:val="002C15DE"/>
    <w:rsid w:val="002C3A41"/>
    <w:rsid w:val="002C5319"/>
    <w:rsid w:val="002C6F4C"/>
    <w:rsid w:val="002D09AC"/>
    <w:rsid w:val="0030026C"/>
    <w:rsid w:val="00300313"/>
    <w:rsid w:val="00307B62"/>
    <w:rsid w:val="00307D6F"/>
    <w:rsid w:val="00307D9E"/>
    <w:rsid w:val="00310877"/>
    <w:rsid w:val="00321448"/>
    <w:rsid w:val="00322CAB"/>
    <w:rsid w:val="0032740A"/>
    <w:rsid w:val="003311CF"/>
    <w:rsid w:val="00333B4A"/>
    <w:rsid w:val="00341404"/>
    <w:rsid w:val="0034379E"/>
    <w:rsid w:val="00344904"/>
    <w:rsid w:val="00347231"/>
    <w:rsid w:val="00351B08"/>
    <w:rsid w:val="00362D7C"/>
    <w:rsid w:val="003637C7"/>
    <w:rsid w:val="00365D9C"/>
    <w:rsid w:val="00366C45"/>
    <w:rsid w:val="00373ED6"/>
    <w:rsid w:val="00374B96"/>
    <w:rsid w:val="0039139E"/>
    <w:rsid w:val="00394985"/>
    <w:rsid w:val="003A13D9"/>
    <w:rsid w:val="003B251D"/>
    <w:rsid w:val="003C4594"/>
    <w:rsid w:val="003C550A"/>
    <w:rsid w:val="003D3276"/>
    <w:rsid w:val="003D5B84"/>
    <w:rsid w:val="003D5F08"/>
    <w:rsid w:val="003E39FD"/>
    <w:rsid w:val="003E4574"/>
    <w:rsid w:val="003E66A4"/>
    <w:rsid w:val="003F1456"/>
    <w:rsid w:val="00406D9E"/>
    <w:rsid w:val="00422A7B"/>
    <w:rsid w:val="0043018A"/>
    <w:rsid w:val="00433FBF"/>
    <w:rsid w:val="00440246"/>
    <w:rsid w:val="00454E49"/>
    <w:rsid w:val="0045583F"/>
    <w:rsid w:val="004600BC"/>
    <w:rsid w:val="0048115C"/>
    <w:rsid w:val="004846A8"/>
    <w:rsid w:val="0048499C"/>
    <w:rsid w:val="0049573E"/>
    <w:rsid w:val="0049782C"/>
    <w:rsid w:val="004A2B7C"/>
    <w:rsid w:val="004B5887"/>
    <w:rsid w:val="004B69CD"/>
    <w:rsid w:val="004C1081"/>
    <w:rsid w:val="004C6627"/>
    <w:rsid w:val="004C7FC3"/>
    <w:rsid w:val="004D05C0"/>
    <w:rsid w:val="004D088A"/>
    <w:rsid w:val="004D4568"/>
    <w:rsid w:val="004D5171"/>
    <w:rsid w:val="004D74A1"/>
    <w:rsid w:val="004E1210"/>
    <w:rsid w:val="004E3C4D"/>
    <w:rsid w:val="004E42FF"/>
    <w:rsid w:val="004E7D8E"/>
    <w:rsid w:val="004F0F68"/>
    <w:rsid w:val="00501CD1"/>
    <w:rsid w:val="005075B1"/>
    <w:rsid w:val="0051102E"/>
    <w:rsid w:val="00513ED3"/>
    <w:rsid w:val="00517B5C"/>
    <w:rsid w:val="005219DB"/>
    <w:rsid w:val="00521FB6"/>
    <w:rsid w:val="005240CD"/>
    <w:rsid w:val="00525889"/>
    <w:rsid w:val="0053178D"/>
    <w:rsid w:val="00531DBE"/>
    <w:rsid w:val="00533451"/>
    <w:rsid w:val="00533E43"/>
    <w:rsid w:val="005344E0"/>
    <w:rsid w:val="005416DF"/>
    <w:rsid w:val="00542490"/>
    <w:rsid w:val="00544FC8"/>
    <w:rsid w:val="00545ABF"/>
    <w:rsid w:val="00545DE1"/>
    <w:rsid w:val="005502C4"/>
    <w:rsid w:val="00556822"/>
    <w:rsid w:val="0057040A"/>
    <w:rsid w:val="00572542"/>
    <w:rsid w:val="00581670"/>
    <w:rsid w:val="005941B7"/>
    <w:rsid w:val="005B5747"/>
    <w:rsid w:val="005D1F17"/>
    <w:rsid w:val="005E078A"/>
    <w:rsid w:val="005E6D2D"/>
    <w:rsid w:val="005E734C"/>
    <w:rsid w:val="005F113E"/>
    <w:rsid w:val="00601DE7"/>
    <w:rsid w:val="006063F5"/>
    <w:rsid w:val="00610151"/>
    <w:rsid w:val="00610684"/>
    <w:rsid w:val="006112FE"/>
    <w:rsid w:val="0064004B"/>
    <w:rsid w:val="00644DBC"/>
    <w:rsid w:val="00646D3A"/>
    <w:rsid w:val="006513D0"/>
    <w:rsid w:val="006520C5"/>
    <w:rsid w:val="006544E1"/>
    <w:rsid w:val="006636CD"/>
    <w:rsid w:val="0066482D"/>
    <w:rsid w:val="00686396"/>
    <w:rsid w:val="00690A03"/>
    <w:rsid w:val="00690D43"/>
    <w:rsid w:val="006C337B"/>
    <w:rsid w:val="006C7337"/>
    <w:rsid w:val="006D7B7A"/>
    <w:rsid w:val="006F00A5"/>
    <w:rsid w:val="006F0AFF"/>
    <w:rsid w:val="006F443C"/>
    <w:rsid w:val="006F64AE"/>
    <w:rsid w:val="00700843"/>
    <w:rsid w:val="00707FFC"/>
    <w:rsid w:val="00712BFF"/>
    <w:rsid w:val="00713B93"/>
    <w:rsid w:val="00713EF6"/>
    <w:rsid w:val="00720B8B"/>
    <w:rsid w:val="00723421"/>
    <w:rsid w:val="00726208"/>
    <w:rsid w:val="00732778"/>
    <w:rsid w:val="007420D1"/>
    <w:rsid w:val="00751D9D"/>
    <w:rsid w:val="00752F57"/>
    <w:rsid w:val="00760565"/>
    <w:rsid w:val="00767666"/>
    <w:rsid w:val="007754AE"/>
    <w:rsid w:val="0078494D"/>
    <w:rsid w:val="00797738"/>
    <w:rsid w:val="007A5103"/>
    <w:rsid w:val="007A638F"/>
    <w:rsid w:val="007B4A52"/>
    <w:rsid w:val="007C0C94"/>
    <w:rsid w:val="007C7065"/>
    <w:rsid w:val="007D37C7"/>
    <w:rsid w:val="007D5AF9"/>
    <w:rsid w:val="007E0953"/>
    <w:rsid w:val="007E1BBA"/>
    <w:rsid w:val="00811D7C"/>
    <w:rsid w:val="00813536"/>
    <w:rsid w:val="00820375"/>
    <w:rsid w:val="008256DB"/>
    <w:rsid w:val="00831195"/>
    <w:rsid w:val="00832D93"/>
    <w:rsid w:val="008342FE"/>
    <w:rsid w:val="00837FF9"/>
    <w:rsid w:val="008410D3"/>
    <w:rsid w:val="00844BD5"/>
    <w:rsid w:val="00865AA5"/>
    <w:rsid w:val="00867199"/>
    <w:rsid w:val="008741F8"/>
    <w:rsid w:val="00874730"/>
    <w:rsid w:val="00880A32"/>
    <w:rsid w:val="00880BA2"/>
    <w:rsid w:val="0088454F"/>
    <w:rsid w:val="00897304"/>
    <w:rsid w:val="008A35C5"/>
    <w:rsid w:val="008A61C0"/>
    <w:rsid w:val="008C1ED0"/>
    <w:rsid w:val="008C62E6"/>
    <w:rsid w:val="008D3F0D"/>
    <w:rsid w:val="008D4237"/>
    <w:rsid w:val="008E030E"/>
    <w:rsid w:val="008F2C72"/>
    <w:rsid w:val="008F6A5F"/>
    <w:rsid w:val="00902891"/>
    <w:rsid w:val="00904315"/>
    <w:rsid w:val="00907306"/>
    <w:rsid w:val="00907859"/>
    <w:rsid w:val="0091556C"/>
    <w:rsid w:val="00915772"/>
    <w:rsid w:val="0092475B"/>
    <w:rsid w:val="00925839"/>
    <w:rsid w:val="0093008E"/>
    <w:rsid w:val="00931773"/>
    <w:rsid w:val="00932255"/>
    <w:rsid w:val="0094166F"/>
    <w:rsid w:val="00955752"/>
    <w:rsid w:val="0095677F"/>
    <w:rsid w:val="00962ABF"/>
    <w:rsid w:val="00966649"/>
    <w:rsid w:val="009758E3"/>
    <w:rsid w:val="00981F4E"/>
    <w:rsid w:val="0098490B"/>
    <w:rsid w:val="00986D3A"/>
    <w:rsid w:val="009A11DD"/>
    <w:rsid w:val="009A174C"/>
    <w:rsid w:val="009B0500"/>
    <w:rsid w:val="009B4C58"/>
    <w:rsid w:val="009B58A3"/>
    <w:rsid w:val="009B708A"/>
    <w:rsid w:val="009B759E"/>
    <w:rsid w:val="009B7A39"/>
    <w:rsid w:val="009C303F"/>
    <w:rsid w:val="009C706A"/>
    <w:rsid w:val="009E0CB4"/>
    <w:rsid w:val="009E638B"/>
    <w:rsid w:val="009F1595"/>
    <w:rsid w:val="009F4AC1"/>
    <w:rsid w:val="009F605C"/>
    <w:rsid w:val="009F6D02"/>
    <w:rsid w:val="009F7FAF"/>
    <w:rsid w:val="00A0063C"/>
    <w:rsid w:val="00A07B6D"/>
    <w:rsid w:val="00A14BA1"/>
    <w:rsid w:val="00A246A7"/>
    <w:rsid w:val="00A2661B"/>
    <w:rsid w:val="00A35B70"/>
    <w:rsid w:val="00A412A1"/>
    <w:rsid w:val="00A4387D"/>
    <w:rsid w:val="00A43ABA"/>
    <w:rsid w:val="00A43BA6"/>
    <w:rsid w:val="00A5031A"/>
    <w:rsid w:val="00A70A99"/>
    <w:rsid w:val="00A829A5"/>
    <w:rsid w:val="00A85346"/>
    <w:rsid w:val="00AA22EA"/>
    <w:rsid w:val="00AB0711"/>
    <w:rsid w:val="00AB091F"/>
    <w:rsid w:val="00AB0DD6"/>
    <w:rsid w:val="00AB0ED9"/>
    <w:rsid w:val="00AB52BA"/>
    <w:rsid w:val="00AC5602"/>
    <w:rsid w:val="00AC751C"/>
    <w:rsid w:val="00AD6869"/>
    <w:rsid w:val="00AE2C41"/>
    <w:rsid w:val="00B00ACB"/>
    <w:rsid w:val="00B00FA2"/>
    <w:rsid w:val="00B14412"/>
    <w:rsid w:val="00B2051E"/>
    <w:rsid w:val="00B24807"/>
    <w:rsid w:val="00B26DFB"/>
    <w:rsid w:val="00B3014C"/>
    <w:rsid w:val="00B31876"/>
    <w:rsid w:val="00B47682"/>
    <w:rsid w:val="00B5364D"/>
    <w:rsid w:val="00B64804"/>
    <w:rsid w:val="00B659B2"/>
    <w:rsid w:val="00B678B1"/>
    <w:rsid w:val="00B72609"/>
    <w:rsid w:val="00B801F7"/>
    <w:rsid w:val="00B80A0A"/>
    <w:rsid w:val="00BA3CD5"/>
    <w:rsid w:val="00BA69D9"/>
    <w:rsid w:val="00BB2018"/>
    <w:rsid w:val="00BC4D8F"/>
    <w:rsid w:val="00BD7C19"/>
    <w:rsid w:val="00BE23DD"/>
    <w:rsid w:val="00BF45C6"/>
    <w:rsid w:val="00BF46DD"/>
    <w:rsid w:val="00BF548E"/>
    <w:rsid w:val="00C04921"/>
    <w:rsid w:val="00C1620C"/>
    <w:rsid w:val="00C20167"/>
    <w:rsid w:val="00C23AB0"/>
    <w:rsid w:val="00C260B3"/>
    <w:rsid w:val="00C35C89"/>
    <w:rsid w:val="00C40A78"/>
    <w:rsid w:val="00C56448"/>
    <w:rsid w:val="00C56F8F"/>
    <w:rsid w:val="00C75807"/>
    <w:rsid w:val="00C87E28"/>
    <w:rsid w:val="00C91142"/>
    <w:rsid w:val="00CA0188"/>
    <w:rsid w:val="00CB0C56"/>
    <w:rsid w:val="00CB6B44"/>
    <w:rsid w:val="00CC2EE9"/>
    <w:rsid w:val="00CC5BA4"/>
    <w:rsid w:val="00CC6915"/>
    <w:rsid w:val="00CD30E2"/>
    <w:rsid w:val="00CD4398"/>
    <w:rsid w:val="00CD4540"/>
    <w:rsid w:val="00CD73A6"/>
    <w:rsid w:val="00CF7B16"/>
    <w:rsid w:val="00D005A1"/>
    <w:rsid w:val="00D02B81"/>
    <w:rsid w:val="00D056ED"/>
    <w:rsid w:val="00D11045"/>
    <w:rsid w:val="00D1248B"/>
    <w:rsid w:val="00D12994"/>
    <w:rsid w:val="00D1519E"/>
    <w:rsid w:val="00D151D2"/>
    <w:rsid w:val="00D24354"/>
    <w:rsid w:val="00D27F5F"/>
    <w:rsid w:val="00D30096"/>
    <w:rsid w:val="00D360BE"/>
    <w:rsid w:val="00D3644C"/>
    <w:rsid w:val="00D41667"/>
    <w:rsid w:val="00D431D3"/>
    <w:rsid w:val="00D44D30"/>
    <w:rsid w:val="00D57807"/>
    <w:rsid w:val="00D63655"/>
    <w:rsid w:val="00D648EF"/>
    <w:rsid w:val="00D73638"/>
    <w:rsid w:val="00D74C0F"/>
    <w:rsid w:val="00D75B62"/>
    <w:rsid w:val="00D80554"/>
    <w:rsid w:val="00D97882"/>
    <w:rsid w:val="00D97EAB"/>
    <w:rsid w:val="00DC692B"/>
    <w:rsid w:val="00DC78E2"/>
    <w:rsid w:val="00DD077A"/>
    <w:rsid w:val="00DD3B35"/>
    <w:rsid w:val="00DD5C4B"/>
    <w:rsid w:val="00DE1D0F"/>
    <w:rsid w:val="00DE3200"/>
    <w:rsid w:val="00DF1AFA"/>
    <w:rsid w:val="00DF3EF4"/>
    <w:rsid w:val="00E02256"/>
    <w:rsid w:val="00E04635"/>
    <w:rsid w:val="00E06F7B"/>
    <w:rsid w:val="00E149AC"/>
    <w:rsid w:val="00E21962"/>
    <w:rsid w:val="00E32887"/>
    <w:rsid w:val="00E36E18"/>
    <w:rsid w:val="00E37BC8"/>
    <w:rsid w:val="00E623A1"/>
    <w:rsid w:val="00E76EFD"/>
    <w:rsid w:val="00E81C07"/>
    <w:rsid w:val="00E96EA5"/>
    <w:rsid w:val="00EA22ED"/>
    <w:rsid w:val="00EA391F"/>
    <w:rsid w:val="00EB4322"/>
    <w:rsid w:val="00EB504E"/>
    <w:rsid w:val="00ED0CCB"/>
    <w:rsid w:val="00ED75E1"/>
    <w:rsid w:val="00ED7796"/>
    <w:rsid w:val="00EE337B"/>
    <w:rsid w:val="00EE65D9"/>
    <w:rsid w:val="00EF5E64"/>
    <w:rsid w:val="00F03572"/>
    <w:rsid w:val="00F07835"/>
    <w:rsid w:val="00F120D3"/>
    <w:rsid w:val="00F160A0"/>
    <w:rsid w:val="00F22D76"/>
    <w:rsid w:val="00F25B63"/>
    <w:rsid w:val="00F2675F"/>
    <w:rsid w:val="00F26DD7"/>
    <w:rsid w:val="00F45A03"/>
    <w:rsid w:val="00F51932"/>
    <w:rsid w:val="00F52279"/>
    <w:rsid w:val="00F67474"/>
    <w:rsid w:val="00F67520"/>
    <w:rsid w:val="00F72FB8"/>
    <w:rsid w:val="00F76DCF"/>
    <w:rsid w:val="00F83D4D"/>
    <w:rsid w:val="00F8575A"/>
    <w:rsid w:val="00F85CE1"/>
    <w:rsid w:val="00F92D0B"/>
    <w:rsid w:val="00FB5E0D"/>
    <w:rsid w:val="00FB685C"/>
    <w:rsid w:val="00FC6132"/>
    <w:rsid w:val="00FD1DE2"/>
    <w:rsid w:val="00FD2170"/>
    <w:rsid w:val="00FD4629"/>
    <w:rsid w:val="00FD5468"/>
    <w:rsid w:val="00FE333E"/>
    <w:rsid w:val="00FE341E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B67E"/>
  <w15:docId w15:val="{D0C30D2F-8563-48FF-AFF0-7951E8A9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D779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9782C"/>
  </w:style>
  <w:style w:type="character" w:styleId="nfase">
    <w:name w:val="Emphasis"/>
    <w:basedOn w:val="Fontepargpadro"/>
    <w:uiPriority w:val="20"/>
    <w:qFormat/>
    <w:rsid w:val="0049782C"/>
    <w:rPr>
      <w:i/>
      <w:iCs/>
    </w:rPr>
  </w:style>
  <w:style w:type="character" w:styleId="Forte">
    <w:name w:val="Strong"/>
    <w:basedOn w:val="Fontepargpadro"/>
    <w:uiPriority w:val="22"/>
    <w:qFormat/>
    <w:rsid w:val="00497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5">
    <w:name w:val="p5"/>
    <w:basedOn w:val="Normal"/>
    <w:rsid w:val="00D12994"/>
    <w:pPr>
      <w:widowControl w:val="0"/>
      <w:snapToGrid w:val="0"/>
      <w:spacing w:after="0" w:line="200" w:lineRule="atLeast"/>
      <w:ind w:left="576" w:hanging="86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2">
    <w:name w:val="p32"/>
    <w:basedOn w:val="Normal"/>
    <w:rsid w:val="00D12994"/>
    <w:pPr>
      <w:widowControl w:val="0"/>
      <w:tabs>
        <w:tab w:val="left" w:pos="540"/>
        <w:tab w:val="left" w:pos="86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13">
    <w:name w:val="p13"/>
    <w:basedOn w:val="Normal"/>
    <w:rsid w:val="00D12994"/>
    <w:pPr>
      <w:widowControl w:val="0"/>
      <w:tabs>
        <w:tab w:val="left" w:pos="540"/>
        <w:tab w:val="left" w:pos="840"/>
      </w:tabs>
      <w:snapToGrid w:val="0"/>
      <w:spacing w:after="0" w:line="200" w:lineRule="atLeast"/>
      <w:ind w:left="576" w:hanging="28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30">
    <w:name w:val="p30"/>
    <w:basedOn w:val="Normal"/>
    <w:rsid w:val="00D12994"/>
    <w:pPr>
      <w:widowControl w:val="0"/>
      <w:tabs>
        <w:tab w:val="left" w:pos="400"/>
      </w:tabs>
      <w:snapToGrid w:val="0"/>
      <w:spacing w:after="0" w:line="200" w:lineRule="atLeast"/>
      <w:ind w:left="576" w:hanging="43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D74A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ED7796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Recuodecorpodetexto2">
    <w:name w:val="Body Text Indent 2"/>
    <w:basedOn w:val="Normal"/>
    <w:link w:val="Recuodecorpodetexto2Char"/>
    <w:rsid w:val="00ED779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D77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B01B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01B6"/>
  </w:style>
  <w:style w:type="table" w:styleId="Tabelacomgrade">
    <w:name w:val="Table Grid"/>
    <w:basedOn w:val="Tabelanormal"/>
    <w:uiPriority w:val="59"/>
    <w:rsid w:val="00ED75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3E39F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E39FD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120D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1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2887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Máneton Antunes de Macedo</cp:lastModifiedBy>
  <cp:revision>2</cp:revision>
  <cp:lastPrinted>2025-02-21T13:08:00Z</cp:lastPrinted>
  <dcterms:created xsi:type="dcterms:W3CDTF">2025-02-25T18:58:00Z</dcterms:created>
  <dcterms:modified xsi:type="dcterms:W3CDTF">2025-02-25T18:58:00Z</dcterms:modified>
</cp:coreProperties>
</file>