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94AE9" w14:textId="77777777" w:rsidR="00DF16DA" w:rsidRPr="00DF16DA" w:rsidRDefault="00DF16DA" w:rsidP="00DF16DA">
      <w:pPr>
        <w:keepNext/>
        <w:spacing w:line="360" w:lineRule="auto"/>
        <w:jc w:val="center"/>
        <w:outlineLvl w:val="0"/>
        <w:rPr>
          <w:rFonts w:ascii="Times New Roman" w:hAnsi="Times New Roman" w:cs="Times New Roman"/>
          <w:b/>
          <w:bCs/>
          <w:kern w:val="32"/>
          <w:u w:val="single"/>
        </w:rPr>
      </w:pPr>
      <w:r w:rsidRPr="00DF16DA">
        <w:rPr>
          <w:rFonts w:ascii="Times New Roman" w:hAnsi="Times New Roman" w:cs="Times New Roman"/>
          <w:b/>
          <w:bCs/>
          <w:kern w:val="32"/>
          <w:u w:val="single"/>
        </w:rPr>
        <w:t>COMISSÃO DE CONSTITUIÇÃO, JUSTIÇA E CIDADANIA</w:t>
      </w:r>
    </w:p>
    <w:p w14:paraId="26AB8F68" w14:textId="11E33FD9" w:rsidR="00DF16DA" w:rsidRPr="00DF16DA" w:rsidRDefault="00DF16DA" w:rsidP="00DF16DA">
      <w:pPr>
        <w:keepNext/>
        <w:spacing w:line="360" w:lineRule="auto"/>
        <w:jc w:val="center"/>
        <w:outlineLvl w:val="1"/>
        <w:rPr>
          <w:rFonts w:ascii="Times New Roman" w:hAnsi="Times New Roman" w:cs="Times New Roman"/>
          <w:b/>
          <w:bCs/>
          <w:iCs/>
          <w:u w:val="single"/>
        </w:rPr>
      </w:pPr>
      <w:r w:rsidRPr="00DF16DA">
        <w:rPr>
          <w:rFonts w:ascii="Times New Roman" w:hAnsi="Times New Roman" w:cs="Times New Roman"/>
          <w:b/>
          <w:bCs/>
          <w:iCs/>
          <w:u w:val="single"/>
        </w:rPr>
        <w:t xml:space="preserve">P A R E C E R Nº </w:t>
      </w:r>
      <w:r w:rsidR="00D93EF1">
        <w:rPr>
          <w:rFonts w:ascii="Times New Roman" w:hAnsi="Times New Roman" w:cs="Times New Roman"/>
          <w:b/>
          <w:bCs/>
          <w:iCs/>
          <w:u w:val="single"/>
        </w:rPr>
        <w:t>148</w:t>
      </w:r>
      <w:r w:rsidR="0021057A">
        <w:rPr>
          <w:rFonts w:ascii="Times New Roman" w:hAnsi="Times New Roman" w:cs="Times New Roman"/>
          <w:b/>
          <w:bCs/>
          <w:iCs/>
          <w:u w:val="single"/>
        </w:rPr>
        <w:t xml:space="preserve"> </w:t>
      </w:r>
      <w:r w:rsidRPr="00DF16DA">
        <w:rPr>
          <w:rFonts w:ascii="Times New Roman" w:hAnsi="Times New Roman" w:cs="Times New Roman"/>
          <w:b/>
          <w:bCs/>
          <w:iCs/>
          <w:u w:val="single"/>
        </w:rPr>
        <w:t>/2025</w:t>
      </w:r>
    </w:p>
    <w:p w14:paraId="625069E8" w14:textId="77777777" w:rsidR="00DF16DA" w:rsidRDefault="00DF16DA" w:rsidP="00DF16DA">
      <w:pPr>
        <w:autoSpaceDE w:val="0"/>
        <w:autoSpaceDN w:val="0"/>
        <w:adjustRightInd w:val="0"/>
        <w:spacing w:line="360" w:lineRule="auto"/>
        <w:jc w:val="both"/>
        <w:rPr>
          <w:rFonts w:ascii="Times New Roman" w:hAnsi="Times New Roman" w:cs="Times New Roman"/>
          <w:b/>
          <w:color w:val="000000"/>
          <w:u w:val="single"/>
        </w:rPr>
      </w:pPr>
      <w:r w:rsidRPr="00DF16DA">
        <w:rPr>
          <w:rFonts w:ascii="Times New Roman" w:hAnsi="Times New Roman" w:cs="Times New Roman"/>
          <w:b/>
          <w:color w:val="000000"/>
          <w:u w:val="single"/>
        </w:rPr>
        <w:t>RELATÓRIO:</w:t>
      </w:r>
    </w:p>
    <w:p w14:paraId="6AAA3ABB" w14:textId="7178221F" w:rsidR="00D93EF1" w:rsidRPr="00D93EF1" w:rsidRDefault="00D93EF1" w:rsidP="00D93EF1">
      <w:pPr>
        <w:spacing w:line="360" w:lineRule="auto"/>
        <w:ind w:firstLine="1134"/>
        <w:jc w:val="both"/>
        <w:rPr>
          <w:rFonts w:ascii="Times New Roman" w:eastAsia="Calibri" w:hAnsi="Times New Roman" w:cs="Times New Roman"/>
          <w:bCs/>
          <w:sz w:val="24"/>
          <w:szCs w:val="24"/>
        </w:rPr>
      </w:pPr>
      <w:r w:rsidRPr="00D93EF1">
        <w:rPr>
          <w:rFonts w:ascii="Times New Roman" w:eastAsia="Calibri" w:hAnsi="Times New Roman" w:cs="Times New Roman"/>
          <w:sz w:val="24"/>
          <w:szCs w:val="24"/>
        </w:rPr>
        <w:t xml:space="preserve">Cuida-se da análise da constitucionalidade, legalidade, </w:t>
      </w:r>
      <w:proofErr w:type="spellStart"/>
      <w:r w:rsidRPr="00D93EF1">
        <w:rPr>
          <w:rFonts w:ascii="Times New Roman" w:eastAsia="Calibri" w:hAnsi="Times New Roman" w:cs="Times New Roman"/>
          <w:sz w:val="24"/>
          <w:szCs w:val="24"/>
        </w:rPr>
        <w:t>regimentalidade</w:t>
      </w:r>
      <w:proofErr w:type="spellEnd"/>
      <w:r w:rsidRPr="00D93EF1">
        <w:rPr>
          <w:rFonts w:ascii="Times New Roman" w:eastAsia="Calibri" w:hAnsi="Times New Roman" w:cs="Times New Roman"/>
          <w:sz w:val="24"/>
          <w:szCs w:val="24"/>
        </w:rPr>
        <w:t xml:space="preserve">, juridicidade e adequada técnica legislativa do </w:t>
      </w:r>
      <w:r w:rsidRPr="00D93EF1">
        <w:rPr>
          <w:rFonts w:ascii="Times New Roman" w:eastAsia="Calibri" w:hAnsi="Times New Roman" w:cs="Times New Roman"/>
          <w:b/>
          <w:sz w:val="24"/>
          <w:szCs w:val="24"/>
        </w:rPr>
        <w:t>Projeto de Lei n</w:t>
      </w:r>
      <w:r w:rsidR="00521C66">
        <w:rPr>
          <w:rFonts w:ascii="Times New Roman" w:eastAsia="Calibri" w:hAnsi="Times New Roman" w:cs="Times New Roman"/>
          <w:b/>
          <w:sz w:val="24"/>
          <w:szCs w:val="24"/>
        </w:rPr>
        <w:t>º</w:t>
      </w:r>
      <w:r w:rsidRPr="00D93EF1">
        <w:rPr>
          <w:rFonts w:ascii="Times New Roman" w:eastAsia="Calibri" w:hAnsi="Times New Roman" w:cs="Times New Roman"/>
          <w:b/>
          <w:sz w:val="24"/>
          <w:szCs w:val="24"/>
        </w:rPr>
        <w:t xml:space="preserve"> 103/2025, </w:t>
      </w:r>
      <w:r w:rsidRPr="00D93EF1">
        <w:rPr>
          <w:rFonts w:ascii="Times New Roman" w:eastAsia="Calibri" w:hAnsi="Times New Roman" w:cs="Times New Roman"/>
          <w:b/>
          <w:bCs/>
          <w:sz w:val="24"/>
          <w:szCs w:val="24"/>
        </w:rPr>
        <w:t>de autoria da Senhora</w:t>
      </w:r>
      <w:r w:rsidRPr="00D93EF1">
        <w:rPr>
          <w:rFonts w:ascii="Times New Roman" w:eastAsia="Calibri" w:hAnsi="Times New Roman" w:cs="Times New Roman"/>
          <w:sz w:val="24"/>
          <w:szCs w:val="24"/>
        </w:rPr>
        <w:t xml:space="preserve"> </w:t>
      </w:r>
      <w:r w:rsidRPr="00D93EF1">
        <w:rPr>
          <w:rFonts w:ascii="Times New Roman" w:eastAsia="Calibri" w:hAnsi="Times New Roman" w:cs="Times New Roman"/>
          <w:b/>
          <w:sz w:val="24"/>
          <w:szCs w:val="24"/>
        </w:rPr>
        <w:t>Deputada Daniella,</w:t>
      </w:r>
      <w:r w:rsidRPr="00D93EF1">
        <w:rPr>
          <w:rFonts w:ascii="Times New Roman" w:eastAsia="Calibri" w:hAnsi="Times New Roman" w:cs="Times New Roman"/>
          <w:sz w:val="24"/>
          <w:szCs w:val="24"/>
        </w:rPr>
        <w:t xml:space="preserve"> </w:t>
      </w:r>
      <w:proofErr w:type="gramStart"/>
      <w:r w:rsidRPr="00D93EF1">
        <w:rPr>
          <w:rFonts w:ascii="Times New Roman" w:eastAsia="Calibri" w:hAnsi="Times New Roman" w:cs="Times New Roman"/>
          <w:sz w:val="24"/>
          <w:szCs w:val="24"/>
        </w:rPr>
        <w:t>que Institui</w:t>
      </w:r>
      <w:proofErr w:type="gramEnd"/>
      <w:r w:rsidRPr="00D93EF1">
        <w:rPr>
          <w:rFonts w:ascii="Times New Roman" w:eastAsia="Calibri" w:hAnsi="Times New Roman" w:cs="Times New Roman"/>
          <w:b/>
          <w:sz w:val="24"/>
          <w:szCs w:val="24"/>
        </w:rPr>
        <w:t xml:space="preserve"> </w:t>
      </w:r>
      <w:r w:rsidRPr="00D93EF1">
        <w:rPr>
          <w:rFonts w:ascii="Times New Roman" w:eastAsia="Calibri" w:hAnsi="Times New Roman" w:cs="Times New Roman"/>
          <w:bCs/>
          <w:sz w:val="24"/>
          <w:szCs w:val="24"/>
        </w:rPr>
        <w:t xml:space="preserve">o Dia Estadual de Conscientização sobre as Doenças de Origem Genética que Acometem a Visão, a ser celebrado anualmente, em 12 de outubro.  </w:t>
      </w:r>
    </w:p>
    <w:p w14:paraId="42C6E358" w14:textId="743BAD74" w:rsidR="00D93EF1" w:rsidRPr="00D93EF1" w:rsidRDefault="00D93EF1" w:rsidP="00D93EF1">
      <w:pPr>
        <w:spacing w:line="360" w:lineRule="auto"/>
        <w:ind w:firstLine="1134"/>
        <w:jc w:val="both"/>
        <w:rPr>
          <w:rFonts w:ascii="Times New Roman" w:eastAsia="Calibri" w:hAnsi="Times New Roman" w:cs="Times New Roman"/>
          <w:sz w:val="24"/>
          <w:szCs w:val="24"/>
        </w:rPr>
      </w:pPr>
      <w:r w:rsidRPr="00D93EF1">
        <w:rPr>
          <w:rFonts w:ascii="Times New Roman" w:eastAsia="Calibri" w:hAnsi="Times New Roman" w:cs="Times New Roman"/>
          <w:sz w:val="24"/>
          <w:szCs w:val="24"/>
        </w:rPr>
        <w:t xml:space="preserve"> Nos termos do presente Projeto de Lei, fica instituído o Dia Estadual de Conscientização sobre as Doenças de Origem Genética que afetam a Visão, a ser memorado, anualmente, no dia 12 de outubro, integrando o Calendário Oficial do Estado. </w:t>
      </w:r>
    </w:p>
    <w:p w14:paraId="630C7917" w14:textId="52D97168" w:rsidR="00D93EF1" w:rsidRPr="00D93EF1" w:rsidRDefault="00D93EF1" w:rsidP="00D93EF1">
      <w:pPr>
        <w:spacing w:line="360" w:lineRule="auto"/>
        <w:ind w:firstLine="1134"/>
        <w:jc w:val="both"/>
        <w:rPr>
          <w:rFonts w:ascii="Times New Roman" w:eastAsia="Calibri" w:hAnsi="Times New Roman" w:cs="Times New Roman"/>
          <w:sz w:val="24"/>
          <w:szCs w:val="24"/>
        </w:rPr>
      </w:pPr>
      <w:r w:rsidRPr="00D93EF1">
        <w:rPr>
          <w:rFonts w:ascii="Times New Roman" w:eastAsia="Calibri" w:hAnsi="Times New Roman" w:cs="Times New Roman"/>
          <w:sz w:val="24"/>
          <w:szCs w:val="24"/>
        </w:rPr>
        <w:t xml:space="preserve">Para os fins dessa Lei, doenças genéticas da visão são todas aquelas causadas por alterações no DNA nuclear ou mitocondrial das células humanas e que provocam baixa visão ou cegueira.   </w:t>
      </w:r>
    </w:p>
    <w:p w14:paraId="658E1861" w14:textId="457DE847" w:rsidR="00D93EF1" w:rsidRPr="00D93EF1" w:rsidRDefault="00D93EF1" w:rsidP="00D93EF1">
      <w:pPr>
        <w:spacing w:line="360" w:lineRule="auto"/>
        <w:ind w:firstLine="1134"/>
        <w:jc w:val="both"/>
        <w:rPr>
          <w:rFonts w:ascii="Times New Roman" w:eastAsia="Calibri" w:hAnsi="Times New Roman" w:cs="Times New Roman"/>
          <w:i/>
          <w:iCs/>
          <w:sz w:val="24"/>
          <w:szCs w:val="24"/>
        </w:rPr>
      </w:pPr>
      <w:r w:rsidRPr="00D93EF1">
        <w:rPr>
          <w:rFonts w:ascii="Times New Roman" w:eastAsia="Calibri" w:hAnsi="Times New Roman" w:cs="Times New Roman"/>
          <w:sz w:val="24"/>
          <w:szCs w:val="24"/>
        </w:rPr>
        <w:t xml:space="preserve">Registra a Justificativa da autora, que </w:t>
      </w:r>
      <w:r w:rsidRPr="00D93EF1">
        <w:rPr>
          <w:rFonts w:ascii="Times New Roman" w:eastAsia="Calibri" w:hAnsi="Times New Roman" w:cs="Times New Roman"/>
          <w:i/>
          <w:iCs/>
          <w:sz w:val="24"/>
          <w:szCs w:val="24"/>
        </w:rPr>
        <w:t>a criação de lei que institui o dia 12 de outubro como “Dia Estadual de Conscientização sobre as Doenças de Origem Genética que acometem a Visão” tem como objetivo a ampliação do conhecimento do Poder Público, da comunidade científica e da sociedade em geral a respeito de doenças ainda pouco conhecidas e estudadas no Brasil.</w:t>
      </w:r>
    </w:p>
    <w:p w14:paraId="60D9DBB0" w14:textId="3913F86B" w:rsidR="00D93EF1" w:rsidRPr="00D93EF1" w:rsidRDefault="00D93EF1" w:rsidP="00D93EF1">
      <w:pPr>
        <w:spacing w:line="360" w:lineRule="auto"/>
        <w:ind w:firstLine="1134"/>
        <w:jc w:val="both"/>
        <w:rPr>
          <w:rFonts w:ascii="Times New Roman" w:eastAsia="Calibri" w:hAnsi="Times New Roman" w:cs="Times New Roman"/>
          <w:i/>
          <w:iCs/>
          <w:sz w:val="24"/>
          <w:szCs w:val="24"/>
        </w:rPr>
      </w:pPr>
      <w:r w:rsidRPr="00D93EF1">
        <w:rPr>
          <w:rFonts w:ascii="Times New Roman" w:eastAsia="Calibri" w:hAnsi="Times New Roman" w:cs="Times New Roman"/>
          <w:i/>
          <w:iCs/>
          <w:sz w:val="24"/>
          <w:szCs w:val="24"/>
        </w:rPr>
        <w:t>Inobstante existam programas de atenção à Saúde Ocular, é fundamental esclarecer que as doenças hereditárias raras que acometem a visão distam-se de forma extrema daquelas doenças oftalmológicas mais frequentes. O contexto em que se lida na busca de melhora do quadro de saúde ocular é desafiador e impactante para os pacientes. O diagnóstico é extremamente difícil e, muitas vezes, financeiramente inacessível para grande parte das pessoas.</w:t>
      </w:r>
    </w:p>
    <w:p w14:paraId="4AFA2991" w14:textId="77092221" w:rsidR="00D93EF1" w:rsidRPr="00D93EF1" w:rsidRDefault="00D93EF1" w:rsidP="00D93EF1">
      <w:pPr>
        <w:spacing w:line="360" w:lineRule="auto"/>
        <w:ind w:firstLine="1134"/>
        <w:jc w:val="both"/>
        <w:rPr>
          <w:rFonts w:ascii="Times New Roman" w:eastAsia="Calibri" w:hAnsi="Times New Roman" w:cs="Times New Roman"/>
          <w:i/>
          <w:iCs/>
          <w:sz w:val="24"/>
          <w:szCs w:val="24"/>
        </w:rPr>
      </w:pPr>
      <w:r w:rsidRPr="00D93EF1">
        <w:rPr>
          <w:rFonts w:ascii="Times New Roman" w:eastAsia="Calibri" w:hAnsi="Times New Roman" w:cs="Times New Roman"/>
          <w:i/>
          <w:iCs/>
          <w:sz w:val="24"/>
          <w:szCs w:val="24"/>
        </w:rPr>
        <w:lastRenderedPageBreak/>
        <w:t xml:space="preserve">De bom tom trazer ao conhecimento público que as doenças de que trata esta Lei ainda não tem cura, embora haja tratamentos sendo desenvolvidos fora do Brasil. Este fato, por si só, justifica a existência da data de conscientização que está sendo proposta, já que inúmeras repercussões podem </w:t>
      </w:r>
      <w:proofErr w:type="gramStart"/>
      <w:r w:rsidRPr="00D93EF1">
        <w:rPr>
          <w:rFonts w:ascii="Times New Roman" w:eastAsia="Calibri" w:hAnsi="Times New Roman" w:cs="Times New Roman"/>
          <w:i/>
          <w:iCs/>
          <w:sz w:val="24"/>
          <w:szCs w:val="24"/>
        </w:rPr>
        <w:t>daí</w:t>
      </w:r>
      <w:proofErr w:type="gramEnd"/>
      <w:r w:rsidRPr="00D93EF1">
        <w:rPr>
          <w:rFonts w:ascii="Times New Roman" w:eastAsia="Calibri" w:hAnsi="Times New Roman" w:cs="Times New Roman"/>
          <w:i/>
          <w:iCs/>
          <w:sz w:val="24"/>
          <w:szCs w:val="24"/>
        </w:rPr>
        <w:t xml:space="preserve"> advir, como por exemplo, o fomento da pesquisa na comunidade científica brasileira visando alcançar a tão esperada cura para as condições apontadas.</w:t>
      </w:r>
    </w:p>
    <w:p w14:paraId="0FE8FF25" w14:textId="19495444" w:rsidR="00D93EF1" w:rsidRPr="00D93EF1" w:rsidRDefault="00D93EF1" w:rsidP="00D93EF1">
      <w:pPr>
        <w:spacing w:line="360" w:lineRule="auto"/>
        <w:ind w:firstLine="1134"/>
        <w:jc w:val="both"/>
        <w:rPr>
          <w:rFonts w:ascii="Times New Roman" w:eastAsia="Calibri" w:hAnsi="Times New Roman" w:cs="Times New Roman"/>
          <w:sz w:val="24"/>
          <w:szCs w:val="24"/>
        </w:rPr>
      </w:pPr>
      <w:r w:rsidRPr="00D93EF1">
        <w:rPr>
          <w:rFonts w:ascii="Times New Roman" w:eastAsia="Calibri" w:hAnsi="Times New Roman" w:cs="Times New Roman"/>
          <w:i/>
          <w:iCs/>
          <w:sz w:val="24"/>
          <w:szCs w:val="24"/>
        </w:rPr>
        <w:t>Podemos acreditar ainda que uma outra repercussão positiva poderá ser desencadeada por esta Lei, que é fazer com que as pessoas acometidas por tais moléstias passem a se sentir pertencentes a um grupo de pacientes na busca por seus direitos e fazendo com que eles possam se apoiar mutuamente.</w:t>
      </w:r>
      <w:r>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Essa justificativa por si só atende a pertinência da matéria.</w:t>
      </w:r>
    </w:p>
    <w:p w14:paraId="617E1CF5" w14:textId="77777777" w:rsidR="00D93EF1" w:rsidRPr="00D93EF1" w:rsidRDefault="00D93EF1" w:rsidP="00D93EF1">
      <w:pPr>
        <w:autoSpaceDE w:val="0"/>
        <w:autoSpaceDN w:val="0"/>
        <w:adjustRightInd w:val="0"/>
        <w:spacing w:after="120" w:line="360" w:lineRule="auto"/>
        <w:ind w:firstLine="1134"/>
        <w:jc w:val="both"/>
        <w:rPr>
          <w:rFonts w:ascii="Times New Roman" w:eastAsia="Calibri" w:hAnsi="Times New Roman" w:cs="Times New Roman"/>
          <w:color w:val="000000"/>
          <w:sz w:val="24"/>
          <w:szCs w:val="24"/>
        </w:rPr>
      </w:pPr>
      <w:r w:rsidRPr="00D93EF1">
        <w:rPr>
          <w:rFonts w:ascii="Times New Roman" w:eastAsia="Calibri" w:hAnsi="Times New Roman" w:cs="Times New Roman"/>
          <w:color w:val="000000"/>
          <w:sz w:val="24"/>
          <w:szCs w:val="24"/>
        </w:rPr>
        <w:t xml:space="preserve">Como mencionado acima, analisar-se-á neste parecer a constitucionalidade, a juridicidade e a legalidade do projeto de lei apresentado, nos âmbitos formal e material. </w:t>
      </w:r>
    </w:p>
    <w:p w14:paraId="3E29BB0C" w14:textId="77777777" w:rsidR="00D93EF1" w:rsidRPr="00D93EF1" w:rsidRDefault="00D93EF1" w:rsidP="00D93EF1">
      <w:pPr>
        <w:autoSpaceDE w:val="0"/>
        <w:autoSpaceDN w:val="0"/>
        <w:adjustRightInd w:val="0"/>
        <w:spacing w:after="120" w:line="360" w:lineRule="auto"/>
        <w:ind w:firstLine="1134"/>
        <w:jc w:val="both"/>
        <w:rPr>
          <w:rFonts w:ascii="Times New Roman" w:eastAsia="Calibri" w:hAnsi="Times New Roman" w:cs="Times New Roman"/>
          <w:color w:val="000000"/>
          <w:sz w:val="24"/>
          <w:szCs w:val="24"/>
        </w:rPr>
      </w:pPr>
      <w:r w:rsidRPr="00D93EF1">
        <w:rPr>
          <w:rFonts w:ascii="Times New Roman" w:eastAsia="Calibri" w:hAnsi="Times New Roman" w:cs="Times New Roman"/>
          <w:b/>
          <w:color w:val="000000"/>
          <w:sz w:val="24"/>
          <w:szCs w:val="24"/>
        </w:rPr>
        <w:t>O processo legislativo brasileiro</w:t>
      </w:r>
      <w:r w:rsidRPr="00D93EF1">
        <w:rPr>
          <w:rFonts w:ascii="Times New Roman" w:eastAsia="Calibri" w:hAnsi="Times New Roman" w:cs="Times New Roman"/>
          <w:color w:val="000000"/>
          <w:sz w:val="24"/>
          <w:szCs w:val="24"/>
        </w:rPr>
        <w:t xml:space="preserve">, nas três esferas da Federação, </w:t>
      </w:r>
      <w:r w:rsidRPr="00D93EF1">
        <w:rPr>
          <w:rFonts w:ascii="Times New Roman" w:eastAsia="Calibri" w:hAnsi="Times New Roman" w:cs="Times New Roman"/>
          <w:b/>
          <w:color w:val="000000"/>
          <w:sz w:val="24"/>
          <w:szCs w:val="24"/>
        </w:rPr>
        <w:t>deve obedecer a procedimentos pré-estabelecidos</w:t>
      </w:r>
      <w:r w:rsidRPr="00D93EF1">
        <w:rPr>
          <w:rFonts w:ascii="Times New Roman" w:eastAsia="Calibri" w:hAnsi="Times New Roman" w:cs="Times New Roman"/>
          <w:color w:val="000000"/>
          <w:sz w:val="24"/>
          <w:szCs w:val="24"/>
        </w:rPr>
        <w:t>. A Constituição Estadual Maranhense de 1989, nas mesmas linhas da Constituição Federal de 1988, estabeleceu (</w:t>
      </w:r>
      <w:proofErr w:type="spellStart"/>
      <w:r w:rsidRPr="00D93EF1">
        <w:rPr>
          <w:rFonts w:ascii="Times New Roman" w:eastAsia="Calibri" w:hAnsi="Times New Roman" w:cs="Times New Roman"/>
          <w:color w:val="000000"/>
          <w:sz w:val="24"/>
          <w:szCs w:val="24"/>
        </w:rPr>
        <w:t>arts</w:t>
      </w:r>
      <w:proofErr w:type="spellEnd"/>
      <w:r w:rsidRPr="00D93EF1">
        <w:rPr>
          <w:rFonts w:ascii="Times New Roman" w:eastAsia="Calibri" w:hAnsi="Times New Roman" w:cs="Times New Roman"/>
          <w:color w:val="000000"/>
          <w:sz w:val="24"/>
          <w:szCs w:val="24"/>
        </w:rPr>
        <w:t>. 40 a 49) os procedimentos do processo legislativo no âmbito estadual.</w:t>
      </w:r>
    </w:p>
    <w:p w14:paraId="61F97F3E" w14:textId="77777777" w:rsidR="00D93EF1" w:rsidRPr="00D93EF1" w:rsidRDefault="00D93EF1" w:rsidP="00D93EF1">
      <w:pPr>
        <w:autoSpaceDE w:val="0"/>
        <w:autoSpaceDN w:val="0"/>
        <w:adjustRightInd w:val="0"/>
        <w:spacing w:after="120" w:line="360" w:lineRule="auto"/>
        <w:ind w:firstLine="1134"/>
        <w:jc w:val="both"/>
        <w:rPr>
          <w:rFonts w:ascii="Times New Roman" w:eastAsia="Calibri" w:hAnsi="Times New Roman" w:cs="Times New Roman"/>
          <w:color w:val="000000"/>
          <w:sz w:val="24"/>
          <w:szCs w:val="24"/>
        </w:rPr>
      </w:pPr>
      <w:r w:rsidRPr="00D93EF1">
        <w:rPr>
          <w:rFonts w:ascii="Times New Roman" w:eastAsia="Calibri" w:hAnsi="Times New Roman" w:cs="Times New Roman"/>
          <w:color w:val="000000"/>
          <w:sz w:val="24"/>
          <w:szCs w:val="24"/>
        </w:rPr>
        <w:t>De acordo com a Constituição da República, o art. 22 enumera as matérias sobre as quais cabe à União legislar privativamente, em que predomina o interesse nacional, e o art. 30, inciso I, relaciona os assuntos que cabem aos Municípios, de interesse local.  Ao Estado-membro, segundo o § 1º do art. 25, estão reservadas as matérias que não se enquadram no campo privativo da União ou do Município.</w:t>
      </w:r>
    </w:p>
    <w:p w14:paraId="3B935D18" w14:textId="77777777" w:rsidR="00D93EF1" w:rsidRPr="00D93EF1" w:rsidRDefault="00D93EF1" w:rsidP="00D93EF1">
      <w:pPr>
        <w:autoSpaceDE w:val="0"/>
        <w:autoSpaceDN w:val="0"/>
        <w:adjustRightInd w:val="0"/>
        <w:spacing w:after="120" w:line="360" w:lineRule="auto"/>
        <w:ind w:firstLine="1134"/>
        <w:jc w:val="both"/>
        <w:rPr>
          <w:rFonts w:ascii="Times New Roman" w:eastAsia="Calibri" w:hAnsi="Times New Roman" w:cs="Times New Roman"/>
          <w:color w:val="000000"/>
          <w:sz w:val="24"/>
          <w:szCs w:val="24"/>
        </w:rPr>
      </w:pPr>
      <w:r w:rsidRPr="00D93EF1">
        <w:rPr>
          <w:rFonts w:ascii="Times New Roman" w:eastAsia="Calibri" w:hAnsi="Times New Roman" w:cs="Times New Roman"/>
          <w:color w:val="000000"/>
          <w:sz w:val="24"/>
          <w:szCs w:val="24"/>
        </w:rPr>
        <w:t>Note-se que nenhum deles diz respeito - direta ou indiretamente - à medida consubstanciada na proposição, qual seja, a instituição de data comemorativa. Daí a conclusão de que o poder de legislar sobre o estabelecimento de data comemorativa é residual dos Estados-membros da Federação.</w:t>
      </w:r>
    </w:p>
    <w:p w14:paraId="1F6726F4" w14:textId="77777777" w:rsidR="00D93EF1" w:rsidRPr="00D93EF1" w:rsidRDefault="00D93EF1" w:rsidP="00D93EF1">
      <w:pPr>
        <w:autoSpaceDE w:val="0"/>
        <w:autoSpaceDN w:val="0"/>
        <w:adjustRightInd w:val="0"/>
        <w:spacing w:after="120" w:line="360" w:lineRule="auto"/>
        <w:ind w:firstLine="1134"/>
        <w:jc w:val="both"/>
        <w:rPr>
          <w:rFonts w:ascii="Times New Roman" w:eastAsia="Calibri" w:hAnsi="Times New Roman" w:cs="Times New Roman"/>
          <w:i/>
          <w:color w:val="000000"/>
          <w:sz w:val="24"/>
          <w:szCs w:val="24"/>
        </w:rPr>
      </w:pPr>
      <w:r w:rsidRPr="00D93EF1">
        <w:rPr>
          <w:rFonts w:ascii="Times New Roman" w:eastAsia="Calibri" w:hAnsi="Times New Roman" w:cs="Times New Roman"/>
          <w:color w:val="000000"/>
          <w:sz w:val="24"/>
          <w:szCs w:val="24"/>
        </w:rPr>
        <w:lastRenderedPageBreak/>
        <w:t>No mesmo sentido, parecer da Advocacia-Geral da União na ADI 3069/DF acerca da instituição do Dia do Comerciário:</w:t>
      </w:r>
      <w:r w:rsidRPr="00D93EF1">
        <w:rPr>
          <w:rFonts w:ascii="Times New Roman" w:eastAsia="Calibri" w:hAnsi="Times New Roman" w:cs="Times New Roman"/>
          <w:i/>
          <w:color w:val="000000"/>
          <w:sz w:val="24"/>
          <w:szCs w:val="24"/>
        </w:rPr>
        <w:t xml:space="preserve"> </w:t>
      </w:r>
    </w:p>
    <w:p w14:paraId="79E82337" w14:textId="77777777" w:rsidR="00D93EF1" w:rsidRPr="00D93EF1" w:rsidRDefault="00D93EF1" w:rsidP="00D93EF1">
      <w:pPr>
        <w:autoSpaceDE w:val="0"/>
        <w:autoSpaceDN w:val="0"/>
        <w:adjustRightInd w:val="0"/>
        <w:spacing w:after="120" w:line="240" w:lineRule="auto"/>
        <w:ind w:left="2268"/>
        <w:jc w:val="both"/>
        <w:rPr>
          <w:rFonts w:ascii="Times New Roman" w:eastAsia="Calibri" w:hAnsi="Times New Roman" w:cs="Times New Roman"/>
          <w:bCs/>
          <w:iCs/>
          <w:color w:val="000000"/>
          <w:sz w:val="24"/>
          <w:szCs w:val="24"/>
          <w:u w:val="single"/>
        </w:rPr>
      </w:pPr>
      <w:r w:rsidRPr="00D93EF1">
        <w:rPr>
          <w:rFonts w:ascii="Times New Roman" w:eastAsia="Calibri" w:hAnsi="Times New Roman" w:cs="Times New Roman"/>
          <w:bCs/>
          <w:iCs/>
          <w:color w:val="000000"/>
          <w:sz w:val="24"/>
          <w:szCs w:val="24"/>
        </w:rPr>
        <w:t xml:space="preserve">A Advocacia-Geral da União, em sua manifestação (fls. 23/30), </w:t>
      </w:r>
      <w:r w:rsidRPr="00D93EF1">
        <w:rPr>
          <w:rFonts w:ascii="Times New Roman" w:eastAsia="Calibri" w:hAnsi="Times New Roman" w:cs="Times New Roman"/>
          <w:bCs/>
          <w:iCs/>
          <w:color w:val="000000"/>
          <w:sz w:val="24"/>
          <w:szCs w:val="24"/>
          <w:u w:val="single"/>
        </w:rPr>
        <w:t>salientou que a criação, por si só, de uma data comemorativa local que represente uma homenagem à categoria dos comerciários não afronta a Carta Magna, sendo certo que tal iniciativa está inserida na autonomia que possuem os entes da Federação de “prestar homenagens a tudo que se revele especial”</w:t>
      </w:r>
      <w:r w:rsidRPr="00D93EF1">
        <w:rPr>
          <w:rFonts w:ascii="Times New Roman" w:eastAsia="Calibri" w:hAnsi="Times New Roman" w:cs="Times New Roman"/>
          <w:bCs/>
          <w:iCs/>
          <w:color w:val="000000"/>
          <w:sz w:val="24"/>
          <w:szCs w:val="24"/>
        </w:rPr>
        <w:t xml:space="preserve">, </w:t>
      </w:r>
      <w:r w:rsidRPr="00D93EF1">
        <w:rPr>
          <w:rFonts w:ascii="Times New Roman" w:eastAsia="Calibri" w:hAnsi="Times New Roman" w:cs="Times New Roman"/>
          <w:bCs/>
          <w:iCs/>
          <w:color w:val="000000"/>
          <w:sz w:val="24"/>
          <w:szCs w:val="24"/>
          <w:u w:val="single"/>
        </w:rPr>
        <w:t>havendo, nesse sentido, várias datas que festejam fatos ou personagens históricos, direitos fundamentais, categorias profissionais, pessoas, coisas, instituições etc.</w:t>
      </w:r>
    </w:p>
    <w:p w14:paraId="599BF5A2" w14:textId="77777777" w:rsidR="00D93EF1" w:rsidRPr="00D93EF1" w:rsidRDefault="00D93EF1" w:rsidP="00D93EF1">
      <w:pPr>
        <w:autoSpaceDE w:val="0"/>
        <w:autoSpaceDN w:val="0"/>
        <w:adjustRightInd w:val="0"/>
        <w:spacing w:after="120" w:line="240" w:lineRule="auto"/>
        <w:ind w:left="2268"/>
        <w:jc w:val="both"/>
        <w:rPr>
          <w:rFonts w:ascii="Times New Roman" w:eastAsia="Calibri" w:hAnsi="Times New Roman" w:cs="Times New Roman"/>
          <w:bCs/>
          <w:iCs/>
          <w:color w:val="000000"/>
          <w:sz w:val="24"/>
          <w:szCs w:val="24"/>
        </w:rPr>
      </w:pPr>
      <w:r w:rsidRPr="00D93EF1">
        <w:rPr>
          <w:rFonts w:ascii="Times New Roman" w:eastAsia="Calibri" w:hAnsi="Times New Roman" w:cs="Times New Roman"/>
          <w:bCs/>
          <w:iCs/>
          <w:color w:val="000000"/>
          <w:sz w:val="24"/>
          <w:szCs w:val="24"/>
          <w:u w:val="single"/>
        </w:rPr>
        <w:t xml:space="preserve">Afirma, todavia, que a fixação de data de comemoração não se confunde com a criação de feriado, iniciativa esta que “ocasiona reflexos nas relações de trabalho devido à obrigatoriedade do pagamento de salários” </w:t>
      </w:r>
      <w:r w:rsidRPr="00D93EF1">
        <w:rPr>
          <w:rFonts w:ascii="Times New Roman" w:eastAsia="Calibri" w:hAnsi="Times New Roman" w:cs="Times New Roman"/>
          <w:bCs/>
          <w:iCs/>
          <w:color w:val="000000"/>
          <w:sz w:val="24"/>
          <w:szCs w:val="24"/>
        </w:rPr>
        <w:t>(fl. 28), além de provocar a interrupção de outras atividades públicas e privadas. Conclui, dessa forma, que a expressão “e feriado para todos os efeitos legais”, contida no art. 2º do ato normativo ora em exame, invade a competência privativa da União para legislar sobre direito do trabalho</w:t>
      </w:r>
    </w:p>
    <w:p w14:paraId="4F2B1D0B" w14:textId="77777777" w:rsidR="00D93EF1" w:rsidRPr="00D93EF1" w:rsidRDefault="00D93EF1" w:rsidP="00D93EF1">
      <w:pPr>
        <w:spacing w:after="0" w:line="360" w:lineRule="auto"/>
        <w:ind w:firstLine="1134"/>
        <w:jc w:val="both"/>
        <w:rPr>
          <w:rFonts w:ascii="Times New Roman" w:eastAsia="Calibri" w:hAnsi="Times New Roman" w:cs="Times New Roman"/>
          <w:sz w:val="24"/>
          <w:szCs w:val="24"/>
          <w:shd w:val="clear" w:color="auto" w:fill="FFFFFF"/>
        </w:rPr>
      </w:pPr>
    </w:p>
    <w:p w14:paraId="5BA1A546" w14:textId="0ED2714F" w:rsidR="00D93EF1" w:rsidRPr="00D93EF1" w:rsidRDefault="00D93EF1" w:rsidP="00D93EF1">
      <w:pPr>
        <w:spacing w:line="360" w:lineRule="auto"/>
        <w:ind w:firstLine="851"/>
        <w:jc w:val="both"/>
        <w:rPr>
          <w:rFonts w:ascii="Times New Roman" w:eastAsia="Calibri" w:hAnsi="Times New Roman" w:cs="Times New Roman"/>
          <w:bCs/>
          <w:sz w:val="24"/>
          <w:szCs w:val="24"/>
        </w:rPr>
      </w:pPr>
      <w:r w:rsidRPr="00521C66">
        <w:rPr>
          <w:rFonts w:ascii="Times New Roman" w:eastAsia="Calibri" w:hAnsi="Times New Roman" w:cs="Times New Roman"/>
          <w:bCs/>
          <w:sz w:val="24"/>
          <w:szCs w:val="24"/>
        </w:rPr>
        <w:t>Por fim, objetivando corrigir uma impropriedade constante do art. 1º, do Projeto de Lei, no que diz respeito a erro de digitação, sugerimos a sua aprovação com a devida correção: onde se lê a expressão “memorado”, Lê-se: “</w:t>
      </w:r>
      <w:r w:rsidRPr="00521C66">
        <w:rPr>
          <w:rFonts w:ascii="Times New Roman" w:eastAsia="Calibri" w:hAnsi="Times New Roman" w:cs="Times New Roman"/>
          <w:bCs/>
          <w:i/>
          <w:iCs/>
          <w:sz w:val="24"/>
          <w:szCs w:val="24"/>
        </w:rPr>
        <w:t>comemorado</w:t>
      </w:r>
      <w:r w:rsidRPr="00521C66">
        <w:rPr>
          <w:rFonts w:ascii="Times New Roman" w:eastAsia="Calibri" w:hAnsi="Times New Roman" w:cs="Times New Roman"/>
          <w:bCs/>
          <w:sz w:val="24"/>
          <w:szCs w:val="24"/>
        </w:rPr>
        <w:t>”.</w:t>
      </w:r>
    </w:p>
    <w:p w14:paraId="4AC7B652" w14:textId="77777777" w:rsidR="00D93EF1" w:rsidRPr="00DF16DA" w:rsidRDefault="00D93EF1" w:rsidP="00DF16DA">
      <w:pPr>
        <w:autoSpaceDE w:val="0"/>
        <w:autoSpaceDN w:val="0"/>
        <w:adjustRightInd w:val="0"/>
        <w:spacing w:line="360" w:lineRule="auto"/>
        <w:jc w:val="both"/>
        <w:rPr>
          <w:rFonts w:ascii="Times New Roman" w:hAnsi="Times New Roman" w:cs="Times New Roman"/>
          <w:b/>
          <w:color w:val="000000"/>
          <w:u w:val="single"/>
        </w:rPr>
      </w:pPr>
    </w:p>
    <w:p w14:paraId="32238057" w14:textId="6F8C6248" w:rsidR="00DF16DA" w:rsidRPr="00DF16DA" w:rsidRDefault="00DF16DA" w:rsidP="00DF16DA">
      <w:pPr>
        <w:jc w:val="both"/>
        <w:rPr>
          <w:rFonts w:ascii="Times New Roman" w:hAnsi="Times New Roman" w:cs="Times New Roman"/>
          <w:b/>
          <w:u w:val="single"/>
        </w:rPr>
      </w:pPr>
      <w:r w:rsidRPr="00DF16DA">
        <w:rPr>
          <w:rFonts w:ascii="Times New Roman" w:hAnsi="Times New Roman" w:cs="Times New Roman"/>
          <w:b/>
          <w:u w:val="single"/>
        </w:rPr>
        <w:t>VOTO DO RELATOR:</w:t>
      </w:r>
    </w:p>
    <w:p w14:paraId="4CCBF55C" w14:textId="67FF9763" w:rsidR="006661CC" w:rsidRDefault="006661CC" w:rsidP="00DA7112">
      <w:pPr>
        <w:spacing w:line="360" w:lineRule="auto"/>
        <w:ind w:firstLine="851"/>
        <w:jc w:val="both"/>
        <w:rPr>
          <w:rFonts w:ascii="Times New Roman" w:hAnsi="Times New Roman" w:cs="Times New Roman"/>
        </w:rPr>
      </w:pPr>
      <w:r w:rsidRPr="006661CC">
        <w:rPr>
          <w:rFonts w:ascii="Times New Roman" w:hAnsi="Times New Roman" w:cs="Times New Roman"/>
        </w:rPr>
        <w:t xml:space="preserve">Diante do exposto, opinamos pela </w:t>
      </w:r>
      <w:r w:rsidRPr="006661CC">
        <w:rPr>
          <w:rFonts w:ascii="Times New Roman" w:hAnsi="Times New Roman" w:cs="Times New Roman"/>
          <w:b/>
          <w:bCs/>
        </w:rPr>
        <w:t>aprovação do Projeto de Lei n</w:t>
      </w:r>
      <w:r>
        <w:rPr>
          <w:rFonts w:ascii="Times New Roman" w:hAnsi="Times New Roman" w:cs="Times New Roman"/>
          <w:b/>
          <w:bCs/>
        </w:rPr>
        <w:t>º</w:t>
      </w:r>
      <w:r w:rsidRPr="006661CC">
        <w:rPr>
          <w:rFonts w:ascii="Times New Roman" w:hAnsi="Times New Roman" w:cs="Times New Roman"/>
          <w:b/>
          <w:bCs/>
        </w:rPr>
        <w:t xml:space="preserve"> </w:t>
      </w:r>
      <w:r w:rsidR="00521C66">
        <w:rPr>
          <w:rFonts w:ascii="Times New Roman" w:hAnsi="Times New Roman" w:cs="Times New Roman"/>
          <w:b/>
          <w:bCs/>
        </w:rPr>
        <w:t>103/2025</w:t>
      </w:r>
      <w:r>
        <w:rPr>
          <w:rFonts w:ascii="Times New Roman" w:hAnsi="Times New Roman" w:cs="Times New Roman"/>
          <w:b/>
          <w:bCs/>
        </w:rPr>
        <w:t>,</w:t>
      </w:r>
      <w:r w:rsidRPr="006661CC">
        <w:rPr>
          <w:rFonts w:ascii="Times New Roman" w:hAnsi="Times New Roman" w:cs="Times New Roman"/>
        </w:rPr>
        <w:t xml:space="preserve"> por ser formal e materialmente constitucional.</w:t>
      </w:r>
    </w:p>
    <w:p w14:paraId="3AC25136" w14:textId="5E67BD09" w:rsidR="00DF16DA" w:rsidRDefault="00DF16DA" w:rsidP="00DA7112">
      <w:pPr>
        <w:spacing w:line="360" w:lineRule="auto"/>
        <w:ind w:firstLine="851"/>
        <w:jc w:val="both"/>
        <w:rPr>
          <w:rFonts w:ascii="Times New Roman" w:hAnsi="Times New Roman" w:cs="Times New Roman"/>
        </w:rPr>
      </w:pPr>
      <w:r w:rsidRPr="00DF16DA">
        <w:rPr>
          <w:rFonts w:ascii="Times New Roman" w:hAnsi="Times New Roman" w:cs="Times New Roman"/>
        </w:rPr>
        <w:t>É o voto.</w:t>
      </w:r>
    </w:p>
    <w:p w14:paraId="3C4A941B" w14:textId="77777777" w:rsidR="00C95A2A" w:rsidRDefault="00C95A2A" w:rsidP="00DA7112">
      <w:pPr>
        <w:spacing w:line="360" w:lineRule="auto"/>
        <w:ind w:firstLine="851"/>
        <w:jc w:val="both"/>
        <w:rPr>
          <w:rFonts w:ascii="Times New Roman" w:hAnsi="Times New Roman" w:cs="Times New Roman"/>
        </w:rPr>
      </w:pPr>
    </w:p>
    <w:p w14:paraId="4CDF84E4" w14:textId="77777777" w:rsidR="00D93EF1" w:rsidRDefault="00D93EF1" w:rsidP="00DA7112">
      <w:pPr>
        <w:spacing w:line="360" w:lineRule="auto"/>
        <w:ind w:firstLine="851"/>
        <w:jc w:val="both"/>
        <w:rPr>
          <w:rFonts w:ascii="Times New Roman" w:hAnsi="Times New Roman" w:cs="Times New Roman"/>
        </w:rPr>
      </w:pPr>
    </w:p>
    <w:p w14:paraId="53DF119C" w14:textId="77777777" w:rsidR="00D93EF1" w:rsidRDefault="00D93EF1" w:rsidP="00DA7112">
      <w:pPr>
        <w:spacing w:line="360" w:lineRule="auto"/>
        <w:ind w:firstLine="851"/>
        <w:jc w:val="both"/>
        <w:rPr>
          <w:rFonts w:ascii="Times New Roman" w:hAnsi="Times New Roman" w:cs="Times New Roman"/>
        </w:rPr>
      </w:pPr>
    </w:p>
    <w:p w14:paraId="5454E3F9" w14:textId="77777777" w:rsidR="00DF16DA" w:rsidRPr="00DF16DA" w:rsidRDefault="00DF16DA" w:rsidP="00DF16DA">
      <w:pPr>
        <w:jc w:val="both"/>
        <w:rPr>
          <w:rFonts w:ascii="Times New Roman" w:eastAsia="Calibri" w:hAnsi="Times New Roman" w:cs="Times New Roman"/>
          <w:b/>
          <w:u w:val="single"/>
        </w:rPr>
      </w:pPr>
      <w:r w:rsidRPr="00DF16DA">
        <w:rPr>
          <w:rFonts w:ascii="Times New Roman" w:eastAsia="Calibri" w:hAnsi="Times New Roman" w:cs="Times New Roman"/>
          <w:b/>
          <w:u w:val="single"/>
        </w:rPr>
        <w:lastRenderedPageBreak/>
        <w:t>PARECER DA COMISSÃO:</w:t>
      </w:r>
    </w:p>
    <w:p w14:paraId="57BA9934" w14:textId="7E0B8AAE" w:rsidR="00DF16DA" w:rsidRPr="00DF16DA" w:rsidRDefault="00DF16DA" w:rsidP="00DF16DA">
      <w:pPr>
        <w:spacing w:after="0" w:line="360" w:lineRule="auto"/>
        <w:ind w:firstLine="709"/>
        <w:jc w:val="both"/>
        <w:rPr>
          <w:rFonts w:ascii="Times New Roman" w:hAnsi="Times New Roman" w:cs="Times New Roman"/>
        </w:rPr>
      </w:pPr>
      <w:r w:rsidRPr="00DF16DA">
        <w:rPr>
          <w:rFonts w:ascii="Times New Roman" w:hAnsi="Times New Roman" w:cs="Times New Roman"/>
        </w:rPr>
        <w:t xml:space="preserve">Os membros da Comissão de Constituição, Justiça e Cidadania votam pela </w:t>
      </w:r>
      <w:r w:rsidRPr="00DF16DA">
        <w:rPr>
          <w:rFonts w:ascii="Times New Roman" w:hAnsi="Times New Roman" w:cs="Times New Roman"/>
          <w:b/>
        </w:rPr>
        <w:t xml:space="preserve">aprovação do Projeto de Lei nº </w:t>
      </w:r>
      <w:r w:rsidR="00521C66">
        <w:rPr>
          <w:rFonts w:ascii="Times New Roman" w:hAnsi="Times New Roman" w:cs="Times New Roman"/>
          <w:b/>
          <w:bCs/>
        </w:rPr>
        <w:t>103/2025</w:t>
      </w:r>
      <w:r w:rsidRPr="00DF16DA">
        <w:rPr>
          <w:rFonts w:ascii="Times New Roman" w:hAnsi="Times New Roman" w:cs="Times New Roman"/>
        </w:rPr>
        <w:t>, nos termos do voto do Relator.</w:t>
      </w:r>
    </w:p>
    <w:p w14:paraId="2C944040" w14:textId="77777777" w:rsidR="00DF16DA" w:rsidRPr="00DF16DA" w:rsidRDefault="00DF16DA" w:rsidP="00DF16DA">
      <w:pPr>
        <w:spacing w:after="0" w:line="360" w:lineRule="auto"/>
        <w:ind w:firstLine="709"/>
        <w:jc w:val="both"/>
        <w:rPr>
          <w:rFonts w:ascii="Times New Roman" w:hAnsi="Times New Roman" w:cs="Times New Roman"/>
        </w:rPr>
      </w:pPr>
      <w:r w:rsidRPr="00DF16DA">
        <w:rPr>
          <w:rFonts w:ascii="Times New Roman" w:hAnsi="Times New Roman" w:cs="Times New Roman"/>
        </w:rPr>
        <w:t>É o parecer.</w:t>
      </w:r>
    </w:p>
    <w:p w14:paraId="4E71A15B" w14:textId="46F58995" w:rsidR="00DF16DA" w:rsidRPr="00DF16DA" w:rsidRDefault="00DF16DA" w:rsidP="00DF16DA">
      <w:pPr>
        <w:spacing w:after="0" w:line="360" w:lineRule="auto"/>
        <w:ind w:firstLine="709"/>
        <w:jc w:val="both"/>
        <w:rPr>
          <w:rFonts w:ascii="Times New Roman" w:eastAsia="Calibri" w:hAnsi="Times New Roman" w:cs="Times New Roman"/>
          <w:b/>
        </w:rPr>
      </w:pPr>
      <w:r w:rsidRPr="00DF16DA">
        <w:rPr>
          <w:rFonts w:ascii="Times New Roman" w:eastAsia="Times New Roman" w:hAnsi="Times New Roman"/>
          <w:color w:val="000000" w:themeColor="text1"/>
          <w:lang w:eastAsia="pt-BR"/>
        </w:rPr>
        <w:t xml:space="preserve">SALA DAS COMISSÕES “DEPUTADO LÉO FRANKLIM”, em </w:t>
      </w:r>
      <w:r w:rsidR="00521C66">
        <w:rPr>
          <w:rFonts w:ascii="Times New Roman" w:eastAsia="Times New Roman" w:hAnsi="Times New Roman"/>
          <w:color w:val="000000" w:themeColor="text1"/>
          <w:lang w:eastAsia="pt-BR"/>
        </w:rPr>
        <w:t xml:space="preserve">11 </w:t>
      </w:r>
      <w:r w:rsidRPr="00DF16DA">
        <w:rPr>
          <w:rFonts w:ascii="Times New Roman" w:eastAsia="Times New Roman" w:hAnsi="Times New Roman"/>
          <w:color w:val="000000" w:themeColor="text1"/>
          <w:lang w:eastAsia="pt-BR"/>
        </w:rPr>
        <w:t xml:space="preserve">de </w:t>
      </w:r>
      <w:r w:rsidR="00521C66">
        <w:rPr>
          <w:rFonts w:ascii="Times New Roman" w:eastAsia="Times New Roman" w:hAnsi="Times New Roman"/>
          <w:color w:val="000000" w:themeColor="text1"/>
          <w:lang w:eastAsia="pt-BR"/>
        </w:rPr>
        <w:t>março</w:t>
      </w:r>
      <w:r w:rsidRPr="00DF16DA">
        <w:rPr>
          <w:rFonts w:ascii="Times New Roman" w:eastAsia="Times New Roman" w:hAnsi="Times New Roman"/>
          <w:color w:val="000000" w:themeColor="text1"/>
          <w:lang w:eastAsia="pt-BR"/>
        </w:rPr>
        <w:t xml:space="preserve"> de 2025.</w:t>
      </w:r>
      <w:r w:rsidRPr="00DF16DA">
        <w:rPr>
          <w:rFonts w:ascii="Times New Roman" w:eastAsia="Calibri" w:hAnsi="Times New Roman" w:cs="Times New Roman"/>
          <w:b/>
        </w:rPr>
        <w:t xml:space="preserve">        </w:t>
      </w:r>
    </w:p>
    <w:p w14:paraId="619AFC86" w14:textId="77777777" w:rsidR="00521C66" w:rsidRDefault="00DF16DA" w:rsidP="007F41CC">
      <w:pPr>
        <w:ind w:left="2694" w:hanging="2694"/>
        <w:jc w:val="both"/>
        <w:rPr>
          <w:rFonts w:ascii="Times New Roman" w:eastAsia="Calibri" w:hAnsi="Times New Roman" w:cs="Times New Roman"/>
          <w:b/>
        </w:rPr>
      </w:pPr>
      <w:r w:rsidRPr="00DF16DA">
        <w:rPr>
          <w:rFonts w:ascii="Times New Roman" w:eastAsia="Calibri" w:hAnsi="Times New Roman" w:cs="Times New Roman"/>
          <w:b/>
        </w:rPr>
        <w:t xml:space="preserve">                                                           </w:t>
      </w:r>
    </w:p>
    <w:p w14:paraId="322154C0" w14:textId="5CBF3F73" w:rsidR="00DB0C27" w:rsidRPr="00DB0C27" w:rsidRDefault="00521C66" w:rsidP="00DB0C27">
      <w:pPr>
        <w:autoSpaceDE w:val="0"/>
        <w:autoSpaceDN w:val="0"/>
        <w:adjustRightInd w:val="0"/>
        <w:spacing w:line="360" w:lineRule="auto"/>
        <w:ind w:left="3969" w:hanging="3969"/>
        <w:jc w:val="both"/>
        <w:rPr>
          <w:rFonts w:ascii="Times New Roman" w:eastAsia="Times New Roman" w:hAnsi="Times New Roman" w:cs="Times New Roman"/>
          <w:color w:val="000000"/>
        </w:rPr>
      </w:pPr>
      <w:r>
        <w:rPr>
          <w:rFonts w:ascii="Times New Roman" w:eastAsia="Calibri" w:hAnsi="Times New Roman" w:cs="Times New Roman"/>
          <w:b/>
        </w:rPr>
        <w:t xml:space="preserve">                                                            </w:t>
      </w:r>
      <w:bookmarkStart w:id="0" w:name="_Hlk23259089"/>
      <w:r w:rsidR="00DB0C27">
        <w:rPr>
          <w:rFonts w:ascii="Times New Roman" w:eastAsia="Calibri" w:hAnsi="Times New Roman" w:cs="Times New Roman"/>
          <w:b/>
        </w:rPr>
        <w:t xml:space="preserve">           </w:t>
      </w:r>
      <w:r w:rsidR="00DB0C27" w:rsidRPr="00DB0C27">
        <w:rPr>
          <w:rFonts w:ascii="Times New Roman" w:eastAsia="Times New Roman" w:hAnsi="Times New Roman" w:cs="Times New Roman"/>
          <w:b/>
          <w:color w:val="000000"/>
        </w:rPr>
        <w:t>Presidente</w:t>
      </w:r>
      <w:r w:rsidR="00DB0C27" w:rsidRPr="00DB0C27">
        <w:rPr>
          <w:rFonts w:ascii="Times New Roman" w:eastAsia="Times New Roman" w:hAnsi="Times New Roman" w:cs="Times New Roman"/>
          <w:color w:val="000000"/>
        </w:rPr>
        <w:t>: Deputado Florêncio Neto</w:t>
      </w:r>
    </w:p>
    <w:p w14:paraId="43BD21B7" w14:textId="64B0202A" w:rsidR="00DB0C27" w:rsidRPr="00DB0C27" w:rsidRDefault="00DB0C27" w:rsidP="00DB0C27">
      <w:pPr>
        <w:autoSpaceDE w:val="0"/>
        <w:autoSpaceDN w:val="0"/>
        <w:adjustRightInd w:val="0"/>
        <w:spacing w:line="360" w:lineRule="auto"/>
        <w:ind w:left="3969" w:hanging="3969"/>
        <w:jc w:val="both"/>
        <w:rPr>
          <w:rFonts w:ascii="Times New Roman" w:eastAsia="Times New Roman" w:hAnsi="Times New Roman" w:cs="Times New Roman"/>
          <w:color w:val="000000"/>
        </w:rPr>
      </w:pPr>
      <w:r w:rsidRPr="00DB0C27">
        <w:rPr>
          <w:rFonts w:ascii="Times New Roman" w:eastAsia="Times New Roman" w:hAnsi="Times New Roman" w:cs="Times New Roman"/>
          <w:b/>
          <w:color w:val="000000"/>
        </w:rPr>
        <w:t xml:space="preserve">                                                                        Relator:</w:t>
      </w:r>
      <w:r w:rsidRPr="00DB0C27">
        <w:rPr>
          <w:rFonts w:ascii="Times New Roman" w:eastAsia="Times New Roman" w:hAnsi="Times New Roman" w:cs="Times New Roman"/>
          <w:color w:val="000000"/>
        </w:rPr>
        <w:t xml:space="preserve"> Deputado A</w:t>
      </w:r>
      <w:r>
        <w:rPr>
          <w:rFonts w:ascii="Times New Roman" w:eastAsia="Times New Roman" w:hAnsi="Times New Roman" w:cs="Times New Roman"/>
          <w:color w:val="000000"/>
        </w:rPr>
        <w:t>rnaldo Melo</w:t>
      </w:r>
    </w:p>
    <w:p w14:paraId="49C34CC3" w14:textId="77777777" w:rsidR="00DB0C27" w:rsidRPr="00DB0C27" w:rsidRDefault="00DB0C27" w:rsidP="00DB0C27">
      <w:pPr>
        <w:autoSpaceDE w:val="0"/>
        <w:autoSpaceDN w:val="0"/>
        <w:adjustRightInd w:val="0"/>
        <w:spacing w:line="360" w:lineRule="auto"/>
        <w:ind w:firstLine="709"/>
        <w:jc w:val="both"/>
        <w:rPr>
          <w:rFonts w:ascii="Times New Roman" w:eastAsia="Times New Roman" w:hAnsi="Times New Roman" w:cs="Times New Roman"/>
          <w:color w:val="000000"/>
        </w:rPr>
      </w:pPr>
    </w:p>
    <w:p w14:paraId="6464A22A" w14:textId="77777777" w:rsidR="00DB0C27" w:rsidRPr="00DB0C27" w:rsidRDefault="00DB0C27" w:rsidP="00DB0C27">
      <w:pPr>
        <w:autoSpaceDE w:val="0"/>
        <w:autoSpaceDN w:val="0"/>
        <w:adjustRightInd w:val="0"/>
        <w:spacing w:line="360" w:lineRule="auto"/>
        <w:jc w:val="both"/>
        <w:rPr>
          <w:rFonts w:ascii="Times New Roman" w:eastAsia="Times New Roman" w:hAnsi="Times New Roman" w:cs="Times New Roman"/>
          <w:color w:val="000000"/>
        </w:rPr>
      </w:pPr>
      <w:r w:rsidRPr="00DB0C27">
        <w:rPr>
          <w:rFonts w:ascii="Times New Roman" w:eastAsia="Times New Roman" w:hAnsi="Times New Roman" w:cs="Times New Roman"/>
          <w:b/>
          <w:color w:val="000000"/>
        </w:rPr>
        <w:t>Vota a favor:                                                    Vota contra:</w:t>
      </w:r>
    </w:p>
    <w:p w14:paraId="03AE107C" w14:textId="77777777" w:rsidR="00DB0C27" w:rsidRPr="00DB0C27" w:rsidRDefault="00DB0C27" w:rsidP="00DB0C27">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DB0C27">
        <w:rPr>
          <w:rFonts w:ascii="Times New Roman" w:eastAsia="Times New Roman" w:hAnsi="Times New Roman" w:cs="Times New Roman"/>
          <w:color w:val="000000"/>
        </w:rPr>
        <w:t xml:space="preserve">Deputado Neto Evangelista                               </w:t>
      </w:r>
      <w:r w:rsidRPr="00DB0C27">
        <w:rPr>
          <w:rFonts w:ascii="Times New Roman" w:eastAsia="Times New Roman" w:hAnsi="Times New Roman" w:cs="Times New Roman"/>
          <w:color w:val="000000"/>
          <w:sz w:val="24"/>
          <w:szCs w:val="24"/>
        </w:rPr>
        <w:t>______________________________</w:t>
      </w:r>
    </w:p>
    <w:p w14:paraId="47BB15C0" w14:textId="43954585" w:rsidR="00DB0C27" w:rsidRPr="00DB0C27" w:rsidRDefault="00DB0C27" w:rsidP="00DB0C27">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DB0C27">
        <w:rPr>
          <w:rFonts w:ascii="Times New Roman" w:eastAsia="Times New Roman" w:hAnsi="Times New Roman" w:cs="Times New Roman"/>
          <w:color w:val="000000"/>
        </w:rPr>
        <w:t xml:space="preserve">Deputado </w:t>
      </w:r>
      <w:r>
        <w:rPr>
          <w:rFonts w:ascii="Times New Roman" w:eastAsia="Times New Roman" w:hAnsi="Times New Roman" w:cs="Times New Roman"/>
          <w:color w:val="000000"/>
        </w:rPr>
        <w:t xml:space="preserve">Ariston          </w:t>
      </w:r>
      <w:r w:rsidRPr="00DB0C27">
        <w:rPr>
          <w:rFonts w:ascii="Times New Roman" w:eastAsia="Times New Roman" w:hAnsi="Times New Roman" w:cs="Times New Roman"/>
          <w:color w:val="000000"/>
        </w:rPr>
        <w:t xml:space="preserve">                                    </w:t>
      </w:r>
      <w:r w:rsidRPr="00DB0C27">
        <w:rPr>
          <w:rFonts w:ascii="Times New Roman" w:eastAsia="Times New Roman" w:hAnsi="Times New Roman" w:cs="Times New Roman"/>
          <w:color w:val="000000"/>
          <w:sz w:val="24"/>
          <w:szCs w:val="24"/>
        </w:rPr>
        <w:t>______________________________</w:t>
      </w:r>
    </w:p>
    <w:p w14:paraId="6F3E4322" w14:textId="77777777" w:rsidR="00DB0C27" w:rsidRPr="00DB0C27" w:rsidRDefault="00DB0C27" w:rsidP="00DB0C27">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DB0C27">
        <w:rPr>
          <w:rFonts w:ascii="Times New Roman" w:eastAsia="Times New Roman" w:hAnsi="Times New Roman" w:cs="Times New Roman"/>
          <w:color w:val="000000"/>
        </w:rPr>
        <w:t xml:space="preserve">Deputado Ricardo Arruda                                  </w:t>
      </w:r>
      <w:r w:rsidRPr="00DB0C27">
        <w:rPr>
          <w:rFonts w:ascii="Times New Roman" w:eastAsia="Times New Roman" w:hAnsi="Times New Roman" w:cs="Times New Roman"/>
          <w:color w:val="000000"/>
          <w:sz w:val="24"/>
          <w:szCs w:val="24"/>
        </w:rPr>
        <w:t>______________________________</w:t>
      </w:r>
    </w:p>
    <w:p w14:paraId="42A26E21" w14:textId="77777777" w:rsidR="00DB0C27" w:rsidRPr="00DB0C27" w:rsidRDefault="00DB0C27" w:rsidP="00DB0C27">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DB0C27">
        <w:rPr>
          <w:rFonts w:ascii="Times New Roman" w:eastAsia="Times New Roman" w:hAnsi="Times New Roman" w:cs="Times New Roman"/>
          <w:color w:val="000000"/>
        </w:rPr>
        <w:t xml:space="preserve">Deputado Júlio Mendonça                                 </w:t>
      </w:r>
      <w:r w:rsidRPr="00DB0C27">
        <w:rPr>
          <w:rFonts w:ascii="Times New Roman" w:eastAsia="Times New Roman" w:hAnsi="Times New Roman" w:cs="Times New Roman"/>
          <w:color w:val="000000"/>
          <w:sz w:val="24"/>
          <w:szCs w:val="24"/>
        </w:rPr>
        <w:t>______________________________</w:t>
      </w:r>
    </w:p>
    <w:p w14:paraId="6C67CEB6" w14:textId="77777777" w:rsidR="00DB0C27" w:rsidRPr="00DB0C27" w:rsidRDefault="00DB0C27" w:rsidP="00DB0C27">
      <w:pPr>
        <w:autoSpaceDE w:val="0"/>
        <w:autoSpaceDN w:val="0"/>
        <w:adjustRightInd w:val="0"/>
        <w:spacing w:line="360" w:lineRule="auto"/>
        <w:ind w:left="3969" w:hanging="3969"/>
        <w:jc w:val="both"/>
        <w:rPr>
          <w:rFonts w:ascii="Times New Roman" w:eastAsia="Times New Roman" w:hAnsi="Times New Roman" w:cs="Times New Roman"/>
          <w:lang w:eastAsia="pt-BR"/>
        </w:rPr>
      </w:pPr>
      <w:r w:rsidRPr="00DB0C27">
        <w:rPr>
          <w:rFonts w:ascii="Times New Roman" w:eastAsia="Times New Roman" w:hAnsi="Times New Roman" w:cs="Times New Roman"/>
          <w:color w:val="000000"/>
        </w:rPr>
        <w:t xml:space="preserve">Deputado João Batista Segundo                        </w:t>
      </w:r>
      <w:r w:rsidRPr="00DB0C27">
        <w:rPr>
          <w:rFonts w:ascii="Times New Roman" w:eastAsia="Times New Roman" w:hAnsi="Times New Roman" w:cs="Times New Roman"/>
          <w:color w:val="000000"/>
          <w:sz w:val="24"/>
          <w:szCs w:val="24"/>
        </w:rPr>
        <w:t>______________________________</w:t>
      </w:r>
    </w:p>
    <w:p w14:paraId="65721D71" w14:textId="77777777" w:rsidR="00DB0C27" w:rsidRPr="00DB0C27" w:rsidRDefault="00DB0C27" w:rsidP="00DB0C27">
      <w:pPr>
        <w:autoSpaceDE w:val="0"/>
        <w:autoSpaceDN w:val="0"/>
        <w:adjustRightInd w:val="0"/>
        <w:spacing w:line="360" w:lineRule="auto"/>
        <w:jc w:val="both"/>
        <w:rPr>
          <w:rFonts w:ascii="Times New Roman" w:eastAsia="Calibri" w:hAnsi="Times New Roman" w:cs="Times New Roman"/>
          <w:color w:val="000000"/>
        </w:rPr>
      </w:pPr>
    </w:p>
    <w:p w14:paraId="0E888838" w14:textId="65E065AB" w:rsidR="00DB0C27" w:rsidRPr="001C5714" w:rsidRDefault="00DB0C27" w:rsidP="00DB0C27">
      <w:pPr>
        <w:ind w:left="2694" w:hanging="2694"/>
        <w:jc w:val="both"/>
        <w:rPr>
          <w:rFonts w:ascii="Times New Roman" w:eastAsia="Calibri" w:hAnsi="Times New Roman" w:cs="Times New Roman"/>
          <w:b/>
          <w:color w:val="000000"/>
          <w:sz w:val="24"/>
          <w:szCs w:val="24"/>
          <w:lang w:eastAsia="pt-BR"/>
        </w:rPr>
      </w:pPr>
    </w:p>
    <w:p w14:paraId="16A11086" w14:textId="5F147E1C" w:rsidR="00521C66" w:rsidRPr="001C5714" w:rsidRDefault="00521C66" w:rsidP="00521C66">
      <w:pPr>
        <w:autoSpaceDE w:val="0"/>
        <w:autoSpaceDN w:val="0"/>
        <w:adjustRightInd w:val="0"/>
        <w:spacing w:after="0" w:line="360" w:lineRule="auto"/>
        <w:jc w:val="both"/>
        <w:rPr>
          <w:rFonts w:ascii="Times New Roman" w:eastAsia="Calibri" w:hAnsi="Times New Roman" w:cs="Times New Roman"/>
          <w:b/>
          <w:color w:val="000000"/>
          <w:sz w:val="24"/>
          <w:szCs w:val="24"/>
          <w:lang w:eastAsia="pt-BR"/>
        </w:rPr>
      </w:pPr>
    </w:p>
    <w:p w14:paraId="1FE04D65" w14:textId="77777777" w:rsidR="00521C66" w:rsidRPr="001C5714" w:rsidRDefault="00521C66" w:rsidP="007F41CC">
      <w:pPr>
        <w:autoSpaceDE w:val="0"/>
        <w:autoSpaceDN w:val="0"/>
        <w:adjustRightInd w:val="0"/>
        <w:spacing w:after="0" w:line="360" w:lineRule="auto"/>
        <w:jc w:val="both"/>
        <w:rPr>
          <w:rFonts w:ascii="Times New Roman" w:eastAsia="Calibri" w:hAnsi="Times New Roman" w:cs="Times New Roman"/>
          <w:b/>
          <w:color w:val="000000"/>
          <w:sz w:val="24"/>
          <w:szCs w:val="24"/>
          <w:lang w:eastAsia="pt-BR"/>
        </w:rPr>
      </w:pPr>
    </w:p>
    <w:bookmarkEnd w:id="0"/>
    <w:p w14:paraId="6231BC21" w14:textId="2C37DEBE" w:rsidR="00DF16DA" w:rsidRPr="00DF16DA" w:rsidRDefault="00DF16DA" w:rsidP="007F41CC">
      <w:pPr>
        <w:autoSpaceDE w:val="0"/>
        <w:autoSpaceDN w:val="0"/>
        <w:adjustRightInd w:val="0"/>
        <w:spacing w:line="360" w:lineRule="auto"/>
        <w:ind w:left="4111" w:hanging="3827"/>
        <w:jc w:val="both"/>
        <w:rPr>
          <w:rFonts w:ascii="Times New Roman" w:hAnsi="Times New Roman" w:cs="Times New Roman"/>
          <w:color w:val="000000" w:themeColor="text1"/>
        </w:rPr>
      </w:pPr>
    </w:p>
    <w:p w14:paraId="4E44C703" w14:textId="77777777" w:rsidR="00DF16DA" w:rsidRPr="00DF16DA" w:rsidRDefault="00DF16DA" w:rsidP="00D84766">
      <w:pPr>
        <w:spacing w:line="360" w:lineRule="auto"/>
        <w:ind w:firstLine="1134"/>
        <w:jc w:val="both"/>
        <w:rPr>
          <w:rFonts w:ascii="Times New Roman" w:hAnsi="Times New Roman" w:cs="Times New Roman"/>
        </w:rPr>
      </w:pPr>
    </w:p>
    <w:sectPr w:rsidR="00DF16DA" w:rsidRPr="00DF16DA">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980C3" w14:textId="77777777" w:rsidR="0011746E" w:rsidRDefault="0011746E" w:rsidP="001C4230">
      <w:pPr>
        <w:spacing w:after="0" w:line="240" w:lineRule="auto"/>
      </w:pPr>
      <w:r>
        <w:separator/>
      </w:r>
    </w:p>
  </w:endnote>
  <w:endnote w:type="continuationSeparator" w:id="0">
    <w:p w14:paraId="0ACFC48B" w14:textId="77777777" w:rsidR="0011746E" w:rsidRDefault="0011746E" w:rsidP="001C4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977E9" w14:textId="77777777" w:rsidR="0011746E" w:rsidRDefault="0011746E" w:rsidP="001C4230">
      <w:pPr>
        <w:spacing w:after="0" w:line="240" w:lineRule="auto"/>
      </w:pPr>
      <w:r>
        <w:separator/>
      </w:r>
    </w:p>
  </w:footnote>
  <w:footnote w:type="continuationSeparator" w:id="0">
    <w:p w14:paraId="18CE7060" w14:textId="77777777" w:rsidR="0011746E" w:rsidRDefault="0011746E" w:rsidP="001C4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331C6" w14:textId="1B605809" w:rsidR="00DF16DA" w:rsidRPr="009C0D08" w:rsidRDefault="00DF16DA" w:rsidP="00DF16DA">
    <w:pPr>
      <w:tabs>
        <w:tab w:val="center" w:pos="4252"/>
        <w:tab w:val="right" w:pos="8504"/>
      </w:tabs>
      <w:spacing w:after="0"/>
      <w:ind w:right="360"/>
      <w:jc w:val="center"/>
      <w:rPr>
        <w:b/>
        <w:color w:val="000080"/>
        <w:sz w:val="18"/>
        <w:szCs w:val="18"/>
      </w:rPr>
    </w:pPr>
    <w:r w:rsidRPr="009C0D08">
      <w:rPr>
        <w:noProof/>
        <w:sz w:val="18"/>
        <w:szCs w:val="18"/>
      </w:rPr>
      <w:drawing>
        <wp:inline distT="0" distB="0" distL="0" distR="0" wp14:anchorId="05C31FAF" wp14:editId="4C2A6AC0">
          <wp:extent cx="942975" cy="819150"/>
          <wp:effectExtent l="0" t="0" r="9525" b="0"/>
          <wp:docPr id="461916863" name="Imagem 1" descr="Diagrama, 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916863" name="Imagem 1" descr="Diagrama, Logotipo&#10;&#10;O conteúdo gerado por IA pode estar incorre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19150"/>
                  </a:xfrm>
                  <a:prstGeom prst="rect">
                    <a:avLst/>
                  </a:prstGeom>
                  <a:noFill/>
                  <a:ln>
                    <a:noFill/>
                  </a:ln>
                </pic:spPr>
              </pic:pic>
            </a:graphicData>
          </a:graphic>
        </wp:inline>
      </w:drawing>
    </w:r>
  </w:p>
  <w:p w14:paraId="74B9516B" w14:textId="77777777" w:rsidR="00DF16DA" w:rsidRPr="009C0D08" w:rsidRDefault="00DF16DA" w:rsidP="00DF16DA">
    <w:pPr>
      <w:tabs>
        <w:tab w:val="center" w:pos="4252"/>
        <w:tab w:val="right" w:pos="8504"/>
      </w:tabs>
      <w:spacing w:after="0"/>
      <w:jc w:val="center"/>
      <w:rPr>
        <w:rFonts w:ascii="Arial" w:hAnsi="Arial" w:cs="Arial"/>
        <w:b/>
        <w:sz w:val="18"/>
        <w:szCs w:val="18"/>
      </w:rPr>
    </w:pPr>
    <w:r w:rsidRPr="009C0D08">
      <w:rPr>
        <w:rFonts w:ascii="Arial" w:hAnsi="Arial" w:cs="Arial"/>
        <w:b/>
        <w:sz w:val="18"/>
        <w:szCs w:val="18"/>
      </w:rPr>
      <w:t>ESTADO DO MARANHÃO</w:t>
    </w:r>
  </w:p>
  <w:p w14:paraId="04756392" w14:textId="77777777" w:rsidR="00DF16DA" w:rsidRPr="009C0D08" w:rsidRDefault="00DF16DA" w:rsidP="00DF16DA">
    <w:pPr>
      <w:tabs>
        <w:tab w:val="center" w:pos="4252"/>
        <w:tab w:val="right" w:pos="8504"/>
      </w:tabs>
      <w:spacing w:after="0"/>
      <w:jc w:val="center"/>
      <w:rPr>
        <w:rFonts w:ascii="Arial" w:hAnsi="Arial" w:cs="Arial"/>
        <w:b/>
        <w:sz w:val="18"/>
        <w:szCs w:val="18"/>
      </w:rPr>
    </w:pPr>
    <w:r w:rsidRPr="009C0D08">
      <w:rPr>
        <w:rFonts w:ascii="Arial" w:hAnsi="Arial" w:cs="Arial"/>
        <w:b/>
        <w:sz w:val="18"/>
        <w:szCs w:val="18"/>
      </w:rPr>
      <w:t>ASSEMBLÉIA LEGISLATIVA DO MARANHÃO</w:t>
    </w:r>
  </w:p>
  <w:p w14:paraId="26798885" w14:textId="77777777" w:rsidR="00DF16DA" w:rsidRPr="009C0D08" w:rsidRDefault="00DF16DA" w:rsidP="00DF16DA">
    <w:pPr>
      <w:tabs>
        <w:tab w:val="center" w:pos="4252"/>
        <w:tab w:val="right" w:pos="8504"/>
      </w:tabs>
      <w:spacing w:after="0"/>
      <w:jc w:val="center"/>
      <w:rPr>
        <w:rFonts w:ascii="Arial" w:hAnsi="Arial" w:cs="Arial"/>
        <w:b/>
        <w:sz w:val="18"/>
        <w:szCs w:val="18"/>
      </w:rPr>
    </w:pPr>
    <w:r w:rsidRPr="009C0D08">
      <w:rPr>
        <w:rFonts w:ascii="Arial" w:hAnsi="Arial" w:cs="Arial"/>
        <w:b/>
        <w:sz w:val="18"/>
        <w:szCs w:val="18"/>
      </w:rPr>
      <w:t>INSTALADA EM 16 DE FEVEREIRO DE 1835</w:t>
    </w:r>
  </w:p>
  <w:p w14:paraId="1F771DCD" w14:textId="77777777" w:rsidR="00DF16DA" w:rsidRPr="009C0D08" w:rsidRDefault="00DF16DA" w:rsidP="00DF16DA">
    <w:pPr>
      <w:tabs>
        <w:tab w:val="center" w:pos="4252"/>
        <w:tab w:val="right" w:pos="8504"/>
      </w:tabs>
      <w:spacing w:after="0"/>
      <w:jc w:val="center"/>
      <w:rPr>
        <w:rFonts w:ascii="Arial" w:hAnsi="Arial" w:cs="Arial"/>
        <w:b/>
        <w:sz w:val="18"/>
        <w:szCs w:val="18"/>
      </w:rPr>
    </w:pPr>
    <w:r w:rsidRPr="009C0D08">
      <w:rPr>
        <w:rFonts w:ascii="Arial" w:hAnsi="Arial" w:cs="Arial"/>
        <w:b/>
        <w:sz w:val="18"/>
        <w:szCs w:val="18"/>
      </w:rPr>
      <w:t>DIRETORIA LEGISLATIVA</w:t>
    </w:r>
  </w:p>
  <w:p w14:paraId="41A67A7C" w14:textId="191E84D9" w:rsidR="001C4230" w:rsidRPr="0019434F" w:rsidRDefault="001C4230" w:rsidP="001C4230">
    <w:pPr>
      <w:pStyle w:val="Cabealho"/>
      <w:jc w:val="center"/>
      <w:rPr>
        <w:rFonts w:ascii="Verdana" w:hAnsi="Verdana"/>
        <w:sz w:val="20"/>
        <w:szCs w:val="20"/>
      </w:rPr>
    </w:pPr>
  </w:p>
  <w:p w14:paraId="3D06A096" w14:textId="19AECF55" w:rsidR="0019434F" w:rsidRPr="0019434F" w:rsidRDefault="0019434F" w:rsidP="001C4230">
    <w:pPr>
      <w:pStyle w:val="Cabealho"/>
      <w:jc w:val="center"/>
      <w:rPr>
        <w:rFonts w:ascii="Verdana" w:hAnsi="Verdana"/>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3449C"/>
    <w:multiLevelType w:val="hybridMultilevel"/>
    <w:tmpl w:val="35D8EC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60421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230"/>
    <w:rsid w:val="00001753"/>
    <w:rsid w:val="000072BA"/>
    <w:rsid w:val="00007FA8"/>
    <w:rsid w:val="000148B2"/>
    <w:rsid w:val="00016604"/>
    <w:rsid w:val="00017D80"/>
    <w:rsid w:val="00023889"/>
    <w:rsid w:val="00035797"/>
    <w:rsid w:val="00047B59"/>
    <w:rsid w:val="00047C28"/>
    <w:rsid w:val="00055931"/>
    <w:rsid w:val="00061D25"/>
    <w:rsid w:val="000646F5"/>
    <w:rsid w:val="00070734"/>
    <w:rsid w:val="00084971"/>
    <w:rsid w:val="00085C5F"/>
    <w:rsid w:val="00086A7A"/>
    <w:rsid w:val="00087A06"/>
    <w:rsid w:val="000907BB"/>
    <w:rsid w:val="00091861"/>
    <w:rsid w:val="0009374E"/>
    <w:rsid w:val="00095143"/>
    <w:rsid w:val="00096164"/>
    <w:rsid w:val="000C135D"/>
    <w:rsid w:val="000D4355"/>
    <w:rsid w:val="000D44EF"/>
    <w:rsid w:val="000D7C47"/>
    <w:rsid w:val="000E38FF"/>
    <w:rsid w:val="000E767D"/>
    <w:rsid w:val="000F057F"/>
    <w:rsid w:val="000F0685"/>
    <w:rsid w:val="000F19DA"/>
    <w:rsid w:val="00103F6B"/>
    <w:rsid w:val="001056BD"/>
    <w:rsid w:val="00110210"/>
    <w:rsid w:val="00112066"/>
    <w:rsid w:val="00116CA0"/>
    <w:rsid w:val="0011746E"/>
    <w:rsid w:val="001253C4"/>
    <w:rsid w:val="001253D3"/>
    <w:rsid w:val="00126379"/>
    <w:rsid w:val="00134902"/>
    <w:rsid w:val="001352D8"/>
    <w:rsid w:val="00135812"/>
    <w:rsid w:val="00135C7E"/>
    <w:rsid w:val="00142BA0"/>
    <w:rsid w:val="00157B08"/>
    <w:rsid w:val="001606D2"/>
    <w:rsid w:val="001610EE"/>
    <w:rsid w:val="00165051"/>
    <w:rsid w:val="001723AE"/>
    <w:rsid w:val="00175102"/>
    <w:rsid w:val="00177CE0"/>
    <w:rsid w:val="00182554"/>
    <w:rsid w:val="00191E1A"/>
    <w:rsid w:val="0019434B"/>
    <w:rsid w:val="0019434F"/>
    <w:rsid w:val="001A7CD2"/>
    <w:rsid w:val="001B4B01"/>
    <w:rsid w:val="001C212D"/>
    <w:rsid w:val="001C4230"/>
    <w:rsid w:val="001D476F"/>
    <w:rsid w:val="001D5693"/>
    <w:rsid w:val="001E262C"/>
    <w:rsid w:val="001F1A1F"/>
    <w:rsid w:val="001F447A"/>
    <w:rsid w:val="00202F2C"/>
    <w:rsid w:val="00207B89"/>
    <w:rsid w:val="0021057A"/>
    <w:rsid w:val="00216638"/>
    <w:rsid w:val="00220E83"/>
    <w:rsid w:val="00226B21"/>
    <w:rsid w:val="002278AA"/>
    <w:rsid w:val="00227BBF"/>
    <w:rsid w:val="002376E3"/>
    <w:rsid w:val="002377D3"/>
    <w:rsid w:val="00241C69"/>
    <w:rsid w:val="00247015"/>
    <w:rsid w:val="0027012D"/>
    <w:rsid w:val="002729EF"/>
    <w:rsid w:val="002867EC"/>
    <w:rsid w:val="002976F2"/>
    <w:rsid w:val="002A25E1"/>
    <w:rsid w:val="002A67F2"/>
    <w:rsid w:val="002B7795"/>
    <w:rsid w:val="002C1B60"/>
    <w:rsid w:val="002C1FB5"/>
    <w:rsid w:val="002C3309"/>
    <w:rsid w:val="002C3CDF"/>
    <w:rsid w:val="002D30D9"/>
    <w:rsid w:val="002D3D20"/>
    <w:rsid w:val="002E5272"/>
    <w:rsid w:val="002F1E4E"/>
    <w:rsid w:val="002F266E"/>
    <w:rsid w:val="00302426"/>
    <w:rsid w:val="00305FF6"/>
    <w:rsid w:val="00313910"/>
    <w:rsid w:val="00316DE0"/>
    <w:rsid w:val="00320602"/>
    <w:rsid w:val="00323B20"/>
    <w:rsid w:val="003261ED"/>
    <w:rsid w:val="00326253"/>
    <w:rsid w:val="0034217D"/>
    <w:rsid w:val="00354E39"/>
    <w:rsid w:val="00356DD7"/>
    <w:rsid w:val="00373232"/>
    <w:rsid w:val="00377926"/>
    <w:rsid w:val="00382DA4"/>
    <w:rsid w:val="003840A4"/>
    <w:rsid w:val="00384980"/>
    <w:rsid w:val="003924F4"/>
    <w:rsid w:val="0039315D"/>
    <w:rsid w:val="003940BB"/>
    <w:rsid w:val="00396C55"/>
    <w:rsid w:val="003A1FEB"/>
    <w:rsid w:val="003A29D7"/>
    <w:rsid w:val="003A397E"/>
    <w:rsid w:val="003A4502"/>
    <w:rsid w:val="003A4889"/>
    <w:rsid w:val="003B09DF"/>
    <w:rsid w:val="003B121F"/>
    <w:rsid w:val="003B23C1"/>
    <w:rsid w:val="003C21F1"/>
    <w:rsid w:val="003C2621"/>
    <w:rsid w:val="003C2A33"/>
    <w:rsid w:val="003D2BC4"/>
    <w:rsid w:val="003E72E8"/>
    <w:rsid w:val="003F01A3"/>
    <w:rsid w:val="003F3D8E"/>
    <w:rsid w:val="00405528"/>
    <w:rsid w:val="00406141"/>
    <w:rsid w:val="004070FD"/>
    <w:rsid w:val="0042554A"/>
    <w:rsid w:val="00432C88"/>
    <w:rsid w:val="0044134A"/>
    <w:rsid w:val="00441917"/>
    <w:rsid w:val="00460BDC"/>
    <w:rsid w:val="00464A36"/>
    <w:rsid w:val="00471B84"/>
    <w:rsid w:val="00471F2E"/>
    <w:rsid w:val="0047386F"/>
    <w:rsid w:val="00475535"/>
    <w:rsid w:val="00476F1D"/>
    <w:rsid w:val="00480748"/>
    <w:rsid w:val="004830BF"/>
    <w:rsid w:val="00487586"/>
    <w:rsid w:val="00487980"/>
    <w:rsid w:val="00494EED"/>
    <w:rsid w:val="004A00CC"/>
    <w:rsid w:val="004A6FF9"/>
    <w:rsid w:val="004B0E1D"/>
    <w:rsid w:val="004B5020"/>
    <w:rsid w:val="004C1229"/>
    <w:rsid w:val="004C2E20"/>
    <w:rsid w:val="004C4CD5"/>
    <w:rsid w:val="004D67B3"/>
    <w:rsid w:val="004D747B"/>
    <w:rsid w:val="004E1210"/>
    <w:rsid w:val="004E4BD0"/>
    <w:rsid w:val="004E7F59"/>
    <w:rsid w:val="004F026F"/>
    <w:rsid w:val="004F1EB8"/>
    <w:rsid w:val="004F2823"/>
    <w:rsid w:val="004F5146"/>
    <w:rsid w:val="00521C66"/>
    <w:rsid w:val="00525D11"/>
    <w:rsid w:val="00554748"/>
    <w:rsid w:val="0055684F"/>
    <w:rsid w:val="00556E70"/>
    <w:rsid w:val="00556F13"/>
    <w:rsid w:val="00562F3D"/>
    <w:rsid w:val="00570227"/>
    <w:rsid w:val="00577252"/>
    <w:rsid w:val="005811A7"/>
    <w:rsid w:val="005854A9"/>
    <w:rsid w:val="00585837"/>
    <w:rsid w:val="005871CE"/>
    <w:rsid w:val="00591002"/>
    <w:rsid w:val="00593429"/>
    <w:rsid w:val="00597B43"/>
    <w:rsid w:val="00597B72"/>
    <w:rsid w:val="005A1B86"/>
    <w:rsid w:val="005A60E3"/>
    <w:rsid w:val="005A61E7"/>
    <w:rsid w:val="005A6CA7"/>
    <w:rsid w:val="005C038D"/>
    <w:rsid w:val="005C3C9E"/>
    <w:rsid w:val="005C4961"/>
    <w:rsid w:val="005C5D23"/>
    <w:rsid w:val="005F5B91"/>
    <w:rsid w:val="00612189"/>
    <w:rsid w:val="00615DC0"/>
    <w:rsid w:val="0062040A"/>
    <w:rsid w:val="00620E53"/>
    <w:rsid w:val="00625F71"/>
    <w:rsid w:val="00630CAF"/>
    <w:rsid w:val="006318C3"/>
    <w:rsid w:val="006550E3"/>
    <w:rsid w:val="00661AAE"/>
    <w:rsid w:val="00663A4D"/>
    <w:rsid w:val="006661CC"/>
    <w:rsid w:val="00672216"/>
    <w:rsid w:val="00672DA5"/>
    <w:rsid w:val="00686396"/>
    <w:rsid w:val="00687CF5"/>
    <w:rsid w:val="006C700B"/>
    <w:rsid w:val="006E0CC4"/>
    <w:rsid w:val="006E4B93"/>
    <w:rsid w:val="006E54AA"/>
    <w:rsid w:val="006F2773"/>
    <w:rsid w:val="007267C5"/>
    <w:rsid w:val="00727C9F"/>
    <w:rsid w:val="007306ED"/>
    <w:rsid w:val="00735288"/>
    <w:rsid w:val="0075718E"/>
    <w:rsid w:val="00764D46"/>
    <w:rsid w:val="00770FE3"/>
    <w:rsid w:val="00772D16"/>
    <w:rsid w:val="007730A9"/>
    <w:rsid w:val="007754AE"/>
    <w:rsid w:val="007759B1"/>
    <w:rsid w:val="00780577"/>
    <w:rsid w:val="0078058E"/>
    <w:rsid w:val="00791A26"/>
    <w:rsid w:val="00793F46"/>
    <w:rsid w:val="007A5731"/>
    <w:rsid w:val="007B35E2"/>
    <w:rsid w:val="007B4A52"/>
    <w:rsid w:val="007B7C0A"/>
    <w:rsid w:val="007C19EF"/>
    <w:rsid w:val="007C225F"/>
    <w:rsid w:val="007C2968"/>
    <w:rsid w:val="007C4B1F"/>
    <w:rsid w:val="007D5F4B"/>
    <w:rsid w:val="007E08CC"/>
    <w:rsid w:val="007F14D8"/>
    <w:rsid w:val="007F41CC"/>
    <w:rsid w:val="0080146D"/>
    <w:rsid w:val="00810B7A"/>
    <w:rsid w:val="008121B2"/>
    <w:rsid w:val="0081559C"/>
    <w:rsid w:val="008210F2"/>
    <w:rsid w:val="00836B41"/>
    <w:rsid w:val="008401DA"/>
    <w:rsid w:val="008427B2"/>
    <w:rsid w:val="00844EA1"/>
    <w:rsid w:val="008456EB"/>
    <w:rsid w:val="00847A29"/>
    <w:rsid w:val="008517EE"/>
    <w:rsid w:val="008524F3"/>
    <w:rsid w:val="00856530"/>
    <w:rsid w:val="00861F5C"/>
    <w:rsid w:val="0087282E"/>
    <w:rsid w:val="0088543D"/>
    <w:rsid w:val="00886D80"/>
    <w:rsid w:val="008A5B3A"/>
    <w:rsid w:val="008A7F77"/>
    <w:rsid w:val="008B11E6"/>
    <w:rsid w:val="008B302A"/>
    <w:rsid w:val="008B7A8F"/>
    <w:rsid w:val="008C1ED0"/>
    <w:rsid w:val="008C46C1"/>
    <w:rsid w:val="008D19C7"/>
    <w:rsid w:val="008F2FF6"/>
    <w:rsid w:val="008F60B7"/>
    <w:rsid w:val="00902534"/>
    <w:rsid w:val="00903D91"/>
    <w:rsid w:val="009077DE"/>
    <w:rsid w:val="009108CC"/>
    <w:rsid w:val="0091345B"/>
    <w:rsid w:val="00922F9C"/>
    <w:rsid w:val="00931CAE"/>
    <w:rsid w:val="00934FBF"/>
    <w:rsid w:val="00950394"/>
    <w:rsid w:val="00950FEA"/>
    <w:rsid w:val="009558A4"/>
    <w:rsid w:val="00966649"/>
    <w:rsid w:val="009777E0"/>
    <w:rsid w:val="00982C0C"/>
    <w:rsid w:val="00982F80"/>
    <w:rsid w:val="0098472D"/>
    <w:rsid w:val="0098669D"/>
    <w:rsid w:val="00991BBD"/>
    <w:rsid w:val="009A1C1D"/>
    <w:rsid w:val="009A64CB"/>
    <w:rsid w:val="009B2A82"/>
    <w:rsid w:val="009B2EF6"/>
    <w:rsid w:val="009C13FA"/>
    <w:rsid w:val="009E0A76"/>
    <w:rsid w:val="009E4691"/>
    <w:rsid w:val="009F0064"/>
    <w:rsid w:val="009F0F22"/>
    <w:rsid w:val="00A02D93"/>
    <w:rsid w:val="00A05873"/>
    <w:rsid w:val="00A16BBF"/>
    <w:rsid w:val="00A34D68"/>
    <w:rsid w:val="00A40AAA"/>
    <w:rsid w:val="00A410B6"/>
    <w:rsid w:val="00A641E2"/>
    <w:rsid w:val="00A66CA9"/>
    <w:rsid w:val="00A829A5"/>
    <w:rsid w:val="00A8631E"/>
    <w:rsid w:val="00A87B4F"/>
    <w:rsid w:val="00A978D7"/>
    <w:rsid w:val="00AA37C1"/>
    <w:rsid w:val="00AA675D"/>
    <w:rsid w:val="00AC1706"/>
    <w:rsid w:val="00AC2431"/>
    <w:rsid w:val="00AC5CF2"/>
    <w:rsid w:val="00AD3A04"/>
    <w:rsid w:val="00AE1E1C"/>
    <w:rsid w:val="00AF0308"/>
    <w:rsid w:val="00AF37A8"/>
    <w:rsid w:val="00B03243"/>
    <w:rsid w:val="00B11F54"/>
    <w:rsid w:val="00B14669"/>
    <w:rsid w:val="00B17213"/>
    <w:rsid w:val="00B207BC"/>
    <w:rsid w:val="00B2174A"/>
    <w:rsid w:val="00B277C9"/>
    <w:rsid w:val="00B31751"/>
    <w:rsid w:val="00B37E11"/>
    <w:rsid w:val="00B52909"/>
    <w:rsid w:val="00B5344D"/>
    <w:rsid w:val="00B57B1C"/>
    <w:rsid w:val="00B67F1D"/>
    <w:rsid w:val="00B7540A"/>
    <w:rsid w:val="00B75871"/>
    <w:rsid w:val="00B7684D"/>
    <w:rsid w:val="00B83973"/>
    <w:rsid w:val="00B920A7"/>
    <w:rsid w:val="00B94BD1"/>
    <w:rsid w:val="00B96403"/>
    <w:rsid w:val="00BA2223"/>
    <w:rsid w:val="00BA64E9"/>
    <w:rsid w:val="00BB3333"/>
    <w:rsid w:val="00BC25A2"/>
    <w:rsid w:val="00BC4E67"/>
    <w:rsid w:val="00BF09FC"/>
    <w:rsid w:val="00BF707E"/>
    <w:rsid w:val="00C03C30"/>
    <w:rsid w:val="00C117F5"/>
    <w:rsid w:val="00C160DF"/>
    <w:rsid w:val="00C170AB"/>
    <w:rsid w:val="00C201B4"/>
    <w:rsid w:val="00C37E0B"/>
    <w:rsid w:val="00C4333D"/>
    <w:rsid w:val="00C4425B"/>
    <w:rsid w:val="00C53222"/>
    <w:rsid w:val="00C61F58"/>
    <w:rsid w:val="00C71106"/>
    <w:rsid w:val="00C77041"/>
    <w:rsid w:val="00C808EB"/>
    <w:rsid w:val="00C851D5"/>
    <w:rsid w:val="00C87434"/>
    <w:rsid w:val="00C87623"/>
    <w:rsid w:val="00C901F7"/>
    <w:rsid w:val="00C90665"/>
    <w:rsid w:val="00C95A2A"/>
    <w:rsid w:val="00CA45A4"/>
    <w:rsid w:val="00CA602C"/>
    <w:rsid w:val="00CA706F"/>
    <w:rsid w:val="00CB0031"/>
    <w:rsid w:val="00CB013A"/>
    <w:rsid w:val="00CC0920"/>
    <w:rsid w:val="00CC25A3"/>
    <w:rsid w:val="00CC2E99"/>
    <w:rsid w:val="00CC52A1"/>
    <w:rsid w:val="00CC6599"/>
    <w:rsid w:val="00CC7259"/>
    <w:rsid w:val="00CD385F"/>
    <w:rsid w:val="00CD4398"/>
    <w:rsid w:val="00CD5100"/>
    <w:rsid w:val="00CD73A6"/>
    <w:rsid w:val="00CE455B"/>
    <w:rsid w:val="00CE5BBC"/>
    <w:rsid w:val="00CF26F0"/>
    <w:rsid w:val="00CF737F"/>
    <w:rsid w:val="00D038F0"/>
    <w:rsid w:val="00D06BCB"/>
    <w:rsid w:val="00D0777E"/>
    <w:rsid w:val="00D1341A"/>
    <w:rsid w:val="00D156CB"/>
    <w:rsid w:val="00D20229"/>
    <w:rsid w:val="00D2109B"/>
    <w:rsid w:val="00D35F59"/>
    <w:rsid w:val="00D37509"/>
    <w:rsid w:val="00D414A8"/>
    <w:rsid w:val="00D41738"/>
    <w:rsid w:val="00D41A3F"/>
    <w:rsid w:val="00D514DC"/>
    <w:rsid w:val="00D57493"/>
    <w:rsid w:val="00D57722"/>
    <w:rsid w:val="00D57C7B"/>
    <w:rsid w:val="00D60287"/>
    <w:rsid w:val="00D61D76"/>
    <w:rsid w:val="00D64851"/>
    <w:rsid w:val="00D66A4B"/>
    <w:rsid w:val="00D66CCD"/>
    <w:rsid w:val="00D66D64"/>
    <w:rsid w:val="00D701D4"/>
    <w:rsid w:val="00D70219"/>
    <w:rsid w:val="00D70709"/>
    <w:rsid w:val="00D71CF1"/>
    <w:rsid w:val="00D74049"/>
    <w:rsid w:val="00D80554"/>
    <w:rsid w:val="00D84766"/>
    <w:rsid w:val="00D84CC9"/>
    <w:rsid w:val="00D86891"/>
    <w:rsid w:val="00D9384C"/>
    <w:rsid w:val="00D93EF1"/>
    <w:rsid w:val="00DA581C"/>
    <w:rsid w:val="00DA7112"/>
    <w:rsid w:val="00DB0C27"/>
    <w:rsid w:val="00DB0FCB"/>
    <w:rsid w:val="00DC692B"/>
    <w:rsid w:val="00DE7F80"/>
    <w:rsid w:val="00DF16DA"/>
    <w:rsid w:val="00DF1E62"/>
    <w:rsid w:val="00DF44FF"/>
    <w:rsid w:val="00DF6559"/>
    <w:rsid w:val="00E01910"/>
    <w:rsid w:val="00E07CAE"/>
    <w:rsid w:val="00E138CA"/>
    <w:rsid w:val="00E14D25"/>
    <w:rsid w:val="00E20F32"/>
    <w:rsid w:val="00E25F93"/>
    <w:rsid w:val="00E2791A"/>
    <w:rsid w:val="00E328B5"/>
    <w:rsid w:val="00E4309B"/>
    <w:rsid w:val="00E611A8"/>
    <w:rsid w:val="00E61BD4"/>
    <w:rsid w:val="00E630AE"/>
    <w:rsid w:val="00E633CD"/>
    <w:rsid w:val="00E65374"/>
    <w:rsid w:val="00E66378"/>
    <w:rsid w:val="00E72B06"/>
    <w:rsid w:val="00E77BCE"/>
    <w:rsid w:val="00E80404"/>
    <w:rsid w:val="00E82CCF"/>
    <w:rsid w:val="00E83171"/>
    <w:rsid w:val="00EA3AA0"/>
    <w:rsid w:val="00EA66B9"/>
    <w:rsid w:val="00EB2978"/>
    <w:rsid w:val="00EB6619"/>
    <w:rsid w:val="00EC4380"/>
    <w:rsid w:val="00EC4DB7"/>
    <w:rsid w:val="00ED0CED"/>
    <w:rsid w:val="00ED50B3"/>
    <w:rsid w:val="00ED54D2"/>
    <w:rsid w:val="00EE135E"/>
    <w:rsid w:val="00EE2966"/>
    <w:rsid w:val="00EE4724"/>
    <w:rsid w:val="00EF55D5"/>
    <w:rsid w:val="00F11A22"/>
    <w:rsid w:val="00F1242A"/>
    <w:rsid w:val="00F12C44"/>
    <w:rsid w:val="00F14D6C"/>
    <w:rsid w:val="00F2155D"/>
    <w:rsid w:val="00F27B09"/>
    <w:rsid w:val="00F30748"/>
    <w:rsid w:val="00F307DE"/>
    <w:rsid w:val="00F37A5D"/>
    <w:rsid w:val="00F54902"/>
    <w:rsid w:val="00F57448"/>
    <w:rsid w:val="00F61C7C"/>
    <w:rsid w:val="00F62B7A"/>
    <w:rsid w:val="00F71050"/>
    <w:rsid w:val="00F72A04"/>
    <w:rsid w:val="00F76DCF"/>
    <w:rsid w:val="00F82DE5"/>
    <w:rsid w:val="00F90A20"/>
    <w:rsid w:val="00F91570"/>
    <w:rsid w:val="00FA6CAD"/>
    <w:rsid w:val="00FA70BD"/>
    <w:rsid w:val="00FB4AD4"/>
    <w:rsid w:val="00FB5F6A"/>
    <w:rsid w:val="00FC15AD"/>
    <w:rsid w:val="00FC2FAE"/>
    <w:rsid w:val="00FC6EC6"/>
    <w:rsid w:val="00FD280F"/>
    <w:rsid w:val="00FD3BDB"/>
    <w:rsid w:val="00FD4FC4"/>
    <w:rsid w:val="00FD7668"/>
    <w:rsid w:val="00FE1433"/>
    <w:rsid w:val="00FE234C"/>
    <w:rsid w:val="00FE3BBC"/>
    <w:rsid w:val="00FE4A4B"/>
    <w:rsid w:val="00FE55CD"/>
    <w:rsid w:val="00FE7985"/>
    <w:rsid w:val="00FF5D42"/>
    <w:rsid w:val="00FF6D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3C9A25"/>
  <w15:docId w15:val="{69882C82-9C41-4035-A2AB-59B1D0DC6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C42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4230"/>
  </w:style>
  <w:style w:type="paragraph" w:styleId="Rodap">
    <w:name w:val="footer"/>
    <w:basedOn w:val="Normal"/>
    <w:link w:val="RodapChar"/>
    <w:uiPriority w:val="99"/>
    <w:unhideWhenUsed/>
    <w:rsid w:val="001C4230"/>
    <w:pPr>
      <w:tabs>
        <w:tab w:val="center" w:pos="4252"/>
        <w:tab w:val="right" w:pos="8504"/>
      </w:tabs>
      <w:spacing w:after="0" w:line="240" w:lineRule="auto"/>
    </w:pPr>
  </w:style>
  <w:style w:type="character" w:customStyle="1" w:styleId="RodapChar">
    <w:name w:val="Rodapé Char"/>
    <w:basedOn w:val="Fontepargpadro"/>
    <w:link w:val="Rodap"/>
    <w:uiPriority w:val="99"/>
    <w:rsid w:val="001C4230"/>
  </w:style>
  <w:style w:type="paragraph" w:styleId="Textodebalo">
    <w:name w:val="Balloon Text"/>
    <w:basedOn w:val="Normal"/>
    <w:link w:val="TextodebaloChar"/>
    <w:uiPriority w:val="99"/>
    <w:semiHidden/>
    <w:unhideWhenUsed/>
    <w:rsid w:val="001C423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4230"/>
    <w:rPr>
      <w:rFonts w:ascii="Tahoma" w:hAnsi="Tahoma" w:cs="Tahoma"/>
      <w:sz w:val="16"/>
      <w:szCs w:val="16"/>
    </w:rPr>
  </w:style>
  <w:style w:type="paragraph" w:styleId="PargrafodaLista">
    <w:name w:val="List Paragraph"/>
    <w:basedOn w:val="Normal"/>
    <w:uiPriority w:val="34"/>
    <w:qFormat/>
    <w:rsid w:val="00471B84"/>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471B84"/>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471B84"/>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471B84"/>
    <w:rPr>
      <w:vertAlign w:val="superscript"/>
    </w:rPr>
  </w:style>
  <w:style w:type="paragraph" w:customStyle="1" w:styleId="Default">
    <w:name w:val="Default"/>
    <w:rsid w:val="00471B84"/>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Fontepargpadro"/>
    <w:uiPriority w:val="99"/>
    <w:semiHidden/>
    <w:unhideWhenUsed/>
    <w:rsid w:val="00D70709"/>
    <w:rPr>
      <w:color w:val="0000FF"/>
      <w:u w:val="single"/>
    </w:rPr>
  </w:style>
  <w:style w:type="character" w:styleId="Forte">
    <w:name w:val="Strong"/>
    <w:basedOn w:val="Fontepargpadro"/>
    <w:uiPriority w:val="22"/>
    <w:qFormat/>
    <w:rsid w:val="00D70709"/>
    <w:rPr>
      <w:b/>
      <w:bCs/>
    </w:rPr>
  </w:style>
  <w:style w:type="character" w:customStyle="1" w:styleId="apple-converted-space">
    <w:name w:val="apple-converted-space"/>
    <w:basedOn w:val="Fontepargpadro"/>
    <w:rsid w:val="00D70709"/>
  </w:style>
  <w:style w:type="character" w:styleId="nfase">
    <w:name w:val="Emphasis"/>
    <w:basedOn w:val="Fontepargpadro"/>
    <w:uiPriority w:val="20"/>
    <w:qFormat/>
    <w:rsid w:val="00D70709"/>
    <w:rPr>
      <w:i/>
      <w:iCs/>
    </w:rPr>
  </w:style>
  <w:style w:type="paragraph" w:styleId="NormalWeb">
    <w:name w:val="Normal (Web)"/>
    <w:basedOn w:val="Normal"/>
    <w:uiPriority w:val="99"/>
    <w:unhideWhenUsed/>
    <w:rsid w:val="008210F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ED5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D54D2"/>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830427">
      <w:bodyDiv w:val="1"/>
      <w:marLeft w:val="0"/>
      <w:marRight w:val="0"/>
      <w:marTop w:val="0"/>
      <w:marBottom w:val="0"/>
      <w:divBdr>
        <w:top w:val="none" w:sz="0" w:space="0" w:color="auto"/>
        <w:left w:val="none" w:sz="0" w:space="0" w:color="auto"/>
        <w:bottom w:val="none" w:sz="0" w:space="0" w:color="auto"/>
        <w:right w:val="none" w:sz="0" w:space="0" w:color="auto"/>
      </w:divBdr>
    </w:div>
    <w:div w:id="622882112">
      <w:bodyDiv w:val="1"/>
      <w:marLeft w:val="0"/>
      <w:marRight w:val="0"/>
      <w:marTop w:val="0"/>
      <w:marBottom w:val="0"/>
      <w:divBdr>
        <w:top w:val="none" w:sz="0" w:space="0" w:color="auto"/>
        <w:left w:val="none" w:sz="0" w:space="0" w:color="auto"/>
        <w:bottom w:val="none" w:sz="0" w:space="0" w:color="auto"/>
        <w:right w:val="none" w:sz="0" w:space="0" w:color="auto"/>
      </w:divBdr>
    </w:div>
    <w:div w:id="680812832">
      <w:bodyDiv w:val="1"/>
      <w:marLeft w:val="0"/>
      <w:marRight w:val="0"/>
      <w:marTop w:val="0"/>
      <w:marBottom w:val="0"/>
      <w:divBdr>
        <w:top w:val="none" w:sz="0" w:space="0" w:color="auto"/>
        <w:left w:val="none" w:sz="0" w:space="0" w:color="auto"/>
        <w:bottom w:val="none" w:sz="0" w:space="0" w:color="auto"/>
        <w:right w:val="none" w:sz="0" w:space="0" w:color="auto"/>
      </w:divBdr>
    </w:div>
    <w:div w:id="690376874">
      <w:bodyDiv w:val="1"/>
      <w:marLeft w:val="0"/>
      <w:marRight w:val="0"/>
      <w:marTop w:val="0"/>
      <w:marBottom w:val="0"/>
      <w:divBdr>
        <w:top w:val="none" w:sz="0" w:space="0" w:color="auto"/>
        <w:left w:val="none" w:sz="0" w:space="0" w:color="auto"/>
        <w:bottom w:val="none" w:sz="0" w:space="0" w:color="auto"/>
        <w:right w:val="none" w:sz="0" w:space="0" w:color="auto"/>
      </w:divBdr>
    </w:div>
    <w:div w:id="777331237">
      <w:bodyDiv w:val="1"/>
      <w:marLeft w:val="0"/>
      <w:marRight w:val="0"/>
      <w:marTop w:val="0"/>
      <w:marBottom w:val="0"/>
      <w:divBdr>
        <w:top w:val="none" w:sz="0" w:space="0" w:color="auto"/>
        <w:left w:val="none" w:sz="0" w:space="0" w:color="auto"/>
        <w:bottom w:val="none" w:sz="0" w:space="0" w:color="auto"/>
        <w:right w:val="none" w:sz="0" w:space="0" w:color="auto"/>
      </w:divBdr>
    </w:div>
    <w:div w:id="1168713178">
      <w:bodyDiv w:val="1"/>
      <w:marLeft w:val="0"/>
      <w:marRight w:val="0"/>
      <w:marTop w:val="0"/>
      <w:marBottom w:val="0"/>
      <w:divBdr>
        <w:top w:val="none" w:sz="0" w:space="0" w:color="auto"/>
        <w:left w:val="none" w:sz="0" w:space="0" w:color="auto"/>
        <w:bottom w:val="none" w:sz="0" w:space="0" w:color="auto"/>
        <w:right w:val="none" w:sz="0" w:space="0" w:color="auto"/>
      </w:divBdr>
    </w:div>
    <w:div w:id="1220825441">
      <w:bodyDiv w:val="1"/>
      <w:marLeft w:val="0"/>
      <w:marRight w:val="0"/>
      <w:marTop w:val="0"/>
      <w:marBottom w:val="0"/>
      <w:divBdr>
        <w:top w:val="none" w:sz="0" w:space="0" w:color="auto"/>
        <w:left w:val="none" w:sz="0" w:space="0" w:color="auto"/>
        <w:bottom w:val="none" w:sz="0" w:space="0" w:color="auto"/>
        <w:right w:val="none" w:sz="0" w:space="0" w:color="auto"/>
      </w:divBdr>
    </w:div>
    <w:div w:id="1260870369">
      <w:bodyDiv w:val="1"/>
      <w:marLeft w:val="0"/>
      <w:marRight w:val="0"/>
      <w:marTop w:val="0"/>
      <w:marBottom w:val="0"/>
      <w:divBdr>
        <w:top w:val="none" w:sz="0" w:space="0" w:color="auto"/>
        <w:left w:val="none" w:sz="0" w:space="0" w:color="auto"/>
        <w:bottom w:val="none" w:sz="0" w:space="0" w:color="auto"/>
        <w:right w:val="none" w:sz="0" w:space="0" w:color="auto"/>
      </w:divBdr>
    </w:div>
    <w:div w:id="1763796304">
      <w:bodyDiv w:val="1"/>
      <w:marLeft w:val="0"/>
      <w:marRight w:val="0"/>
      <w:marTop w:val="0"/>
      <w:marBottom w:val="0"/>
      <w:divBdr>
        <w:top w:val="none" w:sz="0" w:space="0" w:color="auto"/>
        <w:left w:val="none" w:sz="0" w:space="0" w:color="auto"/>
        <w:bottom w:val="none" w:sz="0" w:space="0" w:color="auto"/>
        <w:right w:val="none" w:sz="0" w:space="0" w:color="auto"/>
      </w:divBdr>
    </w:div>
    <w:div w:id="1782533998">
      <w:bodyDiv w:val="1"/>
      <w:marLeft w:val="0"/>
      <w:marRight w:val="0"/>
      <w:marTop w:val="0"/>
      <w:marBottom w:val="0"/>
      <w:divBdr>
        <w:top w:val="none" w:sz="0" w:space="0" w:color="auto"/>
        <w:left w:val="none" w:sz="0" w:space="0" w:color="auto"/>
        <w:bottom w:val="none" w:sz="0" w:space="0" w:color="auto"/>
        <w:right w:val="none" w:sz="0" w:space="0" w:color="auto"/>
      </w:divBdr>
    </w:div>
    <w:div w:id="1838112587">
      <w:bodyDiv w:val="1"/>
      <w:marLeft w:val="0"/>
      <w:marRight w:val="0"/>
      <w:marTop w:val="0"/>
      <w:marBottom w:val="0"/>
      <w:divBdr>
        <w:top w:val="none" w:sz="0" w:space="0" w:color="auto"/>
        <w:left w:val="none" w:sz="0" w:space="0" w:color="auto"/>
        <w:bottom w:val="none" w:sz="0" w:space="0" w:color="auto"/>
        <w:right w:val="none" w:sz="0" w:space="0" w:color="auto"/>
      </w:divBdr>
    </w:div>
    <w:div w:id="1927380815">
      <w:bodyDiv w:val="1"/>
      <w:marLeft w:val="0"/>
      <w:marRight w:val="0"/>
      <w:marTop w:val="0"/>
      <w:marBottom w:val="0"/>
      <w:divBdr>
        <w:top w:val="none" w:sz="0" w:space="0" w:color="auto"/>
        <w:left w:val="none" w:sz="0" w:space="0" w:color="auto"/>
        <w:bottom w:val="none" w:sz="0" w:space="0" w:color="auto"/>
        <w:right w:val="none" w:sz="0" w:space="0" w:color="auto"/>
      </w:divBdr>
    </w:div>
    <w:div w:id="1938751577">
      <w:bodyDiv w:val="1"/>
      <w:marLeft w:val="0"/>
      <w:marRight w:val="0"/>
      <w:marTop w:val="0"/>
      <w:marBottom w:val="0"/>
      <w:divBdr>
        <w:top w:val="none" w:sz="0" w:space="0" w:color="auto"/>
        <w:left w:val="none" w:sz="0" w:space="0" w:color="auto"/>
        <w:bottom w:val="none" w:sz="0" w:space="0" w:color="auto"/>
        <w:right w:val="none" w:sz="0" w:space="0" w:color="auto"/>
      </w:divBdr>
    </w:div>
    <w:div w:id="2010020997">
      <w:bodyDiv w:val="1"/>
      <w:marLeft w:val="0"/>
      <w:marRight w:val="0"/>
      <w:marTop w:val="0"/>
      <w:marBottom w:val="0"/>
      <w:divBdr>
        <w:top w:val="none" w:sz="0" w:space="0" w:color="auto"/>
        <w:left w:val="none" w:sz="0" w:space="0" w:color="auto"/>
        <w:bottom w:val="none" w:sz="0" w:space="0" w:color="auto"/>
        <w:right w:val="none" w:sz="0" w:space="0" w:color="auto"/>
      </w:divBdr>
    </w:div>
    <w:div w:id="2086611703">
      <w:bodyDiv w:val="1"/>
      <w:marLeft w:val="0"/>
      <w:marRight w:val="0"/>
      <w:marTop w:val="0"/>
      <w:marBottom w:val="0"/>
      <w:divBdr>
        <w:top w:val="none" w:sz="0" w:space="0" w:color="auto"/>
        <w:left w:val="none" w:sz="0" w:space="0" w:color="auto"/>
        <w:bottom w:val="none" w:sz="0" w:space="0" w:color="auto"/>
        <w:right w:val="none" w:sz="0" w:space="0" w:color="auto"/>
      </w:divBdr>
    </w:div>
    <w:div w:id="212438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A727B-4F0A-4CAE-9A81-778E3A4EE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967</Words>
  <Characters>5225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Anderson Abreu Rocha</dc:creator>
  <cp:keywords/>
  <dc:description/>
  <cp:lastModifiedBy>Antônio Guimarães de Freitas</cp:lastModifiedBy>
  <cp:revision>2</cp:revision>
  <cp:lastPrinted>2025-02-18T17:48:00Z</cp:lastPrinted>
  <dcterms:created xsi:type="dcterms:W3CDTF">2025-03-11T18:51:00Z</dcterms:created>
  <dcterms:modified xsi:type="dcterms:W3CDTF">2025-03-11T18:51:00Z</dcterms:modified>
</cp:coreProperties>
</file>