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1F2C9" w14:textId="77777777" w:rsidR="00FF6498" w:rsidRPr="00E669CB" w:rsidRDefault="00FF6498" w:rsidP="00FF6498">
      <w:pPr>
        <w:spacing w:line="360" w:lineRule="auto"/>
        <w:jc w:val="center"/>
        <w:rPr>
          <w:rFonts w:eastAsia="Calibri"/>
          <w:b/>
          <w:sz w:val="22"/>
          <w:szCs w:val="22"/>
          <w:u w:val="single"/>
        </w:rPr>
      </w:pPr>
      <w:bookmarkStart w:id="0" w:name="_Hlk45179889"/>
      <w:r w:rsidRPr="00E669CB">
        <w:rPr>
          <w:rFonts w:eastAsia="Calibri"/>
          <w:b/>
          <w:sz w:val="22"/>
          <w:szCs w:val="22"/>
          <w:u w:val="single"/>
        </w:rPr>
        <w:t>COMISSÃO DE CONSTITUIÇÃO, JUSTIÇA E CIDADANIA</w:t>
      </w:r>
    </w:p>
    <w:p w14:paraId="129BFDB0" w14:textId="6C9172E4" w:rsidR="00FF6498" w:rsidRPr="00E669CB" w:rsidRDefault="00FF6498" w:rsidP="00FF6498">
      <w:pPr>
        <w:spacing w:line="360" w:lineRule="auto"/>
        <w:jc w:val="center"/>
        <w:rPr>
          <w:rFonts w:eastAsia="Calibri"/>
          <w:b/>
          <w:sz w:val="22"/>
          <w:szCs w:val="22"/>
          <w:u w:val="single"/>
        </w:rPr>
      </w:pPr>
      <w:r w:rsidRPr="00E669CB">
        <w:rPr>
          <w:rFonts w:eastAsia="Calibri"/>
          <w:b/>
          <w:sz w:val="22"/>
          <w:szCs w:val="22"/>
          <w:u w:val="single"/>
        </w:rPr>
        <w:t xml:space="preserve">PARECER </w:t>
      </w:r>
      <w:r w:rsidR="00477751" w:rsidRPr="00E669CB">
        <w:rPr>
          <w:rFonts w:eastAsia="Calibri"/>
          <w:b/>
          <w:sz w:val="22"/>
          <w:szCs w:val="22"/>
          <w:u w:val="single"/>
        </w:rPr>
        <w:t xml:space="preserve">Nº </w:t>
      </w:r>
      <w:r w:rsidR="00D24B86">
        <w:rPr>
          <w:rFonts w:eastAsia="Calibri"/>
          <w:b/>
          <w:sz w:val="22"/>
          <w:szCs w:val="22"/>
          <w:u w:val="single"/>
        </w:rPr>
        <w:t>252</w:t>
      </w:r>
      <w:r w:rsidRPr="00E669CB">
        <w:rPr>
          <w:rFonts w:eastAsia="Calibri"/>
          <w:b/>
          <w:sz w:val="22"/>
          <w:szCs w:val="22"/>
          <w:u w:val="single"/>
        </w:rPr>
        <w:t>/20</w:t>
      </w:r>
      <w:r w:rsidR="00C7717E" w:rsidRPr="00E669CB">
        <w:rPr>
          <w:rFonts w:eastAsia="Calibri"/>
          <w:b/>
          <w:sz w:val="22"/>
          <w:szCs w:val="22"/>
          <w:u w:val="single"/>
        </w:rPr>
        <w:t>2</w:t>
      </w:r>
      <w:r w:rsidR="002E711C">
        <w:rPr>
          <w:rFonts w:eastAsia="Calibri"/>
          <w:b/>
          <w:sz w:val="22"/>
          <w:szCs w:val="22"/>
          <w:u w:val="single"/>
        </w:rPr>
        <w:t>5</w:t>
      </w:r>
    </w:p>
    <w:p w14:paraId="562EDE88" w14:textId="7EA9A5A9" w:rsidR="00FF5E60" w:rsidRPr="00E669CB" w:rsidRDefault="00FF5E60" w:rsidP="00FF5E60">
      <w:pPr>
        <w:autoSpaceDE w:val="0"/>
        <w:autoSpaceDN w:val="0"/>
        <w:adjustRightInd w:val="0"/>
        <w:spacing w:line="360" w:lineRule="auto"/>
        <w:jc w:val="both"/>
        <w:rPr>
          <w:b/>
          <w:color w:val="000000" w:themeColor="text1"/>
          <w:sz w:val="22"/>
          <w:szCs w:val="22"/>
          <w:u w:val="single"/>
        </w:rPr>
      </w:pPr>
      <w:r w:rsidRPr="00E669CB">
        <w:rPr>
          <w:b/>
          <w:color w:val="000000" w:themeColor="text1"/>
          <w:sz w:val="22"/>
          <w:szCs w:val="22"/>
          <w:u w:val="single"/>
        </w:rPr>
        <w:t>RELATÓRIO</w:t>
      </w:r>
      <w:r w:rsidR="00FF6498" w:rsidRPr="00E669CB">
        <w:rPr>
          <w:b/>
          <w:color w:val="000000" w:themeColor="text1"/>
          <w:sz w:val="22"/>
          <w:szCs w:val="22"/>
          <w:u w:val="single"/>
        </w:rPr>
        <w:t>:</w:t>
      </w:r>
    </w:p>
    <w:p w14:paraId="7BCCEEE6" w14:textId="3BDBB715" w:rsidR="00717F3D" w:rsidRDefault="000D261B" w:rsidP="002022A7">
      <w:pPr>
        <w:pStyle w:val="Ementa"/>
        <w:tabs>
          <w:tab w:val="left" w:pos="1418"/>
        </w:tabs>
        <w:spacing w:line="360" w:lineRule="auto"/>
        <w:ind w:left="0" w:firstLine="567"/>
        <w:rPr>
          <w:rFonts w:ascii="Times New Roman" w:hAnsi="Times New Roman" w:cs="Times New Roman"/>
          <w:i w:val="0"/>
          <w:iCs/>
          <w:sz w:val="24"/>
          <w:szCs w:val="24"/>
        </w:rPr>
      </w:pPr>
      <w:r w:rsidRPr="004C4364">
        <w:rPr>
          <w:rFonts w:ascii="Times New Roman" w:hAnsi="Times New Roman" w:cs="Times New Roman"/>
          <w:i w:val="0"/>
          <w:iCs/>
          <w:color w:val="000000" w:themeColor="text1"/>
          <w:sz w:val="24"/>
          <w:szCs w:val="24"/>
        </w:rPr>
        <w:t xml:space="preserve">   </w:t>
      </w:r>
      <w:bookmarkStart w:id="1" w:name="_Hlk73521583"/>
      <w:r w:rsidR="003D406A" w:rsidRPr="002022A7">
        <w:rPr>
          <w:rFonts w:ascii="Times New Roman" w:hAnsi="Times New Roman" w:cs="Times New Roman"/>
          <w:i w:val="0"/>
          <w:iCs/>
          <w:color w:val="000000" w:themeColor="text1"/>
          <w:sz w:val="24"/>
          <w:szCs w:val="24"/>
        </w:rPr>
        <w:t xml:space="preserve">Cuida-se da </w:t>
      </w:r>
      <w:r w:rsidR="003D406A" w:rsidRPr="002022A7">
        <w:rPr>
          <w:rFonts w:ascii="Times New Roman" w:hAnsi="Times New Roman" w:cs="Times New Roman"/>
          <w:i w:val="0"/>
          <w:iCs/>
          <w:sz w:val="24"/>
          <w:szCs w:val="24"/>
        </w:rPr>
        <w:t xml:space="preserve">análise de constitucionalidade, juridicidade, legalidade e técnica legislativa do </w:t>
      </w:r>
      <w:r w:rsidR="003D406A" w:rsidRPr="002022A7">
        <w:rPr>
          <w:rFonts w:ascii="Times New Roman" w:hAnsi="Times New Roman" w:cs="Times New Roman"/>
          <w:b/>
          <w:bCs/>
          <w:i w:val="0"/>
          <w:iCs/>
          <w:sz w:val="24"/>
          <w:szCs w:val="24"/>
        </w:rPr>
        <w:t xml:space="preserve">Projeto de Lei </w:t>
      </w:r>
      <w:r w:rsidR="00E669CB" w:rsidRPr="002022A7">
        <w:rPr>
          <w:rFonts w:ascii="Times New Roman" w:hAnsi="Times New Roman" w:cs="Times New Roman"/>
          <w:b/>
          <w:bCs/>
          <w:i w:val="0"/>
          <w:iCs/>
          <w:sz w:val="24"/>
          <w:szCs w:val="24"/>
        </w:rPr>
        <w:t xml:space="preserve">nº </w:t>
      </w:r>
      <w:r w:rsidR="00D1574F">
        <w:rPr>
          <w:rFonts w:ascii="Times New Roman" w:hAnsi="Times New Roman" w:cs="Times New Roman"/>
          <w:b/>
          <w:bCs/>
          <w:i w:val="0"/>
          <w:iCs/>
          <w:sz w:val="24"/>
          <w:szCs w:val="24"/>
        </w:rPr>
        <w:t>137</w:t>
      </w:r>
      <w:r w:rsidR="002E711C" w:rsidRPr="002022A7">
        <w:rPr>
          <w:rFonts w:ascii="Times New Roman" w:hAnsi="Times New Roman" w:cs="Times New Roman"/>
          <w:b/>
          <w:bCs/>
          <w:i w:val="0"/>
          <w:iCs/>
          <w:sz w:val="24"/>
          <w:szCs w:val="24"/>
        </w:rPr>
        <w:t>/2025</w:t>
      </w:r>
      <w:r w:rsidR="00D6651E" w:rsidRPr="002022A7">
        <w:rPr>
          <w:rFonts w:ascii="Times New Roman" w:hAnsi="Times New Roman" w:cs="Times New Roman"/>
          <w:b/>
          <w:bCs/>
          <w:i w:val="0"/>
          <w:iCs/>
          <w:sz w:val="24"/>
          <w:szCs w:val="24"/>
        </w:rPr>
        <w:t>,</w:t>
      </w:r>
      <w:r w:rsidR="003D406A" w:rsidRPr="002022A7">
        <w:rPr>
          <w:rFonts w:ascii="Times New Roman" w:hAnsi="Times New Roman" w:cs="Times New Roman"/>
          <w:i w:val="0"/>
          <w:iCs/>
          <w:sz w:val="24"/>
          <w:szCs w:val="24"/>
        </w:rPr>
        <w:t xml:space="preserve"> de autoria </w:t>
      </w:r>
      <w:r w:rsidR="003D406A" w:rsidRPr="002022A7">
        <w:rPr>
          <w:rFonts w:ascii="Times New Roman" w:hAnsi="Times New Roman" w:cs="Times New Roman"/>
          <w:i w:val="0"/>
          <w:iCs/>
          <w:color w:val="000000" w:themeColor="text1"/>
          <w:sz w:val="24"/>
          <w:szCs w:val="24"/>
        </w:rPr>
        <w:t>d</w:t>
      </w:r>
      <w:r w:rsidR="00FA490F" w:rsidRPr="002022A7">
        <w:rPr>
          <w:rFonts w:ascii="Times New Roman" w:hAnsi="Times New Roman" w:cs="Times New Roman"/>
          <w:i w:val="0"/>
          <w:iCs/>
          <w:color w:val="000000" w:themeColor="text1"/>
          <w:sz w:val="24"/>
          <w:szCs w:val="24"/>
        </w:rPr>
        <w:t>o</w:t>
      </w:r>
      <w:r w:rsidR="00E669CB" w:rsidRPr="002022A7">
        <w:rPr>
          <w:rFonts w:ascii="Times New Roman" w:hAnsi="Times New Roman" w:cs="Times New Roman"/>
          <w:i w:val="0"/>
          <w:iCs/>
          <w:color w:val="000000" w:themeColor="text1"/>
          <w:sz w:val="24"/>
          <w:szCs w:val="24"/>
        </w:rPr>
        <w:t xml:space="preserve"> Senhor Deputad</w:t>
      </w:r>
      <w:r w:rsidR="00FA490F" w:rsidRPr="002022A7">
        <w:rPr>
          <w:rFonts w:ascii="Times New Roman" w:hAnsi="Times New Roman" w:cs="Times New Roman"/>
          <w:i w:val="0"/>
          <w:iCs/>
          <w:color w:val="000000" w:themeColor="text1"/>
          <w:sz w:val="24"/>
          <w:szCs w:val="24"/>
        </w:rPr>
        <w:t>o</w:t>
      </w:r>
      <w:r w:rsidR="00E669CB" w:rsidRPr="002022A7">
        <w:rPr>
          <w:rFonts w:ascii="Times New Roman" w:hAnsi="Times New Roman" w:cs="Times New Roman"/>
          <w:i w:val="0"/>
          <w:iCs/>
          <w:color w:val="000000" w:themeColor="text1"/>
          <w:sz w:val="24"/>
          <w:szCs w:val="24"/>
        </w:rPr>
        <w:t xml:space="preserve"> </w:t>
      </w:r>
      <w:r w:rsidR="002E711C" w:rsidRPr="002022A7">
        <w:rPr>
          <w:rFonts w:ascii="Times New Roman" w:hAnsi="Times New Roman" w:cs="Times New Roman"/>
          <w:i w:val="0"/>
          <w:iCs/>
          <w:color w:val="000000" w:themeColor="text1"/>
          <w:sz w:val="24"/>
          <w:szCs w:val="24"/>
        </w:rPr>
        <w:t>Wellington do Curso</w:t>
      </w:r>
      <w:r w:rsidR="004C4364" w:rsidRPr="002022A7">
        <w:rPr>
          <w:rFonts w:ascii="Times New Roman" w:hAnsi="Times New Roman" w:cs="Times New Roman"/>
          <w:i w:val="0"/>
          <w:iCs/>
          <w:color w:val="000000" w:themeColor="text1"/>
          <w:sz w:val="24"/>
          <w:szCs w:val="24"/>
        </w:rPr>
        <w:t>,</w:t>
      </w:r>
      <w:r w:rsidR="004C4364" w:rsidRPr="002022A7">
        <w:rPr>
          <w:rFonts w:ascii="Times New Roman" w:hAnsi="Times New Roman" w:cs="Times New Roman"/>
          <w:i w:val="0"/>
          <w:iCs/>
          <w:sz w:val="24"/>
          <w:szCs w:val="24"/>
        </w:rPr>
        <w:t xml:space="preserve"> </w:t>
      </w:r>
      <w:bookmarkStart w:id="2" w:name="_Hlk152581507"/>
      <w:r w:rsidR="00D1574F" w:rsidRPr="00D1574F">
        <w:rPr>
          <w:rFonts w:ascii="Times New Roman" w:hAnsi="Times New Roman" w:cs="Times New Roman"/>
          <w:i w:val="0"/>
          <w:iCs/>
          <w:sz w:val="24"/>
          <w:szCs w:val="24"/>
        </w:rPr>
        <w:t>que “Dispõe sobre a permanência de acompanhante ao paciente com Transtorno de Espectro Autista (TEA) ou outra deficiência intelectual ou cognitiva, em Unidades de Terapia Intensiva – UTI dos hospitais públicos e privados, Unidades de Pronto Atendimento – UPAS e rede credenciada do SUS e dá outras providências”.</w:t>
      </w:r>
    </w:p>
    <w:p w14:paraId="72562F7A" w14:textId="77777777" w:rsidR="00D1574F" w:rsidRPr="00D1574F" w:rsidRDefault="00D1574F" w:rsidP="00D1574F">
      <w:pPr>
        <w:spacing w:line="360" w:lineRule="auto"/>
        <w:ind w:firstLine="708"/>
        <w:jc w:val="both"/>
        <w:rPr>
          <w:sz w:val="24"/>
          <w:szCs w:val="24"/>
        </w:rPr>
      </w:pPr>
      <w:r w:rsidRPr="00D1574F">
        <w:rPr>
          <w:sz w:val="24"/>
          <w:szCs w:val="24"/>
        </w:rPr>
        <w:t>Segundo a justificativa do autor, a proposição tem como objetivo assegurar o direito à presença de um acompanhante para pacientes com Transtorno do Espectro Autista (TEA) ou outras deficiências intelectuais ou cognitivas durante períodos de internação em Unidades de Terapia Intensiva (UTI), procedimentos cirúrgicos, atendimentos ambulatoriais e tratamentos odontológicos, tanto na rede pública quanto na privada de saúde.</w:t>
      </w:r>
    </w:p>
    <w:p w14:paraId="6F684EA2" w14:textId="77777777" w:rsidR="00D1574F" w:rsidRPr="00D1574F" w:rsidRDefault="00D1574F" w:rsidP="00D1574F">
      <w:pPr>
        <w:spacing w:line="360" w:lineRule="auto"/>
        <w:ind w:firstLine="708"/>
        <w:jc w:val="both"/>
        <w:rPr>
          <w:sz w:val="22"/>
          <w:szCs w:val="22"/>
        </w:rPr>
      </w:pPr>
      <w:r w:rsidRPr="00D1574F">
        <w:rPr>
          <w:sz w:val="22"/>
          <w:szCs w:val="22"/>
        </w:rPr>
        <w:t>Para tanto, os artigos 1°, 2°, 3° e 4° do PL assim estabelecem:</w:t>
      </w:r>
    </w:p>
    <w:p w14:paraId="0F9D8BAC" w14:textId="77777777" w:rsidR="00D1574F" w:rsidRPr="00D1574F" w:rsidRDefault="00D1574F" w:rsidP="00D1574F">
      <w:pPr>
        <w:tabs>
          <w:tab w:val="left" w:pos="1418"/>
        </w:tabs>
        <w:ind w:left="2268"/>
        <w:jc w:val="both"/>
        <w:rPr>
          <w:sz w:val="22"/>
          <w:szCs w:val="22"/>
        </w:rPr>
      </w:pPr>
      <w:r w:rsidRPr="00D1574F">
        <w:rPr>
          <w:b/>
          <w:bCs/>
          <w:sz w:val="22"/>
          <w:szCs w:val="22"/>
        </w:rPr>
        <w:t>Art. 1º</w:t>
      </w:r>
      <w:r w:rsidRPr="00D1574F">
        <w:rPr>
          <w:sz w:val="22"/>
          <w:szCs w:val="22"/>
        </w:rPr>
        <w:t xml:space="preserve"> Esta lei garante a permanência de um acompanhante, de sua escolha e confiança, junto ao paciente com Transtorno do Espectro Autista (TEA) ou outra deficiência intelectual ou cognitiva, que se encontre internado em Unidades de Terapia Intensiva (UTI), em situação de </w:t>
      </w:r>
      <w:proofErr w:type="spellStart"/>
      <w:r w:rsidRPr="00D1574F">
        <w:rPr>
          <w:sz w:val="22"/>
          <w:szCs w:val="22"/>
        </w:rPr>
        <w:t>pré</w:t>
      </w:r>
      <w:proofErr w:type="spellEnd"/>
      <w:r w:rsidRPr="00D1574F">
        <w:rPr>
          <w:sz w:val="22"/>
          <w:szCs w:val="22"/>
        </w:rPr>
        <w:t xml:space="preserve"> e pós-operatório, antes e após exames ambulatoriais, em tratamento odontológico, nos hospitais públicos e privados, Unidades de Pronto Atendimento (UPA) e na rede credenciada do Sistema Único de Saúde (SUS).</w:t>
      </w:r>
    </w:p>
    <w:p w14:paraId="2A0411D7" w14:textId="77777777" w:rsidR="00D1574F" w:rsidRPr="00D1574F" w:rsidRDefault="00D1574F" w:rsidP="00D1574F">
      <w:pPr>
        <w:tabs>
          <w:tab w:val="left" w:pos="1418"/>
        </w:tabs>
        <w:ind w:left="2268"/>
        <w:jc w:val="both"/>
        <w:rPr>
          <w:sz w:val="22"/>
          <w:szCs w:val="22"/>
        </w:rPr>
      </w:pPr>
      <w:r w:rsidRPr="00D1574F">
        <w:rPr>
          <w:b/>
          <w:bCs/>
          <w:sz w:val="22"/>
          <w:szCs w:val="22"/>
        </w:rPr>
        <w:t>§ 1º</w:t>
      </w:r>
      <w:r w:rsidRPr="00D1574F">
        <w:rPr>
          <w:sz w:val="22"/>
          <w:szCs w:val="22"/>
        </w:rPr>
        <w:t xml:space="preserve"> O acompanhante deverá, no ato de admissão do paciente, comprometer-se com a utilização de equipamentos de proteção individual (EPIs), visando evitar a transmissão de doenças infectocontagiosas.</w:t>
      </w:r>
    </w:p>
    <w:p w14:paraId="792D1C1A" w14:textId="77777777" w:rsidR="00D1574F" w:rsidRPr="00D1574F" w:rsidRDefault="00D1574F" w:rsidP="00D1574F">
      <w:pPr>
        <w:tabs>
          <w:tab w:val="left" w:pos="1418"/>
        </w:tabs>
        <w:ind w:left="2268"/>
        <w:jc w:val="both"/>
        <w:rPr>
          <w:sz w:val="22"/>
          <w:szCs w:val="22"/>
        </w:rPr>
      </w:pPr>
      <w:r w:rsidRPr="00D1574F">
        <w:rPr>
          <w:b/>
          <w:bCs/>
          <w:sz w:val="22"/>
          <w:szCs w:val="22"/>
        </w:rPr>
        <w:t>§ 2º</w:t>
      </w:r>
      <w:r w:rsidRPr="00D1574F">
        <w:rPr>
          <w:sz w:val="22"/>
          <w:szCs w:val="22"/>
        </w:rPr>
        <w:t xml:space="preserve"> O acompanhamento deverá ser realizado por um familiar do paciente, podendo ser cônjuge, pais, irmãos, cuidador ou responsável do paciente com Transtorno do Espectro Autista (TEA) ou outra deficiência intelectual ou cognitiva.</w:t>
      </w:r>
    </w:p>
    <w:p w14:paraId="529BF7B9" w14:textId="77777777" w:rsidR="00D1574F" w:rsidRPr="00D1574F" w:rsidRDefault="00D1574F" w:rsidP="00D1574F">
      <w:pPr>
        <w:tabs>
          <w:tab w:val="left" w:pos="1418"/>
        </w:tabs>
        <w:ind w:left="2268"/>
        <w:jc w:val="both"/>
        <w:rPr>
          <w:sz w:val="22"/>
          <w:szCs w:val="22"/>
        </w:rPr>
      </w:pPr>
      <w:r w:rsidRPr="00D1574F">
        <w:rPr>
          <w:b/>
          <w:bCs/>
          <w:sz w:val="22"/>
          <w:szCs w:val="22"/>
        </w:rPr>
        <w:t>Art. 2º</w:t>
      </w:r>
      <w:r w:rsidRPr="00D1574F">
        <w:rPr>
          <w:sz w:val="22"/>
          <w:szCs w:val="22"/>
        </w:rPr>
        <w:t xml:space="preserve"> A unidade de saúde responsabilizar-se-á por providenciar as condições adequadas para a permanência do acompanhante, incluindo infraestrutura mínima e a provisão de EPIs necessários.</w:t>
      </w:r>
    </w:p>
    <w:p w14:paraId="447B4BCC" w14:textId="77777777" w:rsidR="00D1574F" w:rsidRPr="00D1574F" w:rsidRDefault="00D1574F" w:rsidP="00D1574F">
      <w:pPr>
        <w:tabs>
          <w:tab w:val="left" w:pos="1418"/>
        </w:tabs>
        <w:ind w:left="2268"/>
        <w:jc w:val="both"/>
        <w:rPr>
          <w:sz w:val="22"/>
          <w:szCs w:val="22"/>
        </w:rPr>
      </w:pPr>
      <w:r w:rsidRPr="00D1574F">
        <w:rPr>
          <w:b/>
          <w:bCs/>
          <w:sz w:val="22"/>
          <w:szCs w:val="22"/>
        </w:rPr>
        <w:t>Parágrafo único:</w:t>
      </w:r>
      <w:r w:rsidRPr="00D1574F">
        <w:rPr>
          <w:sz w:val="22"/>
          <w:szCs w:val="22"/>
        </w:rPr>
        <w:t xml:space="preserve"> Cada unidade de saúde possui autonomia para definir normas de segurança sanitária necessárias para permitir a presença de acompanhantes, as quais serão regulamentadas internamente, desde que obedecidas as diretrizes gerais da Secretaria Estadual de Saúde.</w:t>
      </w:r>
    </w:p>
    <w:p w14:paraId="4917B7E9" w14:textId="77777777" w:rsidR="00D1574F" w:rsidRPr="00D1574F" w:rsidRDefault="00D1574F" w:rsidP="00D1574F">
      <w:pPr>
        <w:tabs>
          <w:tab w:val="left" w:pos="1418"/>
        </w:tabs>
        <w:ind w:left="2268"/>
        <w:jc w:val="both"/>
        <w:rPr>
          <w:sz w:val="22"/>
          <w:szCs w:val="22"/>
        </w:rPr>
      </w:pPr>
      <w:r w:rsidRPr="00D1574F">
        <w:rPr>
          <w:b/>
          <w:bCs/>
          <w:sz w:val="22"/>
          <w:szCs w:val="22"/>
        </w:rPr>
        <w:lastRenderedPageBreak/>
        <w:t>Art. 3º</w:t>
      </w:r>
      <w:r w:rsidRPr="00D1574F">
        <w:rPr>
          <w:sz w:val="22"/>
          <w:szCs w:val="22"/>
        </w:rPr>
        <w:t xml:space="preserve"> A entrada e permanência do acompanhante deverão ser devidamente registradas pela unidade de saúde respectiva, sendo obrigatório o uso de crachá ou outro meio de identificação específico.</w:t>
      </w:r>
    </w:p>
    <w:p w14:paraId="2DF74794" w14:textId="77777777" w:rsidR="00D1574F" w:rsidRPr="00D1574F" w:rsidRDefault="00D1574F" w:rsidP="00D1574F">
      <w:pPr>
        <w:tabs>
          <w:tab w:val="left" w:pos="1418"/>
        </w:tabs>
        <w:ind w:left="2268"/>
        <w:jc w:val="both"/>
        <w:rPr>
          <w:sz w:val="22"/>
          <w:szCs w:val="22"/>
        </w:rPr>
      </w:pPr>
      <w:r w:rsidRPr="00D1574F">
        <w:rPr>
          <w:b/>
          <w:bCs/>
          <w:sz w:val="22"/>
          <w:szCs w:val="22"/>
        </w:rPr>
        <w:t>§ 1º</w:t>
      </w:r>
      <w:r w:rsidRPr="00D1574F">
        <w:rPr>
          <w:sz w:val="22"/>
          <w:szCs w:val="22"/>
        </w:rPr>
        <w:t xml:space="preserve"> A fiscalização do cumprimento desta lei será realizada pela Secretaria Estadual de Saúde, em cooperação com órgãos de vigilância sanitária e outras entidades competentes.</w:t>
      </w:r>
    </w:p>
    <w:p w14:paraId="0281BBC1" w14:textId="77777777" w:rsidR="00D1574F" w:rsidRPr="00D1574F" w:rsidRDefault="00D1574F" w:rsidP="00D1574F">
      <w:pPr>
        <w:tabs>
          <w:tab w:val="left" w:pos="1418"/>
        </w:tabs>
        <w:ind w:left="2268"/>
        <w:jc w:val="both"/>
        <w:rPr>
          <w:sz w:val="22"/>
          <w:szCs w:val="22"/>
        </w:rPr>
      </w:pPr>
      <w:r w:rsidRPr="00D1574F">
        <w:rPr>
          <w:b/>
          <w:bCs/>
          <w:sz w:val="22"/>
          <w:szCs w:val="22"/>
        </w:rPr>
        <w:t>§ 2º</w:t>
      </w:r>
      <w:r w:rsidRPr="00D1574F">
        <w:rPr>
          <w:sz w:val="22"/>
          <w:szCs w:val="22"/>
        </w:rPr>
        <w:t xml:space="preserve"> Os registros armazenados nas unidades de saúde, referentes aos acompanhantes, à sua permanência e às condições de acomodação, deverão ser fornecidos às autoridades fiscalizatórias, atendendo aos requisitos da Lei Geral de Proteção de Dados (LGPD), quando solicitados nos processos de auditoria e transparência da aplicação desta lei.</w:t>
      </w:r>
    </w:p>
    <w:p w14:paraId="460C9D6D" w14:textId="77777777" w:rsidR="00D1574F" w:rsidRPr="00D1574F" w:rsidRDefault="00D1574F" w:rsidP="00D1574F">
      <w:pPr>
        <w:spacing w:line="360" w:lineRule="auto"/>
        <w:ind w:firstLine="708"/>
        <w:jc w:val="both"/>
        <w:rPr>
          <w:sz w:val="22"/>
          <w:szCs w:val="22"/>
        </w:rPr>
      </w:pPr>
      <w:r w:rsidRPr="00D1574F">
        <w:rPr>
          <w:sz w:val="22"/>
          <w:szCs w:val="22"/>
        </w:rPr>
        <w:t xml:space="preserve">É o suficiente relato. </w:t>
      </w:r>
    </w:p>
    <w:p w14:paraId="3B14F9CA" w14:textId="77777777" w:rsidR="00D1574F" w:rsidRPr="00D1574F" w:rsidRDefault="00D1574F" w:rsidP="00D1574F">
      <w:pPr>
        <w:autoSpaceDE w:val="0"/>
        <w:autoSpaceDN w:val="0"/>
        <w:adjustRightInd w:val="0"/>
        <w:spacing w:line="360" w:lineRule="auto"/>
        <w:ind w:firstLine="708"/>
        <w:jc w:val="both"/>
        <w:rPr>
          <w:color w:val="000000"/>
          <w:sz w:val="24"/>
          <w:szCs w:val="24"/>
        </w:rPr>
      </w:pPr>
      <w:r w:rsidRPr="00D1574F">
        <w:rPr>
          <w:color w:val="000000"/>
          <w:sz w:val="24"/>
          <w:szCs w:val="24"/>
        </w:rPr>
        <w:t xml:space="preserve">Como mencionado acima, analisar-se-á neste parecer à constitucionalidade, a legalidade e juridicidade do Projeto de Lei n° 137/2025, nos âmbitos formal e material. </w:t>
      </w:r>
    </w:p>
    <w:p w14:paraId="2EBF7D25" w14:textId="77777777" w:rsidR="00D1574F" w:rsidRPr="00D1574F" w:rsidRDefault="00D1574F" w:rsidP="00D1574F">
      <w:pPr>
        <w:autoSpaceDE w:val="0"/>
        <w:autoSpaceDN w:val="0"/>
        <w:adjustRightInd w:val="0"/>
        <w:spacing w:line="360" w:lineRule="auto"/>
        <w:ind w:firstLine="708"/>
        <w:jc w:val="both"/>
        <w:rPr>
          <w:sz w:val="24"/>
          <w:szCs w:val="24"/>
        </w:rPr>
      </w:pPr>
      <w:r w:rsidRPr="00D1574F">
        <w:rPr>
          <w:sz w:val="24"/>
          <w:szCs w:val="24"/>
        </w:rPr>
        <w:t xml:space="preserve">A inconstitucionalidade formal de uma norma se configura quando há algum vício em seu procedimento de formação, que pode se configurar tanto no processo legislativo de sua elaboração, quanto no que se refere a sua propositura por autoridade não competente para o ato. </w:t>
      </w:r>
    </w:p>
    <w:p w14:paraId="0330C837" w14:textId="77777777" w:rsidR="00D1574F" w:rsidRPr="00D1574F" w:rsidRDefault="00D1574F" w:rsidP="00D1574F">
      <w:pPr>
        <w:pStyle w:val="Default"/>
        <w:spacing w:line="360" w:lineRule="auto"/>
        <w:ind w:firstLine="708"/>
        <w:jc w:val="both"/>
        <w:rPr>
          <w:rFonts w:ascii="Times New Roman" w:hAnsi="Times New Roman" w:cs="Times New Roman"/>
        </w:rPr>
      </w:pPr>
      <w:r w:rsidRPr="00D1574F">
        <w:rPr>
          <w:rFonts w:ascii="Times New Roman" w:hAnsi="Times New Roman" w:cs="Times New Roman"/>
        </w:rPr>
        <w:t xml:space="preserve">A </w:t>
      </w:r>
      <w:r w:rsidRPr="00D1574F">
        <w:rPr>
          <w:rFonts w:ascii="Times New Roman" w:hAnsi="Times New Roman" w:cs="Times New Roman"/>
          <w:u w:val="single"/>
        </w:rPr>
        <w:t>inconstitucionalidade formal do tipo orgânica</w:t>
      </w:r>
      <w:r w:rsidRPr="00D1574F">
        <w:rPr>
          <w:rFonts w:ascii="Times New Roman" w:hAnsi="Times New Roman" w:cs="Times New Roman"/>
        </w:rPr>
        <w:t xml:space="preserve"> deriva da inobservância das regras constitucionais de repartição de competências legislativas. Neste contexto, é necessário verificar qual dos entes federados, União, Estados ou Municípios, é o competente para elaborar a norma. </w:t>
      </w:r>
    </w:p>
    <w:p w14:paraId="017D9C4F" w14:textId="77777777" w:rsidR="00D1574F" w:rsidRPr="00D1574F" w:rsidRDefault="00D1574F" w:rsidP="00D1574F">
      <w:pPr>
        <w:autoSpaceDE w:val="0"/>
        <w:autoSpaceDN w:val="0"/>
        <w:adjustRightInd w:val="0"/>
        <w:spacing w:line="360" w:lineRule="auto"/>
        <w:ind w:firstLine="708"/>
        <w:jc w:val="both"/>
        <w:rPr>
          <w:b/>
          <w:bCs/>
          <w:sz w:val="24"/>
          <w:szCs w:val="24"/>
        </w:rPr>
      </w:pPr>
      <w:r w:rsidRPr="00D1574F">
        <w:rPr>
          <w:b/>
          <w:iCs/>
          <w:sz w:val="24"/>
          <w:szCs w:val="24"/>
        </w:rPr>
        <w:tab/>
      </w:r>
      <w:r w:rsidRPr="00D1574F">
        <w:rPr>
          <w:b/>
          <w:bCs/>
          <w:iCs/>
          <w:sz w:val="24"/>
          <w:szCs w:val="24"/>
        </w:rPr>
        <w:t>A proposição, ora em análise</w:t>
      </w:r>
      <w:r w:rsidRPr="00D1574F">
        <w:rPr>
          <w:iCs/>
          <w:sz w:val="24"/>
          <w:szCs w:val="24"/>
        </w:rPr>
        <w:t>,</w:t>
      </w:r>
      <w:r w:rsidRPr="00D1574F">
        <w:rPr>
          <w:b/>
          <w:iCs/>
          <w:sz w:val="24"/>
          <w:szCs w:val="24"/>
        </w:rPr>
        <w:t xml:space="preserve"> </w:t>
      </w:r>
      <w:r w:rsidRPr="00D1574F">
        <w:rPr>
          <w:iCs/>
          <w:sz w:val="24"/>
          <w:szCs w:val="24"/>
        </w:rPr>
        <w:t xml:space="preserve">é de iniciativa parlamentar e </w:t>
      </w:r>
      <w:r w:rsidRPr="00D1574F">
        <w:rPr>
          <w:sz w:val="24"/>
          <w:szCs w:val="24"/>
        </w:rPr>
        <w:t xml:space="preserve">tem por finalidade assegurar o direito à presença de um acompanhante para pacientes com Transtorno do Espectro Autista (TEA) ou outras deficiências intelectuais ou cognitivas durante períodos de internação em Unidades de Terapia Intensiva (UTI), procedimentos cirúrgicos, atendimentos ambulatoriais e tratamentos odontológicos, tanto na rede pública quanto na privada de saúde. </w:t>
      </w:r>
      <w:r w:rsidRPr="00D1574F">
        <w:rPr>
          <w:b/>
          <w:bCs/>
          <w:sz w:val="24"/>
          <w:szCs w:val="24"/>
        </w:rPr>
        <w:t>Trata, pois, de temática relacionada à saúde e à proteção das pessoas com deficiência.</w:t>
      </w:r>
    </w:p>
    <w:p w14:paraId="4AE22A43" w14:textId="77777777" w:rsidR="00D1574F" w:rsidRPr="00D1574F" w:rsidRDefault="00D1574F" w:rsidP="00D1574F">
      <w:pPr>
        <w:autoSpaceDE w:val="0"/>
        <w:autoSpaceDN w:val="0"/>
        <w:adjustRightInd w:val="0"/>
        <w:spacing w:line="360" w:lineRule="auto"/>
        <w:ind w:firstLine="708"/>
        <w:jc w:val="both"/>
        <w:rPr>
          <w:sz w:val="24"/>
          <w:szCs w:val="24"/>
        </w:rPr>
      </w:pPr>
      <w:r w:rsidRPr="00D1574F">
        <w:rPr>
          <w:sz w:val="24"/>
          <w:szCs w:val="24"/>
        </w:rPr>
        <w:tab/>
        <w:t xml:space="preserve">Quanto à proteção e defesa da saúde e das pessoas com deficiência, é garantida aos Estados-membros a competência concorrente para legislarem. Logo, podem exercer atividade legislativa plena enquanto não existir lei federal sobre a matéria, como prevê o art. 24, incisos XII, XIV e, §3º, da Constituição Federal (CF) de 1988, e, </w:t>
      </w:r>
      <w:r w:rsidRPr="00D1574F">
        <w:rPr>
          <w:sz w:val="24"/>
          <w:szCs w:val="24"/>
        </w:rPr>
        <w:lastRenderedPageBreak/>
        <w:t xml:space="preserve">simetricamente, o art. 12, inciso II, alíneas “l” e “n”, da Constituição do Estado (CE) de 1989.  </w:t>
      </w:r>
      <w:r w:rsidRPr="00D1574F">
        <w:rPr>
          <w:iCs/>
          <w:sz w:val="24"/>
          <w:szCs w:val="24"/>
        </w:rPr>
        <w:t>Vejamos</w:t>
      </w:r>
      <w:r w:rsidRPr="00D1574F">
        <w:rPr>
          <w:i/>
          <w:iCs/>
          <w:sz w:val="24"/>
          <w:szCs w:val="24"/>
        </w:rPr>
        <w:t>:</w:t>
      </w:r>
      <w:r w:rsidRPr="00D1574F">
        <w:rPr>
          <w:sz w:val="24"/>
          <w:szCs w:val="24"/>
        </w:rPr>
        <w:tab/>
      </w:r>
    </w:p>
    <w:p w14:paraId="617C3994" w14:textId="77777777" w:rsidR="00D1574F" w:rsidRPr="00D1574F" w:rsidRDefault="00D1574F" w:rsidP="00D1574F">
      <w:pPr>
        <w:autoSpaceDE w:val="0"/>
        <w:autoSpaceDN w:val="0"/>
        <w:adjustRightInd w:val="0"/>
        <w:spacing w:line="360" w:lineRule="auto"/>
        <w:ind w:left="2268"/>
        <w:jc w:val="both"/>
        <w:rPr>
          <w:b/>
          <w:sz w:val="22"/>
          <w:szCs w:val="22"/>
        </w:rPr>
      </w:pPr>
      <w:r w:rsidRPr="00D1574F">
        <w:rPr>
          <w:b/>
          <w:sz w:val="22"/>
          <w:szCs w:val="22"/>
        </w:rPr>
        <w:t>CF/88</w:t>
      </w:r>
    </w:p>
    <w:p w14:paraId="75B9C96A" w14:textId="77777777" w:rsidR="00D1574F" w:rsidRPr="00D1574F" w:rsidRDefault="00D1574F" w:rsidP="00D1574F">
      <w:pPr>
        <w:pStyle w:val="Default"/>
        <w:ind w:left="2268"/>
        <w:jc w:val="both"/>
        <w:rPr>
          <w:rFonts w:ascii="Times New Roman" w:hAnsi="Times New Roman" w:cs="Times New Roman"/>
          <w:sz w:val="22"/>
          <w:szCs w:val="22"/>
        </w:rPr>
      </w:pPr>
      <w:r w:rsidRPr="00D1574F">
        <w:rPr>
          <w:rFonts w:ascii="Times New Roman" w:hAnsi="Times New Roman" w:cs="Times New Roman"/>
          <w:b/>
          <w:bCs/>
          <w:sz w:val="22"/>
          <w:szCs w:val="22"/>
        </w:rPr>
        <w:t xml:space="preserve">Art. 24. </w:t>
      </w:r>
      <w:r w:rsidRPr="00D1574F">
        <w:rPr>
          <w:rFonts w:ascii="Times New Roman" w:hAnsi="Times New Roman" w:cs="Times New Roman"/>
          <w:sz w:val="22"/>
          <w:szCs w:val="22"/>
        </w:rPr>
        <w:t xml:space="preserve">Compete à União, </w:t>
      </w:r>
      <w:r w:rsidRPr="00D1574F">
        <w:rPr>
          <w:rFonts w:ascii="Times New Roman" w:hAnsi="Times New Roman" w:cs="Times New Roman"/>
          <w:b/>
          <w:sz w:val="22"/>
          <w:szCs w:val="22"/>
        </w:rPr>
        <w:t>aos Estados</w:t>
      </w:r>
      <w:r w:rsidRPr="00D1574F">
        <w:rPr>
          <w:rFonts w:ascii="Times New Roman" w:hAnsi="Times New Roman" w:cs="Times New Roman"/>
          <w:sz w:val="22"/>
          <w:szCs w:val="22"/>
        </w:rPr>
        <w:t xml:space="preserve"> e ao Distrito Federal </w:t>
      </w:r>
      <w:r w:rsidRPr="00D1574F">
        <w:rPr>
          <w:rFonts w:ascii="Times New Roman" w:hAnsi="Times New Roman" w:cs="Times New Roman"/>
          <w:b/>
          <w:sz w:val="22"/>
          <w:szCs w:val="22"/>
        </w:rPr>
        <w:t>legislar concorrentemente sobre</w:t>
      </w:r>
      <w:r w:rsidRPr="00D1574F">
        <w:rPr>
          <w:rFonts w:ascii="Times New Roman" w:hAnsi="Times New Roman" w:cs="Times New Roman"/>
          <w:sz w:val="22"/>
          <w:szCs w:val="22"/>
        </w:rPr>
        <w:t xml:space="preserve">: </w:t>
      </w:r>
    </w:p>
    <w:p w14:paraId="7370E1DD" w14:textId="77777777" w:rsidR="00D1574F" w:rsidRPr="00D1574F" w:rsidRDefault="00D1574F" w:rsidP="00D1574F">
      <w:pPr>
        <w:pStyle w:val="Default"/>
        <w:ind w:left="2268"/>
        <w:jc w:val="both"/>
        <w:rPr>
          <w:rFonts w:ascii="Times New Roman" w:hAnsi="Times New Roman" w:cs="Times New Roman"/>
          <w:sz w:val="22"/>
          <w:szCs w:val="22"/>
        </w:rPr>
      </w:pPr>
      <w:r w:rsidRPr="00D1574F">
        <w:rPr>
          <w:rFonts w:ascii="Times New Roman" w:hAnsi="Times New Roman" w:cs="Times New Roman"/>
          <w:sz w:val="22"/>
          <w:szCs w:val="22"/>
        </w:rPr>
        <w:t xml:space="preserve">[...] </w:t>
      </w:r>
    </w:p>
    <w:p w14:paraId="4C95CCF3" w14:textId="77777777" w:rsidR="00D1574F" w:rsidRPr="00D1574F" w:rsidRDefault="00D1574F" w:rsidP="00D1574F">
      <w:pPr>
        <w:pStyle w:val="Default"/>
        <w:ind w:left="2268"/>
        <w:jc w:val="both"/>
        <w:rPr>
          <w:rFonts w:ascii="Times New Roman" w:hAnsi="Times New Roman" w:cs="Times New Roman"/>
          <w:sz w:val="22"/>
          <w:szCs w:val="22"/>
        </w:rPr>
      </w:pPr>
      <w:r w:rsidRPr="00D1574F">
        <w:rPr>
          <w:rFonts w:ascii="Times New Roman" w:hAnsi="Times New Roman" w:cs="Times New Roman"/>
          <w:b/>
          <w:bCs/>
          <w:sz w:val="22"/>
          <w:szCs w:val="22"/>
        </w:rPr>
        <w:t xml:space="preserve">XII – </w:t>
      </w:r>
      <w:r w:rsidRPr="00D1574F">
        <w:rPr>
          <w:rFonts w:ascii="Times New Roman" w:hAnsi="Times New Roman" w:cs="Times New Roman"/>
          <w:bCs/>
          <w:sz w:val="22"/>
          <w:szCs w:val="22"/>
        </w:rPr>
        <w:t>previdência social</w:t>
      </w:r>
      <w:r w:rsidRPr="00D1574F">
        <w:rPr>
          <w:rFonts w:ascii="Times New Roman" w:hAnsi="Times New Roman" w:cs="Times New Roman"/>
          <w:b/>
          <w:bCs/>
          <w:sz w:val="22"/>
          <w:szCs w:val="22"/>
        </w:rPr>
        <w:t xml:space="preserve">, proteção e defesa da saúde; </w:t>
      </w:r>
    </w:p>
    <w:p w14:paraId="29E4753F" w14:textId="77777777" w:rsidR="00D1574F" w:rsidRPr="00D1574F" w:rsidRDefault="00D1574F" w:rsidP="00D1574F">
      <w:pPr>
        <w:pStyle w:val="Default"/>
        <w:ind w:left="2268"/>
        <w:jc w:val="both"/>
        <w:rPr>
          <w:rFonts w:ascii="Times New Roman" w:hAnsi="Times New Roman" w:cs="Times New Roman"/>
          <w:sz w:val="22"/>
          <w:szCs w:val="22"/>
        </w:rPr>
      </w:pPr>
      <w:r w:rsidRPr="00D1574F">
        <w:rPr>
          <w:rFonts w:ascii="Times New Roman" w:hAnsi="Times New Roman" w:cs="Times New Roman"/>
          <w:sz w:val="22"/>
          <w:szCs w:val="22"/>
        </w:rPr>
        <w:t xml:space="preserve">[...] </w:t>
      </w:r>
    </w:p>
    <w:p w14:paraId="3C72CC1A" w14:textId="77777777" w:rsidR="00D1574F" w:rsidRPr="00D1574F" w:rsidRDefault="00D1574F" w:rsidP="00D1574F">
      <w:pPr>
        <w:pStyle w:val="Default"/>
        <w:ind w:left="2268"/>
        <w:jc w:val="both"/>
        <w:rPr>
          <w:rFonts w:ascii="Times New Roman" w:hAnsi="Times New Roman" w:cs="Times New Roman"/>
          <w:sz w:val="22"/>
          <w:szCs w:val="22"/>
        </w:rPr>
      </w:pPr>
      <w:r w:rsidRPr="00D1574F">
        <w:rPr>
          <w:rFonts w:ascii="Times New Roman" w:hAnsi="Times New Roman" w:cs="Times New Roman"/>
          <w:b/>
          <w:bCs/>
          <w:sz w:val="22"/>
          <w:szCs w:val="22"/>
        </w:rPr>
        <w:t xml:space="preserve">XIV - proteção e integração social das pessoas portadoras de deficiência; </w:t>
      </w:r>
    </w:p>
    <w:p w14:paraId="1B0CCF99" w14:textId="77777777" w:rsidR="00D1574F" w:rsidRPr="00D1574F" w:rsidRDefault="00D1574F" w:rsidP="00D1574F">
      <w:pPr>
        <w:pStyle w:val="Default"/>
        <w:ind w:left="2268"/>
        <w:jc w:val="both"/>
        <w:rPr>
          <w:rFonts w:ascii="Times New Roman" w:hAnsi="Times New Roman" w:cs="Times New Roman"/>
          <w:sz w:val="22"/>
          <w:szCs w:val="22"/>
        </w:rPr>
      </w:pPr>
      <w:r w:rsidRPr="00D1574F">
        <w:rPr>
          <w:rFonts w:ascii="Times New Roman" w:hAnsi="Times New Roman" w:cs="Times New Roman"/>
          <w:sz w:val="22"/>
          <w:szCs w:val="22"/>
        </w:rPr>
        <w:t xml:space="preserve">[...] </w:t>
      </w:r>
    </w:p>
    <w:p w14:paraId="5584E55D" w14:textId="77777777" w:rsidR="00D1574F" w:rsidRPr="00D1574F" w:rsidRDefault="00D1574F" w:rsidP="00D1574F">
      <w:pPr>
        <w:pStyle w:val="Default"/>
        <w:ind w:left="2268"/>
        <w:jc w:val="both"/>
        <w:rPr>
          <w:rFonts w:ascii="Times New Roman" w:hAnsi="Times New Roman" w:cs="Times New Roman"/>
          <w:sz w:val="22"/>
          <w:szCs w:val="22"/>
        </w:rPr>
      </w:pPr>
      <w:r w:rsidRPr="00D1574F">
        <w:rPr>
          <w:rFonts w:ascii="Times New Roman" w:hAnsi="Times New Roman" w:cs="Times New Roman"/>
          <w:sz w:val="22"/>
          <w:szCs w:val="22"/>
        </w:rPr>
        <w:t xml:space="preserve">§ 1º No âmbito da legislação concorrente, a competência da União limitar-se-á a estabelecer normas gerais. </w:t>
      </w:r>
    </w:p>
    <w:p w14:paraId="6660173F" w14:textId="77777777" w:rsidR="00D1574F" w:rsidRPr="00D1574F" w:rsidRDefault="00D1574F" w:rsidP="00D1574F">
      <w:pPr>
        <w:pStyle w:val="Default"/>
        <w:ind w:left="2268"/>
        <w:jc w:val="both"/>
        <w:rPr>
          <w:rFonts w:ascii="Times New Roman" w:hAnsi="Times New Roman" w:cs="Times New Roman"/>
          <w:sz w:val="22"/>
          <w:szCs w:val="22"/>
        </w:rPr>
      </w:pPr>
      <w:r w:rsidRPr="00D1574F">
        <w:rPr>
          <w:rFonts w:ascii="Times New Roman" w:hAnsi="Times New Roman" w:cs="Times New Roman"/>
          <w:sz w:val="22"/>
          <w:szCs w:val="22"/>
        </w:rPr>
        <w:t xml:space="preserve">§ 2º A competência da União para legislar sobre normas gerais não exclui a competência suplementar dos Estados. </w:t>
      </w:r>
    </w:p>
    <w:p w14:paraId="0F68AC66" w14:textId="77777777" w:rsidR="00D1574F" w:rsidRPr="00D1574F" w:rsidRDefault="00D1574F" w:rsidP="00D1574F">
      <w:pPr>
        <w:pStyle w:val="Default"/>
        <w:ind w:left="2268"/>
        <w:jc w:val="both"/>
        <w:rPr>
          <w:rFonts w:ascii="Times New Roman" w:hAnsi="Times New Roman" w:cs="Times New Roman"/>
          <w:sz w:val="22"/>
          <w:szCs w:val="22"/>
        </w:rPr>
      </w:pPr>
      <w:r w:rsidRPr="00D1574F">
        <w:rPr>
          <w:rFonts w:ascii="Times New Roman" w:hAnsi="Times New Roman" w:cs="Times New Roman"/>
          <w:b/>
          <w:bCs/>
          <w:sz w:val="22"/>
          <w:szCs w:val="22"/>
        </w:rPr>
        <w:t xml:space="preserve">§ 3º Inexistindo lei federal sobre normas gerais, os Estados exercerão a competência legislativa plena, para atender a suas peculiaridades. </w:t>
      </w:r>
    </w:p>
    <w:p w14:paraId="3DAA76BC" w14:textId="77777777" w:rsidR="00D1574F" w:rsidRPr="00D1574F" w:rsidRDefault="00D1574F" w:rsidP="00D1574F">
      <w:pPr>
        <w:autoSpaceDE w:val="0"/>
        <w:autoSpaceDN w:val="0"/>
        <w:adjustRightInd w:val="0"/>
        <w:ind w:left="2268"/>
        <w:jc w:val="both"/>
        <w:rPr>
          <w:sz w:val="22"/>
          <w:szCs w:val="22"/>
        </w:rPr>
      </w:pPr>
      <w:r w:rsidRPr="00D1574F">
        <w:rPr>
          <w:sz w:val="22"/>
          <w:szCs w:val="22"/>
        </w:rPr>
        <w:t>[...]</w:t>
      </w:r>
    </w:p>
    <w:p w14:paraId="4F99CE2E" w14:textId="77777777" w:rsidR="00D1574F" w:rsidRPr="00D1574F" w:rsidRDefault="00D1574F" w:rsidP="00D1574F">
      <w:pPr>
        <w:autoSpaceDE w:val="0"/>
        <w:autoSpaceDN w:val="0"/>
        <w:adjustRightInd w:val="0"/>
        <w:ind w:left="2268"/>
        <w:jc w:val="both"/>
        <w:rPr>
          <w:sz w:val="22"/>
          <w:szCs w:val="22"/>
        </w:rPr>
      </w:pPr>
      <w:r w:rsidRPr="00D1574F">
        <w:rPr>
          <w:sz w:val="22"/>
          <w:szCs w:val="22"/>
        </w:rPr>
        <w:t>_______________________________</w:t>
      </w:r>
    </w:p>
    <w:p w14:paraId="5A87AA47" w14:textId="77777777" w:rsidR="00D1574F" w:rsidRPr="00D1574F" w:rsidRDefault="00D1574F" w:rsidP="00D1574F">
      <w:pPr>
        <w:autoSpaceDE w:val="0"/>
        <w:autoSpaceDN w:val="0"/>
        <w:adjustRightInd w:val="0"/>
        <w:ind w:left="2268"/>
        <w:jc w:val="both"/>
        <w:rPr>
          <w:sz w:val="22"/>
          <w:szCs w:val="22"/>
        </w:rPr>
      </w:pPr>
    </w:p>
    <w:p w14:paraId="219C5164" w14:textId="77777777" w:rsidR="00D1574F" w:rsidRPr="00D1574F" w:rsidRDefault="00D1574F" w:rsidP="00D1574F">
      <w:pPr>
        <w:autoSpaceDE w:val="0"/>
        <w:autoSpaceDN w:val="0"/>
        <w:adjustRightInd w:val="0"/>
        <w:ind w:left="2268"/>
        <w:jc w:val="both"/>
        <w:rPr>
          <w:b/>
          <w:sz w:val="22"/>
          <w:szCs w:val="22"/>
        </w:rPr>
      </w:pPr>
      <w:r w:rsidRPr="00D1574F">
        <w:rPr>
          <w:b/>
          <w:sz w:val="22"/>
          <w:szCs w:val="22"/>
        </w:rPr>
        <w:t>CE/89</w:t>
      </w:r>
    </w:p>
    <w:p w14:paraId="04EB3CE1" w14:textId="77777777" w:rsidR="00D1574F" w:rsidRPr="00D1574F" w:rsidRDefault="00D1574F" w:rsidP="00D1574F">
      <w:pPr>
        <w:autoSpaceDE w:val="0"/>
        <w:autoSpaceDN w:val="0"/>
        <w:adjustRightInd w:val="0"/>
        <w:ind w:left="2268"/>
        <w:jc w:val="both"/>
        <w:rPr>
          <w:sz w:val="22"/>
          <w:szCs w:val="22"/>
        </w:rPr>
      </w:pPr>
      <w:r w:rsidRPr="00D1574F">
        <w:rPr>
          <w:b/>
          <w:sz w:val="22"/>
          <w:szCs w:val="22"/>
        </w:rPr>
        <w:t>Art. 12</w:t>
      </w:r>
      <w:r w:rsidRPr="00D1574F">
        <w:rPr>
          <w:sz w:val="22"/>
          <w:szCs w:val="22"/>
        </w:rPr>
        <w:t xml:space="preserve"> – Compete, ainda</w:t>
      </w:r>
      <w:r w:rsidRPr="00D1574F">
        <w:rPr>
          <w:b/>
          <w:sz w:val="22"/>
          <w:szCs w:val="22"/>
        </w:rPr>
        <w:t>, ao Estado</w:t>
      </w:r>
      <w:r w:rsidRPr="00D1574F">
        <w:rPr>
          <w:sz w:val="22"/>
          <w:szCs w:val="22"/>
        </w:rPr>
        <w:t>:</w:t>
      </w:r>
    </w:p>
    <w:p w14:paraId="4F8B2528" w14:textId="77777777" w:rsidR="00D1574F" w:rsidRPr="00D1574F" w:rsidRDefault="00D1574F" w:rsidP="00D1574F">
      <w:pPr>
        <w:autoSpaceDE w:val="0"/>
        <w:autoSpaceDN w:val="0"/>
        <w:adjustRightInd w:val="0"/>
        <w:ind w:left="2268"/>
        <w:jc w:val="both"/>
        <w:rPr>
          <w:sz w:val="22"/>
          <w:szCs w:val="22"/>
        </w:rPr>
      </w:pPr>
      <w:r w:rsidRPr="00D1574F">
        <w:rPr>
          <w:sz w:val="22"/>
          <w:szCs w:val="22"/>
        </w:rPr>
        <w:t>[...]</w:t>
      </w:r>
    </w:p>
    <w:p w14:paraId="281D49D2" w14:textId="77777777" w:rsidR="00D1574F" w:rsidRPr="00D1574F" w:rsidRDefault="00D1574F" w:rsidP="00D1574F">
      <w:pPr>
        <w:autoSpaceDE w:val="0"/>
        <w:autoSpaceDN w:val="0"/>
        <w:adjustRightInd w:val="0"/>
        <w:ind w:left="2268"/>
        <w:jc w:val="both"/>
        <w:rPr>
          <w:sz w:val="22"/>
          <w:szCs w:val="22"/>
        </w:rPr>
      </w:pPr>
      <w:r w:rsidRPr="00D1574F">
        <w:rPr>
          <w:b/>
          <w:sz w:val="22"/>
          <w:szCs w:val="22"/>
        </w:rPr>
        <w:t>II</w:t>
      </w:r>
      <w:r w:rsidRPr="00D1574F">
        <w:rPr>
          <w:sz w:val="22"/>
          <w:szCs w:val="22"/>
        </w:rPr>
        <w:t xml:space="preserve"> – </w:t>
      </w:r>
      <w:proofErr w:type="gramStart"/>
      <w:r w:rsidRPr="00D1574F">
        <w:rPr>
          <w:b/>
          <w:sz w:val="22"/>
          <w:szCs w:val="22"/>
        </w:rPr>
        <w:t>concorrentemente</w:t>
      </w:r>
      <w:proofErr w:type="gramEnd"/>
      <w:r w:rsidRPr="00D1574F">
        <w:rPr>
          <w:b/>
          <w:sz w:val="22"/>
          <w:szCs w:val="22"/>
        </w:rPr>
        <w:t xml:space="preserve"> com a União, legislar sobre</w:t>
      </w:r>
      <w:r w:rsidRPr="00D1574F">
        <w:rPr>
          <w:sz w:val="22"/>
          <w:szCs w:val="22"/>
        </w:rPr>
        <w:t>:</w:t>
      </w:r>
    </w:p>
    <w:p w14:paraId="06A5D269" w14:textId="77777777" w:rsidR="00D1574F" w:rsidRPr="00D1574F" w:rsidRDefault="00D1574F" w:rsidP="00D1574F">
      <w:pPr>
        <w:autoSpaceDE w:val="0"/>
        <w:autoSpaceDN w:val="0"/>
        <w:adjustRightInd w:val="0"/>
        <w:ind w:left="2268"/>
        <w:jc w:val="both"/>
        <w:rPr>
          <w:sz w:val="22"/>
          <w:szCs w:val="22"/>
        </w:rPr>
      </w:pPr>
      <w:r w:rsidRPr="00D1574F">
        <w:rPr>
          <w:sz w:val="22"/>
          <w:szCs w:val="22"/>
        </w:rPr>
        <w:t>[...]</w:t>
      </w:r>
    </w:p>
    <w:p w14:paraId="2285C6CF" w14:textId="77777777" w:rsidR="00D1574F" w:rsidRPr="00D1574F" w:rsidRDefault="00D1574F" w:rsidP="00D1574F">
      <w:pPr>
        <w:autoSpaceDE w:val="0"/>
        <w:autoSpaceDN w:val="0"/>
        <w:adjustRightInd w:val="0"/>
        <w:ind w:left="2268"/>
        <w:jc w:val="both"/>
        <w:rPr>
          <w:sz w:val="22"/>
          <w:szCs w:val="22"/>
        </w:rPr>
      </w:pPr>
      <w:r w:rsidRPr="00D1574F">
        <w:rPr>
          <w:b/>
          <w:sz w:val="22"/>
          <w:szCs w:val="22"/>
        </w:rPr>
        <w:t>l)</w:t>
      </w:r>
      <w:r w:rsidRPr="00D1574F">
        <w:rPr>
          <w:sz w:val="22"/>
          <w:szCs w:val="22"/>
        </w:rPr>
        <w:t xml:space="preserve"> Previdência social, </w:t>
      </w:r>
      <w:r w:rsidRPr="00D1574F">
        <w:rPr>
          <w:b/>
          <w:sz w:val="22"/>
          <w:szCs w:val="22"/>
        </w:rPr>
        <w:t>proteção e defesa da saúde</w:t>
      </w:r>
      <w:r w:rsidRPr="00D1574F">
        <w:rPr>
          <w:sz w:val="22"/>
          <w:szCs w:val="22"/>
        </w:rPr>
        <w:t>;</w:t>
      </w:r>
    </w:p>
    <w:p w14:paraId="0128C3AD" w14:textId="77777777" w:rsidR="00D1574F" w:rsidRPr="00D1574F" w:rsidRDefault="00D1574F" w:rsidP="00D1574F">
      <w:pPr>
        <w:autoSpaceDE w:val="0"/>
        <w:autoSpaceDN w:val="0"/>
        <w:adjustRightInd w:val="0"/>
        <w:ind w:left="2268"/>
        <w:jc w:val="both"/>
        <w:rPr>
          <w:sz w:val="22"/>
          <w:szCs w:val="22"/>
        </w:rPr>
      </w:pPr>
      <w:r w:rsidRPr="00D1574F">
        <w:rPr>
          <w:sz w:val="22"/>
          <w:szCs w:val="22"/>
        </w:rPr>
        <w:t>[...]</w:t>
      </w:r>
    </w:p>
    <w:p w14:paraId="13E77A79" w14:textId="77777777" w:rsidR="00D1574F" w:rsidRPr="00D1574F" w:rsidRDefault="00D1574F" w:rsidP="00D1574F">
      <w:pPr>
        <w:autoSpaceDE w:val="0"/>
        <w:autoSpaceDN w:val="0"/>
        <w:adjustRightInd w:val="0"/>
        <w:ind w:left="2268"/>
        <w:jc w:val="both"/>
        <w:rPr>
          <w:sz w:val="22"/>
          <w:szCs w:val="22"/>
        </w:rPr>
      </w:pPr>
      <w:r w:rsidRPr="00D1574F">
        <w:rPr>
          <w:b/>
          <w:sz w:val="22"/>
          <w:szCs w:val="22"/>
        </w:rPr>
        <w:t>n)</w:t>
      </w:r>
      <w:r w:rsidRPr="00D1574F">
        <w:rPr>
          <w:sz w:val="22"/>
          <w:szCs w:val="22"/>
        </w:rPr>
        <w:t xml:space="preserve"> </w:t>
      </w:r>
      <w:r w:rsidRPr="00D1574F">
        <w:rPr>
          <w:b/>
          <w:sz w:val="22"/>
          <w:szCs w:val="22"/>
        </w:rPr>
        <w:t>Proteção</w:t>
      </w:r>
      <w:r w:rsidRPr="00D1574F">
        <w:rPr>
          <w:sz w:val="22"/>
          <w:szCs w:val="22"/>
        </w:rPr>
        <w:t xml:space="preserve"> e integração social das </w:t>
      </w:r>
      <w:r w:rsidRPr="00D1574F">
        <w:rPr>
          <w:b/>
          <w:sz w:val="22"/>
          <w:szCs w:val="22"/>
        </w:rPr>
        <w:t>pessoas portadoras de deficiência</w:t>
      </w:r>
      <w:r w:rsidRPr="00D1574F">
        <w:rPr>
          <w:sz w:val="22"/>
          <w:szCs w:val="22"/>
        </w:rPr>
        <w:t>;</w:t>
      </w:r>
    </w:p>
    <w:p w14:paraId="32523765" w14:textId="77777777" w:rsidR="00D1574F" w:rsidRPr="00D1574F" w:rsidRDefault="00D1574F" w:rsidP="00D1574F">
      <w:pPr>
        <w:autoSpaceDE w:val="0"/>
        <w:autoSpaceDN w:val="0"/>
        <w:adjustRightInd w:val="0"/>
        <w:ind w:left="2268"/>
        <w:jc w:val="both"/>
        <w:rPr>
          <w:sz w:val="24"/>
          <w:szCs w:val="24"/>
        </w:rPr>
      </w:pPr>
    </w:p>
    <w:p w14:paraId="1723EEF4" w14:textId="77777777" w:rsidR="00D1574F" w:rsidRPr="00D1574F" w:rsidRDefault="00D1574F" w:rsidP="00D1574F">
      <w:pPr>
        <w:autoSpaceDE w:val="0"/>
        <w:autoSpaceDN w:val="0"/>
        <w:adjustRightInd w:val="0"/>
        <w:spacing w:line="360" w:lineRule="auto"/>
        <w:jc w:val="both"/>
        <w:rPr>
          <w:sz w:val="24"/>
          <w:szCs w:val="24"/>
        </w:rPr>
      </w:pPr>
      <w:r w:rsidRPr="00D1574F">
        <w:rPr>
          <w:sz w:val="24"/>
          <w:szCs w:val="24"/>
        </w:rPr>
        <w:tab/>
        <w:t xml:space="preserve">Nesses temas, a competência dos Estados-membros é suplementar, competindo à União a elaboração de normas gerais. </w:t>
      </w:r>
    </w:p>
    <w:p w14:paraId="5892CCE2" w14:textId="77777777" w:rsidR="00D1574F" w:rsidRPr="00D1574F" w:rsidRDefault="00D1574F" w:rsidP="00D1574F">
      <w:pPr>
        <w:autoSpaceDE w:val="0"/>
        <w:autoSpaceDN w:val="0"/>
        <w:adjustRightInd w:val="0"/>
        <w:spacing w:line="360" w:lineRule="auto"/>
        <w:ind w:firstLine="708"/>
        <w:jc w:val="both"/>
        <w:rPr>
          <w:sz w:val="24"/>
          <w:szCs w:val="24"/>
        </w:rPr>
      </w:pPr>
      <w:r w:rsidRPr="00D1574F">
        <w:rPr>
          <w:sz w:val="24"/>
          <w:szCs w:val="24"/>
        </w:rPr>
        <w:t xml:space="preserve">Com efeito, a União editou a </w:t>
      </w:r>
      <w:r w:rsidRPr="00D1574F">
        <w:rPr>
          <w:b/>
          <w:bCs/>
          <w:sz w:val="24"/>
          <w:szCs w:val="24"/>
        </w:rPr>
        <w:t>Lei n° 13.146/2015</w:t>
      </w:r>
      <w:r w:rsidRPr="00D1574F">
        <w:rPr>
          <w:sz w:val="24"/>
          <w:szCs w:val="24"/>
        </w:rPr>
        <w:t>, norma geral que institui a Lei Brasileira de Inclusão da Pessoa com Deficiência (</w:t>
      </w:r>
      <w:r w:rsidRPr="00D1574F">
        <w:rPr>
          <w:b/>
          <w:bCs/>
          <w:sz w:val="24"/>
          <w:szCs w:val="24"/>
        </w:rPr>
        <w:t>Estatuto da Pessoa com Deficiência</w:t>
      </w:r>
      <w:r w:rsidRPr="00D1574F">
        <w:rPr>
          <w:sz w:val="24"/>
          <w:szCs w:val="24"/>
        </w:rPr>
        <w:t>). Quanto à presença de acompanhante da pessoa com deficiência quando de sua internação em unidade de saúde, a referida norma assim prevê:</w:t>
      </w:r>
    </w:p>
    <w:p w14:paraId="12CAF22D" w14:textId="77777777" w:rsidR="00D1574F" w:rsidRPr="00D1574F" w:rsidRDefault="00D1574F" w:rsidP="00D1574F">
      <w:pPr>
        <w:autoSpaceDE w:val="0"/>
        <w:autoSpaceDN w:val="0"/>
        <w:adjustRightInd w:val="0"/>
        <w:ind w:left="2268"/>
        <w:jc w:val="both"/>
        <w:rPr>
          <w:sz w:val="24"/>
          <w:szCs w:val="24"/>
        </w:rPr>
      </w:pPr>
      <w:r w:rsidRPr="00D1574F">
        <w:rPr>
          <w:b/>
          <w:bCs/>
          <w:sz w:val="24"/>
          <w:szCs w:val="24"/>
        </w:rPr>
        <w:t>Art. 22</w:t>
      </w:r>
      <w:r w:rsidRPr="00D1574F">
        <w:rPr>
          <w:sz w:val="24"/>
          <w:szCs w:val="24"/>
        </w:rPr>
        <w:t xml:space="preserve">. </w:t>
      </w:r>
      <w:r w:rsidRPr="00D1574F">
        <w:rPr>
          <w:b/>
          <w:bCs/>
          <w:sz w:val="24"/>
          <w:szCs w:val="24"/>
        </w:rPr>
        <w:t>À pessoa com deficiência internada ou em observação é assegurado o direito a acompanhante ou a atendente pessoal</w:t>
      </w:r>
      <w:r w:rsidRPr="00D1574F">
        <w:rPr>
          <w:sz w:val="24"/>
          <w:szCs w:val="24"/>
        </w:rPr>
        <w:t>, devendo o órgão ou a instituição de saúde proporcionar condições adequadas para sua permanência em tempo integral.</w:t>
      </w:r>
    </w:p>
    <w:p w14:paraId="0EB97215" w14:textId="77777777" w:rsidR="00D1574F" w:rsidRPr="00D1574F" w:rsidRDefault="00D1574F" w:rsidP="00D1574F">
      <w:pPr>
        <w:autoSpaceDE w:val="0"/>
        <w:autoSpaceDN w:val="0"/>
        <w:adjustRightInd w:val="0"/>
        <w:ind w:left="2268"/>
        <w:jc w:val="both"/>
        <w:rPr>
          <w:sz w:val="24"/>
          <w:szCs w:val="24"/>
        </w:rPr>
      </w:pPr>
      <w:r w:rsidRPr="00D1574F">
        <w:rPr>
          <w:b/>
          <w:bCs/>
          <w:sz w:val="24"/>
          <w:szCs w:val="24"/>
          <w:u w:val="single"/>
        </w:rPr>
        <w:t>§ 1º</w:t>
      </w:r>
      <w:r w:rsidRPr="00D1574F">
        <w:rPr>
          <w:sz w:val="24"/>
          <w:szCs w:val="24"/>
          <w:u w:val="single"/>
        </w:rPr>
        <w:t xml:space="preserve"> </w:t>
      </w:r>
      <w:r w:rsidRPr="00D1574F">
        <w:rPr>
          <w:b/>
          <w:bCs/>
          <w:sz w:val="24"/>
          <w:szCs w:val="24"/>
          <w:u w:val="single"/>
        </w:rPr>
        <w:t>Na impossibilidade de permanência do acompanhante ou do atendente pessoal junto à pessoa com deficiência</w:t>
      </w:r>
      <w:r w:rsidRPr="00D1574F">
        <w:rPr>
          <w:b/>
          <w:bCs/>
          <w:sz w:val="24"/>
          <w:szCs w:val="24"/>
        </w:rPr>
        <w:t xml:space="preserve">, cabe ao </w:t>
      </w:r>
      <w:r w:rsidRPr="00D1574F">
        <w:rPr>
          <w:b/>
          <w:bCs/>
          <w:sz w:val="24"/>
          <w:szCs w:val="24"/>
        </w:rPr>
        <w:lastRenderedPageBreak/>
        <w:t>profissional de saúde responsável pelo tratamento justificá-la por escrito</w:t>
      </w:r>
      <w:r w:rsidRPr="00D1574F">
        <w:rPr>
          <w:sz w:val="24"/>
          <w:szCs w:val="24"/>
        </w:rPr>
        <w:t>.</w:t>
      </w:r>
    </w:p>
    <w:p w14:paraId="7B5A38E9" w14:textId="77777777" w:rsidR="00D1574F" w:rsidRPr="00D1574F" w:rsidRDefault="00D1574F" w:rsidP="00D1574F">
      <w:pPr>
        <w:autoSpaceDE w:val="0"/>
        <w:autoSpaceDN w:val="0"/>
        <w:adjustRightInd w:val="0"/>
        <w:ind w:left="2268"/>
        <w:jc w:val="both"/>
        <w:rPr>
          <w:sz w:val="24"/>
          <w:szCs w:val="24"/>
        </w:rPr>
      </w:pPr>
      <w:r w:rsidRPr="00D1574F">
        <w:rPr>
          <w:b/>
          <w:bCs/>
          <w:sz w:val="24"/>
          <w:szCs w:val="24"/>
        </w:rPr>
        <w:t>§ 2º</w:t>
      </w:r>
      <w:r w:rsidRPr="00D1574F">
        <w:rPr>
          <w:sz w:val="24"/>
          <w:szCs w:val="24"/>
        </w:rPr>
        <w:t xml:space="preserve"> Na ocorrência da impossibilidade prevista no § 1º deste artigo, o órgão ou a instituição de saúde deve adotar as providências cabíveis para suprir a ausência do acompanhante ou do atendente pessoal.</w:t>
      </w:r>
    </w:p>
    <w:p w14:paraId="4F464611" w14:textId="77777777" w:rsidR="00D1574F" w:rsidRPr="00D1574F" w:rsidRDefault="00D1574F" w:rsidP="00D1574F">
      <w:pPr>
        <w:autoSpaceDE w:val="0"/>
        <w:autoSpaceDN w:val="0"/>
        <w:adjustRightInd w:val="0"/>
        <w:jc w:val="both"/>
        <w:rPr>
          <w:b/>
          <w:bCs/>
          <w:sz w:val="24"/>
          <w:szCs w:val="24"/>
        </w:rPr>
      </w:pPr>
    </w:p>
    <w:p w14:paraId="55FAEB17" w14:textId="77777777" w:rsidR="00D1574F" w:rsidRPr="00D1574F" w:rsidRDefault="00D1574F" w:rsidP="00D1574F">
      <w:pPr>
        <w:autoSpaceDE w:val="0"/>
        <w:autoSpaceDN w:val="0"/>
        <w:adjustRightInd w:val="0"/>
        <w:spacing w:line="360" w:lineRule="auto"/>
        <w:jc w:val="both"/>
        <w:rPr>
          <w:sz w:val="24"/>
          <w:szCs w:val="24"/>
        </w:rPr>
      </w:pPr>
      <w:r w:rsidRPr="00D1574F">
        <w:rPr>
          <w:b/>
          <w:bCs/>
          <w:sz w:val="24"/>
          <w:szCs w:val="24"/>
        </w:rPr>
        <w:tab/>
      </w:r>
      <w:r w:rsidRPr="00D1574F">
        <w:rPr>
          <w:sz w:val="24"/>
          <w:szCs w:val="24"/>
        </w:rPr>
        <w:t xml:space="preserve">Da leitura do dispositivo supracitado, verificamos que, apesar de o regramento geral da União assegurar às pessoas com deficiência o direito a acompanhante, </w:t>
      </w:r>
      <w:r w:rsidRPr="00D1574F">
        <w:rPr>
          <w:sz w:val="24"/>
          <w:szCs w:val="24"/>
          <w:u w:val="single"/>
        </w:rPr>
        <w:t>a norma faz a ressalva quanto às hipóteses de impossibilidade de permanência do acompanhante e determina que caberá a instituição de saúde a adoção de providências para suprir a ausência.</w:t>
      </w:r>
      <w:r w:rsidRPr="00D1574F">
        <w:rPr>
          <w:sz w:val="24"/>
          <w:szCs w:val="24"/>
        </w:rPr>
        <w:t xml:space="preserve"> </w:t>
      </w:r>
    </w:p>
    <w:p w14:paraId="1619C74C" w14:textId="0CF0C9BF" w:rsidR="00D1574F" w:rsidRPr="00D1574F" w:rsidRDefault="00D1574F" w:rsidP="00D1574F">
      <w:pPr>
        <w:autoSpaceDE w:val="0"/>
        <w:autoSpaceDN w:val="0"/>
        <w:adjustRightInd w:val="0"/>
        <w:spacing w:line="360" w:lineRule="auto"/>
        <w:ind w:firstLine="708"/>
        <w:jc w:val="both"/>
        <w:rPr>
          <w:sz w:val="24"/>
          <w:szCs w:val="24"/>
        </w:rPr>
      </w:pPr>
      <w:r w:rsidRPr="00D1574F">
        <w:rPr>
          <w:sz w:val="24"/>
          <w:szCs w:val="24"/>
        </w:rPr>
        <w:t xml:space="preserve">Nesse contexto, o PL n° 137/2025 vai além das determinações contidas na supramencionada </w:t>
      </w:r>
      <w:r w:rsidR="00D24B86">
        <w:rPr>
          <w:sz w:val="24"/>
          <w:szCs w:val="24"/>
        </w:rPr>
        <w:t>L</w:t>
      </w:r>
      <w:r w:rsidRPr="00D1574F">
        <w:rPr>
          <w:sz w:val="24"/>
          <w:szCs w:val="24"/>
        </w:rPr>
        <w:t xml:space="preserve">ei </w:t>
      </w:r>
      <w:r w:rsidR="00D24B86">
        <w:rPr>
          <w:sz w:val="24"/>
          <w:szCs w:val="24"/>
        </w:rPr>
        <w:t>F</w:t>
      </w:r>
      <w:r w:rsidRPr="00D1574F">
        <w:rPr>
          <w:sz w:val="24"/>
          <w:szCs w:val="24"/>
        </w:rPr>
        <w:t xml:space="preserve">ederal, uma vez que busca garantir a presença do acompanhante, inclusive em UTIs, sem fazer quaisquer ressalvas quanto aos possíveis casos de impossibilidade.  Logo, </w:t>
      </w:r>
      <w:r w:rsidRPr="00D1574F">
        <w:rPr>
          <w:b/>
          <w:bCs/>
          <w:sz w:val="24"/>
          <w:szCs w:val="24"/>
        </w:rPr>
        <w:t xml:space="preserve">o projeto em análise não suplementa a lei geral dentro dos parâmetros impostos pelo §2°, do art. 24, da CF/88 </w:t>
      </w:r>
      <w:r w:rsidRPr="00D1574F">
        <w:rPr>
          <w:sz w:val="24"/>
          <w:szCs w:val="24"/>
        </w:rPr>
        <w:t xml:space="preserve">e, assim, apropria-se da competência da União para legislar sobre normas gerais de saúde e proteção de pessoas com deficiência. </w:t>
      </w:r>
    </w:p>
    <w:p w14:paraId="75FF5E56" w14:textId="77777777" w:rsidR="00D1574F" w:rsidRPr="00D1574F" w:rsidRDefault="00D1574F" w:rsidP="00D1574F">
      <w:pPr>
        <w:autoSpaceDE w:val="0"/>
        <w:autoSpaceDN w:val="0"/>
        <w:adjustRightInd w:val="0"/>
        <w:spacing w:line="360" w:lineRule="auto"/>
        <w:ind w:firstLine="708"/>
        <w:jc w:val="both"/>
        <w:rPr>
          <w:sz w:val="24"/>
          <w:szCs w:val="24"/>
        </w:rPr>
      </w:pPr>
      <w:r w:rsidRPr="00D1574F">
        <w:rPr>
          <w:sz w:val="24"/>
          <w:szCs w:val="24"/>
        </w:rPr>
        <w:t xml:space="preserve">Ademais, apesar do nobre desígnio do parlamentar e da importância da matéria veiculada na proposição, quando busca estender suas determinações também aos hospitais da rede privada de saúde, </w:t>
      </w:r>
      <w:r w:rsidRPr="00D1574F">
        <w:rPr>
          <w:b/>
          <w:bCs/>
          <w:sz w:val="24"/>
          <w:szCs w:val="24"/>
        </w:rPr>
        <w:t>o PL adentra na disciplina contratual de estabelecimentos privados e, com isso, viola a competência privativa da União para legislar sobre Direito Civil</w:t>
      </w:r>
      <w:r w:rsidRPr="00D1574F">
        <w:rPr>
          <w:sz w:val="24"/>
          <w:szCs w:val="24"/>
        </w:rPr>
        <w:t xml:space="preserve"> (art. 22, I, CF/88) </w:t>
      </w:r>
      <w:r w:rsidRPr="00D1574F">
        <w:rPr>
          <w:b/>
          <w:bCs/>
          <w:sz w:val="24"/>
          <w:szCs w:val="24"/>
        </w:rPr>
        <w:t>e os princípios constitucionais da livre iniciativa e da livre concorrência</w:t>
      </w:r>
      <w:r w:rsidRPr="00D1574F">
        <w:rPr>
          <w:sz w:val="24"/>
          <w:szCs w:val="24"/>
        </w:rPr>
        <w:t xml:space="preserve"> (art. 170, CF/88). </w:t>
      </w:r>
    </w:p>
    <w:p w14:paraId="60D2FE21" w14:textId="77777777" w:rsidR="00D1574F" w:rsidRPr="00D1574F" w:rsidRDefault="00D1574F" w:rsidP="00D1574F">
      <w:pPr>
        <w:autoSpaceDE w:val="0"/>
        <w:autoSpaceDN w:val="0"/>
        <w:adjustRightInd w:val="0"/>
        <w:spacing w:line="360" w:lineRule="auto"/>
        <w:ind w:firstLine="708"/>
        <w:jc w:val="both"/>
        <w:rPr>
          <w:sz w:val="24"/>
          <w:szCs w:val="24"/>
        </w:rPr>
      </w:pPr>
      <w:r w:rsidRPr="00D1574F">
        <w:rPr>
          <w:sz w:val="24"/>
          <w:szCs w:val="24"/>
        </w:rPr>
        <w:t xml:space="preserve">Nesse contexto, colacionamos decisão do Tribunal de Justiça do Distrito Federal e Territórios (TJDFT) que declarou inconstitucional lei que, nos mesmos moldes do projeto de lei em análise, assegurava a presença de acompanhante aos pacientes internados em hospitais: </w:t>
      </w:r>
    </w:p>
    <w:p w14:paraId="196C1F9E" w14:textId="77777777" w:rsidR="00D1574F" w:rsidRPr="00D1574F" w:rsidRDefault="00D1574F" w:rsidP="00D1574F">
      <w:pPr>
        <w:autoSpaceDE w:val="0"/>
        <w:autoSpaceDN w:val="0"/>
        <w:adjustRightInd w:val="0"/>
        <w:ind w:left="2268"/>
        <w:contextualSpacing/>
        <w:jc w:val="both"/>
        <w:rPr>
          <w:sz w:val="22"/>
          <w:szCs w:val="22"/>
        </w:rPr>
      </w:pPr>
      <w:r w:rsidRPr="00D1574F">
        <w:rPr>
          <w:sz w:val="22"/>
          <w:szCs w:val="22"/>
        </w:rPr>
        <w:t xml:space="preserve">DIREITO CONSTITUCIONAL. </w:t>
      </w:r>
      <w:r w:rsidRPr="00D1574F">
        <w:rPr>
          <w:b/>
          <w:bCs/>
          <w:sz w:val="22"/>
          <w:szCs w:val="22"/>
        </w:rPr>
        <w:t>AÇÃO DIRETA DE INCONSTITUCIONALIDADE</w:t>
      </w:r>
      <w:r w:rsidRPr="00D1574F">
        <w:rPr>
          <w:sz w:val="22"/>
          <w:szCs w:val="22"/>
        </w:rPr>
        <w:t xml:space="preserve">. LEI DISTRITAL 6.366/2019. </w:t>
      </w:r>
      <w:r w:rsidRPr="00D1574F">
        <w:rPr>
          <w:b/>
          <w:bCs/>
          <w:sz w:val="22"/>
          <w:szCs w:val="22"/>
        </w:rPr>
        <w:t>DIREITO DE PERMANÊNCIA DE ACOMPANHANTE AO PACIENTE INTERNADO EM UTI DA REDE PÚBLICA E PRIVADA DE SAÚDE</w:t>
      </w:r>
      <w:r w:rsidRPr="00D1574F">
        <w:rPr>
          <w:sz w:val="22"/>
          <w:szCs w:val="22"/>
        </w:rPr>
        <w:t xml:space="preserve">. </w:t>
      </w:r>
      <w:r w:rsidRPr="00D1574F">
        <w:rPr>
          <w:b/>
          <w:bCs/>
          <w:sz w:val="22"/>
          <w:szCs w:val="22"/>
        </w:rPr>
        <w:t xml:space="preserve">INICIATIVA DE LEI PRIVATIVA DO GOVERNADOR DO DISTRITO FEDERAL. INTERVENÇÃO </w:t>
      </w:r>
      <w:r w:rsidRPr="00D1574F">
        <w:rPr>
          <w:b/>
          <w:bCs/>
          <w:sz w:val="22"/>
          <w:szCs w:val="22"/>
        </w:rPr>
        <w:lastRenderedPageBreak/>
        <w:t>NA DISCIPLINA CONTRATUAL DE ESTABELECIMENTOS PRIVADOS DE SAÚDE</w:t>
      </w:r>
      <w:r w:rsidRPr="00D1574F">
        <w:rPr>
          <w:sz w:val="22"/>
          <w:szCs w:val="22"/>
        </w:rPr>
        <w:t xml:space="preserve">. </w:t>
      </w:r>
      <w:r w:rsidRPr="00D1574F">
        <w:rPr>
          <w:b/>
          <w:bCs/>
          <w:sz w:val="22"/>
          <w:szCs w:val="22"/>
        </w:rPr>
        <w:t>USURPAÇÃO DA COMPETÊNCIA PRIVATIVA DA UNIÃO PARA LEGISLAR SOBRE DIREITO CIVIL INCONSTITUCIONALIDADE FORMAL SUBJETIVA E ORGÂNICA. VIOLAÇÃO AOS PRINCÍPIOS DA SEPARAÇÃO DOS PODERES, DA LIVRE INICIATIVA E DA LIVRE CONCORRÊNCIA. INCONSTITUCIONALIDADE MATERIAL</w:t>
      </w:r>
      <w:r w:rsidRPr="00D1574F">
        <w:rPr>
          <w:sz w:val="22"/>
          <w:szCs w:val="22"/>
        </w:rPr>
        <w:t>. </w:t>
      </w:r>
    </w:p>
    <w:p w14:paraId="6405ABE4" w14:textId="77777777" w:rsidR="00D1574F" w:rsidRPr="00D1574F" w:rsidRDefault="00D1574F" w:rsidP="00D1574F">
      <w:pPr>
        <w:autoSpaceDE w:val="0"/>
        <w:autoSpaceDN w:val="0"/>
        <w:adjustRightInd w:val="0"/>
        <w:ind w:left="2268"/>
        <w:contextualSpacing/>
        <w:jc w:val="both"/>
        <w:rPr>
          <w:sz w:val="22"/>
          <w:szCs w:val="22"/>
        </w:rPr>
      </w:pPr>
      <w:r w:rsidRPr="00D1574F">
        <w:rPr>
          <w:b/>
          <w:bCs/>
          <w:sz w:val="22"/>
          <w:szCs w:val="22"/>
        </w:rPr>
        <w:t>I</w:t>
      </w:r>
      <w:r w:rsidRPr="00D1574F">
        <w:rPr>
          <w:sz w:val="22"/>
          <w:szCs w:val="22"/>
        </w:rPr>
        <w:t>. </w:t>
      </w:r>
      <w:r w:rsidRPr="00D1574F">
        <w:rPr>
          <w:b/>
          <w:bCs/>
          <w:sz w:val="22"/>
          <w:szCs w:val="22"/>
        </w:rPr>
        <w:t>A Lei Distrital 6.366/2019, a par de assegurar a permanência de acompanhantes de pacientes internados em UTIs, estabelece novas atribuições para agentes públicos, interfere na gestão administrativa e reflete na estruturação de órgãos públicos, além de criar despesas sem prévia dotação orçamentária, de maneira a revelar nítida invasão à iniciativa de lei reservada</w:t>
      </w:r>
      <w:r w:rsidRPr="00D1574F">
        <w:rPr>
          <w:sz w:val="22"/>
          <w:szCs w:val="22"/>
        </w:rPr>
        <w:t xml:space="preserve"> </w:t>
      </w:r>
      <w:r w:rsidRPr="00D1574F">
        <w:rPr>
          <w:b/>
          <w:bCs/>
          <w:sz w:val="22"/>
          <w:szCs w:val="22"/>
        </w:rPr>
        <w:t>ao Governador</w:t>
      </w:r>
      <w:r w:rsidRPr="00D1574F">
        <w:rPr>
          <w:sz w:val="22"/>
          <w:szCs w:val="22"/>
        </w:rPr>
        <w:t xml:space="preserve"> do Distrito Federal pelo artigo 71, § 1º, incisos IV e V, da Lei Orgânica do Distrito Federal. </w:t>
      </w:r>
    </w:p>
    <w:p w14:paraId="48A02C35" w14:textId="77777777" w:rsidR="00D1574F" w:rsidRPr="00D1574F" w:rsidRDefault="00D1574F" w:rsidP="00D1574F">
      <w:pPr>
        <w:autoSpaceDE w:val="0"/>
        <w:autoSpaceDN w:val="0"/>
        <w:adjustRightInd w:val="0"/>
        <w:ind w:left="2268"/>
        <w:contextualSpacing/>
        <w:jc w:val="both"/>
        <w:rPr>
          <w:sz w:val="22"/>
          <w:szCs w:val="22"/>
        </w:rPr>
      </w:pPr>
      <w:r w:rsidRPr="00D1574F">
        <w:rPr>
          <w:b/>
          <w:bCs/>
          <w:sz w:val="22"/>
          <w:szCs w:val="22"/>
        </w:rPr>
        <w:t>II</w:t>
      </w:r>
      <w:r w:rsidRPr="00D1574F">
        <w:rPr>
          <w:sz w:val="22"/>
          <w:szCs w:val="22"/>
        </w:rPr>
        <w:t xml:space="preserve">. </w:t>
      </w:r>
      <w:r w:rsidRPr="00D1574F">
        <w:rPr>
          <w:b/>
          <w:bCs/>
          <w:sz w:val="22"/>
          <w:szCs w:val="22"/>
        </w:rPr>
        <w:t>Ao se imiscuir na disciplina contratual entre particulares e estabelecimentos privados de saúde para garantir a presença de acompanhante aos pacientes internados em UTIs, a Lei</w:t>
      </w:r>
      <w:r w:rsidRPr="00D1574F">
        <w:rPr>
          <w:sz w:val="22"/>
          <w:szCs w:val="22"/>
        </w:rPr>
        <w:t> Distrital 6.366/</w:t>
      </w:r>
      <w:r w:rsidRPr="00D1574F">
        <w:rPr>
          <w:b/>
          <w:bCs/>
          <w:sz w:val="22"/>
          <w:szCs w:val="22"/>
        </w:rPr>
        <w:t>2019 usurpa competência da União para legislar sobre Direito Civil</w:t>
      </w:r>
      <w:r w:rsidRPr="00D1574F">
        <w:rPr>
          <w:sz w:val="22"/>
          <w:szCs w:val="22"/>
        </w:rPr>
        <w:t>, presente o disposto no artigo 22, inciso I, da Constituição Federal. </w:t>
      </w:r>
    </w:p>
    <w:p w14:paraId="43CCDA0D" w14:textId="77777777" w:rsidR="00D1574F" w:rsidRPr="00D1574F" w:rsidRDefault="00D1574F" w:rsidP="00D1574F">
      <w:pPr>
        <w:autoSpaceDE w:val="0"/>
        <w:autoSpaceDN w:val="0"/>
        <w:adjustRightInd w:val="0"/>
        <w:ind w:left="2268"/>
        <w:contextualSpacing/>
        <w:jc w:val="both"/>
        <w:rPr>
          <w:sz w:val="22"/>
          <w:szCs w:val="22"/>
        </w:rPr>
      </w:pPr>
      <w:r w:rsidRPr="00D1574F">
        <w:rPr>
          <w:sz w:val="22"/>
          <w:szCs w:val="22"/>
        </w:rPr>
        <w:t>III. A Lei Distrital 6.366/2019 se apropria da competência da União para legislar sobre normas gerais de saúde e até mesmo adentra na seara normativa própria do Sistema Único de Saúde, em dissonância com o que dispõem o artigo 24, inciso XII e §§ 1º e 2º, da Constituição Federal, e os artigos 14 e 207, incisos II e XXIV, da Lei Orgânica do Distrito Federal. </w:t>
      </w:r>
    </w:p>
    <w:p w14:paraId="24D5F4AC" w14:textId="77777777" w:rsidR="00D1574F" w:rsidRPr="00D1574F" w:rsidRDefault="00D1574F" w:rsidP="00D1574F">
      <w:pPr>
        <w:autoSpaceDE w:val="0"/>
        <w:autoSpaceDN w:val="0"/>
        <w:adjustRightInd w:val="0"/>
        <w:ind w:left="2268"/>
        <w:contextualSpacing/>
        <w:jc w:val="both"/>
        <w:rPr>
          <w:sz w:val="22"/>
          <w:szCs w:val="22"/>
        </w:rPr>
      </w:pPr>
      <w:r w:rsidRPr="00D1574F">
        <w:rPr>
          <w:sz w:val="22"/>
          <w:szCs w:val="22"/>
        </w:rPr>
        <w:t>IV. Sob o prisma substancial, a Lei Distrital 6.366/2019 vulnera o primado da separação dos poderes consagrado no artigo 53 e arresta competências materiais cometidas ao Governador do Distrito Federal pelo artigo 100, incisos IV, VI e X, da Lei Orgânica do Distrito Federal. </w:t>
      </w:r>
    </w:p>
    <w:p w14:paraId="3F183D0E" w14:textId="77777777" w:rsidR="00D1574F" w:rsidRPr="00D1574F" w:rsidRDefault="00D1574F" w:rsidP="00D1574F">
      <w:pPr>
        <w:autoSpaceDE w:val="0"/>
        <w:autoSpaceDN w:val="0"/>
        <w:adjustRightInd w:val="0"/>
        <w:ind w:left="2268"/>
        <w:contextualSpacing/>
        <w:jc w:val="both"/>
        <w:rPr>
          <w:sz w:val="22"/>
          <w:szCs w:val="22"/>
        </w:rPr>
      </w:pPr>
      <w:r w:rsidRPr="00D1574F">
        <w:rPr>
          <w:sz w:val="22"/>
          <w:szCs w:val="22"/>
        </w:rPr>
        <w:t>V. </w:t>
      </w:r>
      <w:r w:rsidRPr="00D1574F">
        <w:rPr>
          <w:b/>
          <w:bCs/>
          <w:sz w:val="22"/>
          <w:szCs w:val="22"/>
        </w:rPr>
        <w:t>A norma jurídica ainda impõe a hospitais particulares obrigações que terminam por melindrar a livre iniciativa e a livre concorrência</w:t>
      </w:r>
      <w:r w:rsidRPr="00D1574F">
        <w:rPr>
          <w:sz w:val="22"/>
          <w:szCs w:val="22"/>
        </w:rPr>
        <w:t xml:space="preserve"> consagradas nos artigos 2º, inciso IV, e 158, inciso IV, da Lei Orgânica do Distrito Federal. </w:t>
      </w:r>
    </w:p>
    <w:p w14:paraId="1FEB225F" w14:textId="77777777" w:rsidR="00D1574F" w:rsidRPr="00D1574F" w:rsidRDefault="00D1574F" w:rsidP="00D1574F">
      <w:pPr>
        <w:autoSpaceDE w:val="0"/>
        <w:autoSpaceDN w:val="0"/>
        <w:adjustRightInd w:val="0"/>
        <w:ind w:left="2268"/>
        <w:contextualSpacing/>
        <w:jc w:val="both"/>
        <w:rPr>
          <w:sz w:val="22"/>
          <w:szCs w:val="22"/>
        </w:rPr>
      </w:pPr>
      <w:r w:rsidRPr="00D1574F">
        <w:rPr>
          <w:sz w:val="22"/>
          <w:szCs w:val="22"/>
        </w:rPr>
        <w:t xml:space="preserve">VI. Ação julgada procedente para </w:t>
      </w:r>
      <w:r w:rsidRPr="00D1574F">
        <w:rPr>
          <w:b/>
          <w:bCs/>
          <w:sz w:val="22"/>
          <w:szCs w:val="22"/>
        </w:rPr>
        <w:t>declarar a inconstitucionalidade formal e material da Lei</w:t>
      </w:r>
      <w:r w:rsidRPr="00D1574F">
        <w:rPr>
          <w:sz w:val="22"/>
          <w:szCs w:val="22"/>
        </w:rPr>
        <w:t xml:space="preserve"> Distrital 6.366/2019, com efeitos </w:t>
      </w:r>
      <w:proofErr w:type="spellStart"/>
      <w:r w:rsidRPr="00D1574F">
        <w:rPr>
          <w:sz w:val="22"/>
          <w:szCs w:val="22"/>
        </w:rPr>
        <w:t>ex</w:t>
      </w:r>
      <w:proofErr w:type="spellEnd"/>
      <w:r w:rsidRPr="00D1574F">
        <w:rPr>
          <w:sz w:val="22"/>
          <w:szCs w:val="22"/>
        </w:rPr>
        <w:t xml:space="preserve"> </w:t>
      </w:r>
      <w:proofErr w:type="spellStart"/>
      <w:r w:rsidRPr="00D1574F">
        <w:rPr>
          <w:sz w:val="22"/>
          <w:szCs w:val="22"/>
        </w:rPr>
        <w:t>tunc</w:t>
      </w:r>
      <w:proofErr w:type="spellEnd"/>
      <w:r w:rsidRPr="00D1574F">
        <w:rPr>
          <w:sz w:val="22"/>
          <w:szCs w:val="22"/>
        </w:rPr>
        <w:t xml:space="preserve"> e eficácia erga omnes.</w:t>
      </w:r>
    </w:p>
    <w:p w14:paraId="1A9259A6" w14:textId="77777777" w:rsidR="00D1574F" w:rsidRPr="00D1574F" w:rsidRDefault="00D1574F" w:rsidP="00D1574F">
      <w:pPr>
        <w:autoSpaceDE w:val="0"/>
        <w:autoSpaceDN w:val="0"/>
        <w:adjustRightInd w:val="0"/>
        <w:ind w:left="2268"/>
        <w:contextualSpacing/>
        <w:jc w:val="both"/>
        <w:rPr>
          <w:sz w:val="22"/>
          <w:szCs w:val="22"/>
        </w:rPr>
      </w:pPr>
      <w:r w:rsidRPr="00D1574F">
        <w:rPr>
          <w:sz w:val="22"/>
          <w:szCs w:val="22"/>
        </w:rPr>
        <w:t>(</w:t>
      </w:r>
      <w:r w:rsidRPr="00D1574F">
        <w:rPr>
          <w:b/>
          <w:bCs/>
          <w:sz w:val="22"/>
          <w:szCs w:val="22"/>
        </w:rPr>
        <w:t>Ação Direta de Inconstitucionalidade</w:t>
      </w:r>
      <w:r w:rsidRPr="00D1574F">
        <w:rPr>
          <w:sz w:val="22"/>
          <w:szCs w:val="22"/>
        </w:rPr>
        <w:t xml:space="preserve">. </w:t>
      </w:r>
      <w:hyperlink r:id="rId6" w:tgtFrame="_blank" w:history="1">
        <w:r w:rsidRPr="00D1574F">
          <w:rPr>
            <w:rStyle w:val="Hyperlink"/>
            <w:b/>
            <w:bCs/>
            <w:sz w:val="22"/>
            <w:szCs w:val="22"/>
          </w:rPr>
          <w:t>Acórdão 1630523</w:t>
        </w:r>
      </w:hyperlink>
      <w:r w:rsidRPr="00D1574F">
        <w:rPr>
          <w:sz w:val="22"/>
          <w:szCs w:val="22"/>
        </w:rPr>
        <w:t xml:space="preserve">, 0705027-53.2020.8.07.0000, Relator(a): JAMES EDUARDO OLIVEIRA, CONSELHO ESPECIAL, data de julgamento: 18/10/2022, publicado no </w:t>
      </w:r>
      <w:proofErr w:type="spellStart"/>
      <w:r w:rsidRPr="00D1574F">
        <w:rPr>
          <w:sz w:val="22"/>
          <w:szCs w:val="22"/>
        </w:rPr>
        <w:t>DJe</w:t>
      </w:r>
      <w:proofErr w:type="spellEnd"/>
      <w:r w:rsidRPr="00D1574F">
        <w:rPr>
          <w:sz w:val="22"/>
          <w:szCs w:val="22"/>
        </w:rPr>
        <w:t>: 22/11/2022.) (grifos nossos)</w:t>
      </w:r>
    </w:p>
    <w:p w14:paraId="7B86058D" w14:textId="77777777" w:rsidR="00D1574F" w:rsidRPr="00D1574F" w:rsidRDefault="00D1574F" w:rsidP="00D1574F">
      <w:pPr>
        <w:autoSpaceDE w:val="0"/>
        <w:autoSpaceDN w:val="0"/>
        <w:adjustRightInd w:val="0"/>
        <w:spacing w:line="360" w:lineRule="auto"/>
        <w:jc w:val="both"/>
        <w:rPr>
          <w:sz w:val="24"/>
          <w:szCs w:val="24"/>
        </w:rPr>
      </w:pPr>
    </w:p>
    <w:p w14:paraId="5F8FE0AA" w14:textId="77777777" w:rsidR="00D1574F" w:rsidRPr="00D1574F" w:rsidRDefault="00D1574F" w:rsidP="00D1574F">
      <w:pPr>
        <w:autoSpaceDE w:val="0"/>
        <w:autoSpaceDN w:val="0"/>
        <w:adjustRightInd w:val="0"/>
        <w:spacing w:line="360" w:lineRule="auto"/>
        <w:ind w:firstLine="708"/>
        <w:jc w:val="both"/>
        <w:rPr>
          <w:sz w:val="24"/>
          <w:szCs w:val="24"/>
        </w:rPr>
      </w:pPr>
      <w:r w:rsidRPr="00D1574F">
        <w:rPr>
          <w:sz w:val="24"/>
          <w:szCs w:val="24"/>
        </w:rPr>
        <w:t xml:space="preserve">No que tange à verificação da </w:t>
      </w:r>
      <w:r w:rsidRPr="00D1574F">
        <w:rPr>
          <w:sz w:val="24"/>
          <w:szCs w:val="24"/>
          <w:u w:val="single"/>
        </w:rPr>
        <w:t>inconstitucionalidade formal propriamente dita</w:t>
      </w:r>
      <w:r w:rsidRPr="00D1574F">
        <w:rPr>
          <w:sz w:val="24"/>
          <w:szCs w:val="24"/>
        </w:rPr>
        <w:t xml:space="preserve">, que provém do desrespeito ao devido processo legislativo, é necessário verificar se há algum </w:t>
      </w:r>
      <w:r w:rsidRPr="00D1574F">
        <w:rPr>
          <w:sz w:val="24"/>
          <w:szCs w:val="24"/>
        </w:rPr>
        <w:lastRenderedPageBreak/>
        <w:t>vício no procedimento de elaboração da norma, tanto na fase da propositura (vício formal subjetivo), quanto nas demais etapas (vício formal objetivo).</w:t>
      </w:r>
    </w:p>
    <w:p w14:paraId="2DAAD012" w14:textId="77777777" w:rsidR="00D1574F" w:rsidRPr="00D1574F" w:rsidRDefault="00D1574F" w:rsidP="00D1574F">
      <w:pPr>
        <w:pStyle w:val="Default"/>
        <w:spacing w:line="360" w:lineRule="auto"/>
        <w:ind w:firstLine="708"/>
        <w:jc w:val="both"/>
        <w:rPr>
          <w:rFonts w:ascii="Times New Roman" w:hAnsi="Times New Roman" w:cs="Times New Roman"/>
        </w:rPr>
      </w:pPr>
      <w:r w:rsidRPr="00D1574F">
        <w:rPr>
          <w:rFonts w:ascii="Times New Roman" w:hAnsi="Times New Roman" w:cs="Times New Roman"/>
        </w:rPr>
        <w:t xml:space="preserve">Quanto à </w:t>
      </w:r>
      <w:r w:rsidRPr="00D1574F">
        <w:rPr>
          <w:rFonts w:ascii="Times New Roman" w:hAnsi="Times New Roman" w:cs="Times New Roman"/>
          <w:u w:val="single"/>
        </w:rPr>
        <w:t>inconstitucionalidade formal subjetiva</w:t>
      </w:r>
      <w:r w:rsidRPr="00D1574F">
        <w:rPr>
          <w:rFonts w:ascii="Times New Roman" w:hAnsi="Times New Roman" w:cs="Times New Roman"/>
        </w:rPr>
        <w:t xml:space="preserve">, a Carta Magna e a Constituição Estadual, respectivamente, em seus </w:t>
      </w:r>
      <w:proofErr w:type="spellStart"/>
      <w:r w:rsidRPr="00D1574F">
        <w:rPr>
          <w:rFonts w:ascii="Times New Roman" w:hAnsi="Times New Roman" w:cs="Times New Roman"/>
        </w:rPr>
        <w:t>arts</w:t>
      </w:r>
      <w:proofErr w:type="spellEnd"/>
      <w:r w:rsidRPr="00D1574F">
        <w:rPr>
          <w:rFonts w:ascii="Times New Roman" w:hAnsi="Times New Roman" w:cs="Times New Roman"/>
        </w:rPr>
        <w:t xml:space="preserve">. 2º e 6°, asseveram a independência dos Poderes Legislativo, Executivo e Judiciário. De forma que, nenhum dos Poderes pode intervir no funcionamento do outro sem que tenha sido autorizado por regra constitucional, sob pena de violação do Princípio da Separação dos Poderes. </w:t>
      </w:r>
    </w:p>
    <w:p w14:paraId="0CFD151D" w14:textId="77777777" w:rsidR="00D1574F" w:rsidRPr="00D1574F" w:rsidRDefault="00D1574F" w:rsidP="00D1574F">
      <w:pPr>
        <w:pStyle w:val="Default"/>
        <w:spacing w:line="360" w:lineRule="auto"/>
        <w:ind w:firstLine="708"/>
        <w:jc w:val="both"/>
        <w:rPr>
          <w:rFonts w:ascii="Times New Roman" w:hAnsi="Times New Roman" w:cs="Times New Roman"/>
        </w:rPr>
      </w:pPr>
      <w:r w:rsidRPr="00D1574F">
        <w:rPr>
          <w:rFonts w:ascii="Times New Roman" w:hAnsi="Times New Roman" w:cs="Times New Roman"/>
        </w:rPr>
        <w:t xml:space="preserve">Orientada por tal princípio, a CF/88, com relação a determinados assuntos, reserva a iniciativa do processo legislativo a apenas algumas autoridades ou órgãos para subordinar a eles o juízo acerca da conveniência e da oportunidade para deflagração do debate legislativo em torno da matéria reservada. </w:t>
      </w:r>
    </w:p>
    <w:p w14:paraId="641FB374" w14:textId="77777777" w:rsidR="00D1574F" w:rsidRPr="00D1574F" w:rsidRDefault="00D1574F" w:rsidP="00D1574F">
      <w:pPr>
        <w:autoSpaceDE w:val="0"/>
        <w:autoSpaceDN w:val="0"/>
        <w:adjustRightInd w:val="0"/>
        <w:spacing w:line="360" w:lineRule="auto"/>
        <w:ind w:firstLine="708"/>
        <w:jc w:val="both"/>
        <w:rPr>
          <w:sz w:val="24"/>
          <w:szCs w:val="24"/>
        </w:rPr>
      </w:pPr>
      <w:r w:rsidRPr="00D1574F">
        <w:rPr>
          <w:sz w:val="24"/>
          <w:szCs w:val="24"/>
        </w:rPr>
        <w:t>Nessa quadra, a CF/88 e a CE/89 estabelecem, respectivamente, em seu art. 61 e art. 43, os temas sobre os quais as proposições legislativas devem ser de iniciativa privativa do Chefe do Executivo. O disposto no texto constitucional estadual diz o seguinte:</w:t>
      </w:r>
    </w:p>
    <w:p w14:paraId="2F3452A4" w14:textId="77777777" w:rsidR="00D1574F" w:rsidRPr="00D1574F" w:rsidRDefault="00D1574F" w:rsidP="00D1574F">
      <w:pPr>
        <w:autoSpaceDE w:val="0"/>
        <w:autoSpaceDN w:val="0"/>
        <w:adjustRightInd w:val="0"/>
        <w:ind w:left="2268"/>
        <w:jc w:val="both"/>
        <w:rPr>
          <w:sz w:val="22"/>
          <w:szCs w:val="22"/>
        </w:rPr>
      </w:pPr>
      <w:r w:rsidRPr="00D1574F">
        <w:rPr>
          <w:b/>
          <w:sz w:val="22"/>
          <w:szCs w:val="22"/>
        </w:rPr>
        <w:t>Art. 43</w:t>
      </w:r>
      <w:r w:rsidRPr="00D1574F">
        <w:rPr>
          <w:sz w:val="22"/>
          <w:szCs w:val="22"/>
        </w:rPr>
        <w:t xml:space="preserve"> – </w:t>
      </w:r>
      <w:r w:rsidRPr="00D1574F">
        <w:rPr>
          <w:b/>
          <w:sz w:val="22"/>
          <w:szCs w:val="22"/>
        </w:rPr>
        <w:t>São de iniciativa privativa do Governador do Estado as leis que disponham sobre</w:t>
      </w:r>
      <w:r w:rsidRPr="00D1574F">
        <w:rPr>
          <w:sz w:val="22"/>
          <w:szCs w:val="22"/>
        </w:rPr>
        <w:t xml:space="preserve">: </w:t>
      </w:r>
    </w:p>
    <w:p w14:paraId="05532DD5" w14:textId="77777777" w:rsidR="00D1574F" w:rsidRPr="00D1574F" w:rsidRDefault="00D1574F" w:rsidP="00D1574F">
      <w:pPr>
        <w:autoSpaceDE w:val="0"/>
        <w:autoSpaceDN w:val="0"/>
        <w:adjustRightInd w:val="0"/>
        <w:ind w:left="2268"/>
        <w:jc w:val="both"/>
        <w:rPr>
          <w:sz w:val="22"/>
          <w:szCs w:val="22"/>
        </w:rPr>
      </w:pPr>
      <w:r w:rsidRPr="00D1574F">
        <w:rPr>
          <w:b/>
          <w:sz w:val="22"/>
          <w:szCs w:val="22"/>
        </w:rPr>
        <w:t>I</w:t>
      </w:r>
      <w:r w:rsidRPr="00D1574F">
        <w:rPr>
          <w:sz w:val="22"/>
          <w:szCs w:val="22"/>
        </w:rPr>
        <w:t xml:space="preserve"> – fixação e alteração dos efetivos da Polícia Militar e do Corpo de Bombeiros Militar; </w:t>
      </w:r>
    </w:p>
    <w:p w14:paraId="6311E618" w14:textId="77777777" w:rsidR="00D1574F" w:rsidRPr="00D1574F" w:rsidRDefault="00D1574F" w:rsidP="00D1574F">
      <w:pPr>
        <w:autoSpaceDE w:val="0"/>
        <w:autoSpaceDN w:val="0"/>
        <w:adjustRightInd w:val="0"/>
        <w:ind w:left="2268"/>
        <w:jc w:val="both"/>
        <w:rPr>
          <w:sz w:val="22"/>
          <w:szCs w:val="22"/>
        </w:rPr>
      </w:pPr>
      <w:r w:rsidRPr="00D1574F">
        <w:rPr>
          <w:b/>
          <w:sz w:val="22"/>
          <w:szCs w:val="22"/>
        </w:rPr>
        <w:t>II</w:t>
      </w:r>
      <w:r w:rsidRPr="00D1574F">
        <w:rPr>
          <w:sz w:val="22"/>
          <w:szCs w:val="22"/>
        </w:rPr>
        <w:t xml:space="preserve"> – </w:t>
      </w:r>
      <w:proofErr w:type="gramStart"/>
      <w:r w:rsidRPr="00D1574F">
        <w:rPr>
          <w:sz w:val="22"/>
          <w:szCs w:val="22"/>
        </w:rPr>
        <w:t>criação</w:t>
      </w:r>
      <w:proofErr w:type="gramEnd"/>
      <w:r w:rsidRPr="00D1574F">
        <w:rPr>
          <w:sz w:val="22"/>
          <w:szCs w:val="22"/>
        </w:rPr>
        <w:t xml:space="preserve"> de cargos, funções ou empregos públicos na administração direta e autárquica ou aumento de sua remuneração; </w:t>
      </w:r>
    </w:p>
    <w:p w14:paraId="40B51CE2" w14:textId="77777777" w:rsidR="00D1574F" w:rsidRPr="00D1574F" w:rsidRDefault="00D1574F" w:rsidP="00D1574F">
      <w:pPr>
        <w:autoSpaceDE w:val="0"/>
        <w:autoSpaceDN w:val="0"/>
        <w:adjustRightInd w:val="0"/>
        <w:ind w:left="2268"/>
        <w:jc w:val="both"/>
        <w:rPr>
          <w:sz w:val="22"/>
          <w:szCs w:val="22"/>
        </w:rPr>
      </w:pPr>
      <w:r w:rsidRPr="00D1574F">
        <w:rPr>
          <w:b/>
          <w:sz w:val="22"/>
          <w:szCs w:val="22"/>
        </w:rPr>
        <w:t xml:space="preserve">III </w:t>
      </w:r>
      <w:r w:rsidRPr="00D1574F">
        <w:rPr>
          <w:sz w:val="22"/>
          <w:szCs w:val="22"/>
        </w:rPr>
        <w:t xml:space="preserve">– organização administrativa e matéria orçamentária. </w:t>
      </w:r>
    </w:p>
    <w:p w14:paraId="7F21CEBB" w14:textId="77777777" w:rsidR="00D1574F" w:rsidRPr="00D1574F" w:rsidRDefault="00D1574F" w:rsidP="00D1574F">
      <w:pPr>
        <w:autoSpaceDE w:val="0"/>
        <w:autoSpaceDN w:val="0"/>
        <w:adjustRightInd w:val="0"/>
        <w:ind w:left="2268"/>
        <w:jc w:val="both"/>
        <w:rPr>
          <w:sz w:val="22"/>
          <w:szCs w:val="22"/>
        </w:rPr>
      </w:pPr>
      <w:r w:rsidRPr="00D1574F">
        <w:rPr>
          <w:b/>
          <w:sz w:val="22"/>
          <w:szCs w:val="22"/>
        </w:rPr>
        <w:t xml:space="preserve">IV </w:t>
      </w:r>
      <w:r w:rsidRPr="00D1574F">
        <w:rPr>
          <w:sz w:val="22"/>
          <w:szCs w:val="22"/>
        </w:rPr>
        <w:t xml:space="preserve">- </w:t>
      </w:r>
      <w:proofErr w:type="gramStart"/>
      <w:r w:rsidRPr="00D1574F">
        <w:rPr>
          <w:sz w:val="22"/>
          <w:szCs w:val="22"/>
        </w:rPr>
        <w:t>servidores</w:t>
      </w:r>
      <w:proofErr w:type="gramEnd"/>
      <w:r w:rsidRPr="00D1574F">
        <w:rPr>
          <w:sz w:val="22"/>
          <w:szCs w:val="22"/>
        </w:rPr>
        <w:t xml:space="preserve"> públicos do Estado, seu regime jurídico, provimento de cargos, estabilidade e aposentadoria de civis, reforma e transferência de militares para a inatividade; </w:t>
      </w:r>
    </w:p>
    <w:p w14:paraId="4F04EAD2" w14:textId="77777777" w:rsidR="00D1574F" w:rsidRPr="00D1574F" w:rsidRDefault="00D1574F" w:rsidP="00D1574F">
      <w:pPr>
        <w:autoSpaceDE w:val="0"/>
        <w:autoSpaceDN w:val="0"/>
        <w:adjustRightInd w:val="0"/>
        <w:ind w:left="2268"/>
        <w:jc w:val="both"/>
        <w:rPr>
          <w:sz w:val="22"/>
          <w:szCs w:val="22"/>
        </w:rPr>
      </w:pPr>
      <w:r w:rsidRPr="00D1574F">
        <w:rPr>
          <w:b/>
          <w:sz w:val="22"/>
          <w:szCs w:val="22"/>
        </w:rPr>
        <w:t>V</w:t>
      </w:r>
      <w:r w:rsidRPr="00D1574F">
        <w:rPr>
          <w:sz w:val="22"/>
          <w:szCs w:val="22"/>
        </w:rPr>
        <w:t xml:space="preserve"> – </w:t>
      </w:r>
      <w:r w:rsidRPr="00D1574F">
        <w:rPr>
          <w:b/>
          <w:bCs/>
          <w:sz w:val="22"/>
          <w:szCs w:val="22"/>
        </w:rPr>
        <w:t>criação, estruturação e atribuições das Secretárias de Estado ou órgãos equivalentes e outros órgãos da administração pública estadual</w:t>
      </w:r>
      <w:r w:rsidRPr="00D1574F">
        <w:rPr>
          <w:sz w:val="22"/>
          <w:szCs w:val="22"/>
        </w:rPr>
        <w:t>. (grifos nossos)</w:t>
      </w:r>
    </w:p>
    <w:p w14:paraId="0AB1631E" w14:textId="77777777" w:rsidR="00D1574F" w:rsidRPr="00D1574F" w:rsidRDefault="00D1574F" w:rsidP="00D1574F">
      <w:pPr>
        <w:autoSpaceDE w:val="0"/>
        <w:autoSpaceDN w:val="0"/>
        <w:adjustRightInd w:val="0"/>
        <w:ind w:left="2268"/>
        <w:jc w:val="both"/>
        <w:rPr>
          <w:sz w:val="24"/>
          <w:szCs w:val="24"/>
        </w:rPr>
      </w:pPr>
    </w:p>
    <w:p w14:paraId="52342DCB" w14:textId="77777777" w:rsidR="00D1574F" w:rsidRPr="00D1574F" w:rsidRDefault="00D1574F" w:rsidP="00D1574F">
      <w:pPr>
        <w:autoSpaceDE w:val="0"/>
        <w:autoSpaceDN w:val="0"/>
        <w:adjustRightInd w:val="0"/>
        <w:spacing w:line="360" w:lineRule="auto"/>
        <w:jc w:val="both"/>
        <w:rPr>
          <w:sz w:val="24"/>
          <w:szCs w:val="24"/>
        </w:rPr>
      </w:pPr>
      <w:r w:rsidRPr="00D1574F">
        <w:rPr>
          <w:sz w:val="24"/>
          <w:szCs w:val="24"/>
        </w:rPr>
        <w:tab/>
      </w:r>
      <w:r w:rsidRPr="00D1574F">
        <w:rPr>
          <w:bCs/>
          <w:sz w:val="24"/>
          <w:szCs w:val="24"/>
        </w:rPr>
        <w:t>Verifica-se que</w:t>
      </w:r>
      <w:r w:rsidRPr="00D1574F">
        <w:rPr>
          <w:b/>
          <w:sz w:val="24"/>
          <w:szCs w:val="24"/>
        </w:rPr>
        <w:t xml:space="preserve"> a matéria tratada no PL n° 137/2025 está inserida entre as de competência privativa do Governador do Estado</w:t>
      </w:r>
      <w:r w:rsidRPr="00D1574F">
        <w:rPr>
          <w:sz w:val="24"/>
          <w:szCs w:val="24"/>
        </w:rPr>
        <w:t xml:space="preserve">. Isto porque, para atingir os fins aos quais se propõe, a proposição descreve atribuições a serem executadas pela Secretaria de Estado da Saúde incorrendo em vício formal de inconstitucionalidade, ante a invasão de competência atribuída ao chefe do Executivo Estadual. </w:t>
      </w:r>
    </w:p>
    <w:p w14:paraId="002B920E" w14:textId="1CA158D9" w:rsidR="00D1574F" w:rsidRPr="00D1574F" w:rsidRDefault="00D1574F" w:rsidP="00D1574F">
      <w:pPr>
        <w:pStyle w:val="Ementa"/>
        <w:tabs>
          <w:tab w:val="left" w:pos="1418"/>
        </w:tabs>
        <w:spacing w:line="360" w:lineRule="auto"/>
        <w:ind w:left="0" w:firstLine="567"/>
        <w:rPr>
          <w:rFonts w:ascii="Times New Roman" w:hAnsi="Times New Roman" w:cs="Times New Roman"/>
          <w:i w:val="0"/>
          <w:iCs/>
          <w:sz w:val="24"/>
          <w:szCs w:val="24"/>
        </w:rPr>
      </w:pPr>
      <w:r w:rsidRPr="00D1574F">
        <w:rPr>
          <w:rFonts w:ascii="Times New Roman" w:hAnsi="Times New Roman" w:cs="Times New Roman"/>
          <w:sz w:val="24"/>
          <w:szCs w:val="24"/>
        </w:rPr>
        <w:t xml:space="preserve">Logo, </w:t>
      </w:r>
      <w:r w:rsidRPr="00D1574F">
        <w:rPr>
          <w:rFonts w:ascii="Times New Roman" w:hAnsi="Times New Roman" w:cs="Times New Roman"/>
          <w:b/>
          <w:sz w:val="24"/>
          <w:szCs w:val="24"/>
        </w:rPr>
        <w:t>o projeto</w:t>
      </w:r>
      <w:r w:rsidRPr="00D1574F">
        <w:rPr>
          <w:rFonts w:ascii="Times New Roman" w:hAnsi="Times New Roman" w:cs="Times New Roman"/>
          <w:sz w:val="24"/>
          <w:szCs w:val="24"/>
        </w:rPr>
        <w:t>, que é de iniciativa parlamentar,</w:t>
      </w:r>
      <w:r w:rsidRPr="00D1574F">
        <w:rPr>
          <w:rFonts w:ascii="Times New Roman" w:hAnsi="Times New Roman" w:cs="Times New Roman"/>
          <w:b/>
          <w:sz w:val="24"/>
          <w:szCs w:val="24"/>
        </w:rPr>
        <w:t xml:space="preserve"> também contém vício de inconstitucionalidade formal subjetiva.</w:t>
      </w:r>
    </w:p>
    <w:p w14:paraId="34435E70" w14:textId="77777777" w:rsidR="002022A7" w:rsidRPr="002022A7" w:rsidRDefault="002022A7" w:rsidP="002022A7">
      <w:pPr>
        <w:jc w:val="both"/>
        <w:rPr>
          <w:b/>
          <w:sz w:val="24"/>
          <w:szCs w:val="24"/>
          <w:u w:val="single"/>
        </w:rPr>
      </w:pPr>
      <w:r w:rsidRPr="002022A7">
        <w:rPr>
          <w:b/>
          <w:sz w:val="24"/>
          <w:szCs w:val="24"/>
          <w:u w:val="single"/>
        </w:rPr>
        <w:lastRenderedPageBreak/>
        <w:t>VOTO DO RELATOR:</w:t>
      </w:r>
    </w:p>
    <w:p w14:paraId="178AB100" w14:textId="77777777" w:rsidR="002022A7" w:rsidRPr="002022A7" w:rsidRDefault="002022A7" w:rsidP="002022A7">
      <w:pPr>
        <w:widowControl w:val="0"/>
        <w:autoSpaceDE w:val="0"/>
        <w:autoSpaceDN w:val="0"/>
        <w:adjustRightInd w:val="0"/>
        <w:spacing w:line="360" w:lineRule="auto"/>
        <w:ind w:right="72" w:firstLine="2284"/>
        <w:jc w:val="both"/>
        <w:rPr>
          <w:sz w:val="24"/>
          <w:szCs w:val="24"/>
        </w:rPr>
      </w:pPr>
    </w:p>
    <w:p w14:paraId="3EB51D53" w14:textId="4173963A" w:rsidR="002022A7" w:rsidRPr="002022A7" w:rsidRDefault="002022A7" w:rsidP="002022A7">
      <w:pPr>
        <w:spacing w:line="360" w:lineRule="auto"/>
        <w:ind w:firstLine="851"/>
        <w:jc w:val="both"/>
        <w:rPr>
          <w:sz w:val="24"/>
          <w:szCs w:val="24"/>
        </w:rPr>
      </w:pPr>
      <w:r w:rsidRPr="002022A7">
        <w:rPr>
          <w:sz w:val="24"/>
          <w:szCs w:val="24"/>
        </w:rPr>
        <w:t xml:space="preserve">Diante o exposto, opina-se pela </w:t>
      </w:r>
      <w:r w:rsidRPr="002022A7">
        <w:rPr>
          <w:b/>
          <w:bCs/>
          <w:sz w:val="24"/>
          <w:szCs w:val="24"/>
        </w:rPr>
        <w:t xml:space="preserve">rejeição do Projeto de Lei nº </w:t>
      </w:r>
      <w:r w:rsidR="00D1574F">
        <w:rPr>
          <w:b/>
          <w:bCs/>
          <w:sz w:val="24"/>
          <w:szCs w:val="24"/>
        </w:rPr>
        <w:t>137</w:t>
      </w:r>
      <w:r w:rsidRPr="002022A7">
        <w:rPr>
          <w:b/>
          <w:bCs/>
          <w:sz w:val="24"/>
          <w:szCs w:val="24"/>
        </w:rPr>
        <w:t>/2025</w:t>
      </w:r>
      <w:r w:rsidRPr="002022A7">
        <w:rPr>
          <w:sz w:val="24"/>
          <w:szCs w:val="24"/>
        </w:rPr>
        <w:t>, por encontrar-se eivado de inconstitucionalidade formal.</w:t>
      </w:r>
    </w:p>
    <w:p w14:paraId="4532C834" w14:textId="77777777" w:rsidR="002022A7" w:rsidRPr="002022A7" w:rsidRDefault="002022A7" w:rsidP="002022A7">
      <w:pPr>
        <w:spacing w:line="360" w:lineRule="auto"/>
        <w:ind w:firstLine="851"/>
        <w:jc w:val="both"/>
        <w:rPr>
          <w:sz w:val="24"/>
          <w:szCs w:val="24"/>
        </w:rPr>
      </w:pPr>
      <w:r w:rsidRPr="002022A7">
        <w:rPr>
          <w:sz w:val="24"/>
          <w:szCs w:val="24"/>
        </w:rPr>
        <w:t>É o voto.</w:t>
      </w:r>
    </w:p>
    <w:p w14:paraId="48373E91" w14:textId="77777777" w:rsidR="002022A7" w:rsidRPr="002022A7" w:rsidRDefault="002022A7" w:rsidP="002022A7">
      <w:pPr>
        <w:spacing w:line="360" w:lineRule="auto"/>
        <w:jc w:val="both"/>
        <w:rPr>
          <w:rFonts w:eastAsia="Calibri"/>
          <w:b/>
          <w:sz w:val="24"/>
          <w:szCs w:val="24"/>
          <w:u w:val="single"/>
        </w:rPr>
      </w:pPr>
    </w:p>
    <w:p w14:paraId="0A682C0D" w14:textId="77777777" w:rsidR="002022A7" w:rsidRPr="002022A7" w:rsidRDefault="002022A7" w:rsidP="002022A7">
      <w:pPr>
        <w:spacing w:line="360" w:lineRule="auto"/>
        <w:jc w:val="both"/>
        <w:rPr>
          <w:rFonts w:eastAsia="Calibri"/>
          <w:b/>
          <w:sz w:val="24"/>
          <w:szCs w:val="24"/>
          <w:u w:val="single"/>
        </w:rPr>
      </w:pPr>
      <w:r w:rsidRPr="002022A7">
        <w:rPr>
          <w:rFonts w:eastAsia="Calibri"/>
          <w:b/>
          <w:sz w:val="24"/>
          <w:szCs w:val="24"/>
          <w:u w:val="single"/>
        </w:rPr>
        <w:t>PARECER DA COMISSÃO:</w:t>
      </w:r>
    </w:p>
    <w:p w14:paraId="596EAD5D" w14:textId="1C5DB3D2" w:rsidR="002022A7" w:rsidRPr="002022A7" w:rsidRDefault="002022A7" w:rsidP="002022A7">
      <w:pPr>
        <w:spacing w:line="360" w:lineRule="auto"/>
        <w:ind w:firstLine="851"/>
        <w:jc w:val="both"/>
        <w:rPr>
          <w:rFonts w:eastAsia="Calibri"/>
          <w:sz w:val="24"/>
          <w:szCs w:val="24"/>
        </w:rPr>
      </w:pPr>
      <w:r w:rsidRPr="002022A7">
        <w:rPr>
          <w:rFonts w:eastAsia="Calibri"/>
          <w:sz w:val="24"/>
          <w:szCs w:val="24"/>
        </w:rPr>
        <w:t xml:space="preserve">Os membros da Comissão de Constituição, Justiça e Cidadania votam pela </w:t>
      </w:r>
      <w:r w:rsidRPr="002022A7">
        <w:rPr>
          <w:rFonts w:eastAsia="Calibri"/>
          <w:b/>
          <w:sz w:val="24"/>
          <w:szCs w:val="24"/>
        </w:rPr>
        <w:t xml:space="preserve">REJEIÇÃO </w:t>
      </w:r>
      <w:r w:rsidRPr="002022A7">
        <w:rPr>
          <w:rFonts w:eastAsia="Calibri"/>
          <w:sz w:val="24"/>
          <w:szCs w:val="24"/>
        </w:rPr>
        <w:t xml:space="preserve">do </w:t>
      </w:r>
      <w:r w:rsidRPr="002022A7">
        <w:rPr>
          <w:rFonts w:eastAsia="Calibri"/>
          <w:b/>
          <w:sz w:val="24"/>
          <w:szCs w:val="24"/>
        </w:rPr>
        <w:t xml:space="preserve">Projeto de Lei Ordinária nº </w:t>
      </w:r>
      <w:r w:rsidR="00D1574F">
        <w:rPr>
          <w:rFonts w:eastAsia="Calibri"/>
          <w:b/>
          <w:sz w:val="24"/>
          <w:szCs w:val="24"/>
        </w:rPr>
        <w:t>137/</w:t>
      </w:r>
      <w:r w:rsidRPr="002022A7">
        <w:rPr>
          <w:rFonts w:eastAsia="Calibri"/>
          <w:b/>
          <w:sz w:val="24"/>
          <w:szCs w:val="24"/>
        </w:rPr>
        <w:t>2025</w:t>
      </w:r>
      <w:r w:rsidRPr="002022A7">
        <w:rPr>
          <w:rFonts w:eastAsia="Calibri"/>
          <w:sz w:val="24"/>
          <w:szCs w:val="24"/>
        </w:rPr>
        <w:t>, nos termos do voto do Relator.</w:t>
      </w:r>
    </w:p>
    <w:p w14:paraId="05FD9CEF" w14:textId="77777777" w:rsidR="002022A7" w:rsidRPr="002022A7" w:rsidRDefault="002022A7" w:rsidP="002022A7">
      <w:pPr>
        <w:spacing w:line="360" w:lineRule="auto"/>
        <w:ind w:firstLine="851"/>
        <w:jc w:val="both"/>
        <w:rPr>
          <w:sz w:val="24"/>
          <w:szCs w:val="24"/>
        </w:rPr>
      </w:pPr>
      <w:r w:rsidRPr="002022A7">
        <w:rPr>
          <w:sz w:val="24"/>
          <w:szCs w:val="24"/>
        </w:rPr>
        <w:t xml:space="preserve"> É o parecer.</w:t>
      </w:r>
    </w:p>
    <w:p w14:paraId="6D7A2FA0" w14:textId="53069508" w:rsidR="002022A7" w:rsidRPr="002022A7" w:rsidRDefault="002022A7" w:rsidP="002022A7">
      <w:pPr>
        <w:spacing w:line="360" w:lineRule="auto"/>
        <w:ind w:firstLine="426"/>
        <w:jc w:val="both"/>
        <w:rPr>
          <w:sz w:val="24"/>
          <w:szCs w:val="24"/>
        </w:rPr>
      </w:pPr>
      <w:r w:rsidRPr="002022A7">
        <w:rPr>
          <w:sz w:val="24"/>
          <w:szCs w:val="24"/>
        </w:rPr>
        <w:t xml:space="preserve">        </w:t>
      </w:r>
      <w:r w:rsidR="002D1458" w:rsidRPr="000E1CC7">
        <w:rPr>
          <w:rFonts w:eastAsia="Calibri"/>
          <w:sz w:val="24"/>
          <w:szCs w:val="24"/>
        </w:rPr>
        <w:t>SALA DAS COMISSÕES “DEPUTADO LÉO FRANKLIM”, em</w:t>
      </w:r>
      <w:r w:rsidR="002D1458">
        <w:rPr>
          <w:rFonts w:eastAsia="Calibri"/>
          <w:sz w:val="24"/>
          <w:szCs w:val="24"/>
        </w:rPr>
        <w:t xml:space="preserve"> </w:t>
      </w:r>
      <w:r w:rsidR="00276C2F">
        <w:rPr>
          <w:rFonts w:eastAsia="Calibri"/>
          <w:sz w:val="24"/>
          <w:szCs w:val="24"/>
        </w:rPr>
        <w:t>0</w:t>
      </w:r>
      <w:r w:rsidR="00D1574F">
        <w:rPr>
          <w:rFonts w:eastAsia="Calibri"/>
          <w:sz w:val="24"/>
          <w:szCs w:val="24"/>
        </w:rPr>
        <w:t>8</w:t>
      </w:r>
      <w:r w:rsidR="002D1458">
        <w:rPr>
          <w:rFonts w:eastAsia="Calibri"/>
          <w:sz w:val="24"/>
          <w:szCs w:val="24"/>
        </w:rPr>
        <w:t xml:space="preserve"> </w:t>
      </w:r>
      <w:r w:rsidR="002D1458" w:rsidRPr="000E1CC7">
        <w:rPr>
          <w:rFonts w:eastAsia="Calibri"/>
          <w:sz w:val="24"/>
          <w:szCs w:val="24"/>
        </w:rPr>
        <w:t xml:space="preserve">de </w:t>
      </w:r>
      <w:r w:rsidR="002D1458">
        <w:rPr>
          <w:rFonts w:eastAsia="Calibri"/>
          <w:sz w:val="24"/>
          <w:szCs w:val="24"/>
        </w:rPr>
        <w:t xml:space="preserve">abril </w:t>
      </w:r>
      <w:r w:rsidR="002D1458" w:rsidRPr="000E1CC7">
        <w:rPr>
          <w:rFonts w:eastAsia="Calibri"/>
          <w:sz w:val="24"/>
          <w:szCs w:val="24"/>
        </w:rPr>
        <w:t xml:space="preserve">de </w:t>
      </w:r>
      <w:r w:rsidR="002D1458" w:rsidRPr="00925CAB">
        <w:rPr>
          <w:rFonts w:eastAsia="Calibri"/>
          <w:sz w:val="24"/>
          <w:szCs w:val="24"/>
        </w:rPr>
        <w:t>202</w:t>
      </w:r>
      <w:r w:rsidR="002D1458">
        <w:rPr>
          <w:rFonts w:eastAsia="Calibri"/>
          <w:sz w:val="24"/>
          <w:szCs w:val="24"/>
        </w:rPr>
        <w:t>5</w:t>
      </w:r>
      <w:r w:rsidR="002D1458" w:rsidRPr="00925CAB">
        <w:rPr>
          <w:rFonts w:eastAsia="Calibri"/>
          <w:sz w:val="24"/>
          <w:szCs w:val="24"/>
        </w:rPr>
        <w:t>.</w:t>
      </w:r>
      <w:r w:rsidR="002D1458" w:rsidRPr="00925CAB">
        <w:rPr>
          <w:color w:val="000000"/>
          <w:sz w:val="24"/>
          <w:szCs w:val="24"/>
        </w:rPr>
        <w:t xml:space="preserve">                                            </w:t>
      </w:r>
      <w:r w:rsidR="002D1458" w:rsidRPr="00925CAB">
        <w:rPr>
          <w:rFonts w:eastAsia="Calibri"/>
          <w:b/>
          <w:color w:val="000000"/>
          <w:sz w:val="24"/>
          <w:szCs w:val="24"/>
          <w:lang w:eastAsia="en-US"/>
        </w:rPr>
        <w:t xml:space="preserve">                                                                                     </w:t>
      </w:r>
    </w:p>
    <w:p w14:paraId="0381ECD0" w14:textId="77777777" w:rsidR="002022A7" w:rsidRPr="002022A7" w:rsidRDefault="002022A7" w:rsidP="002022A7">
      <w:pPr>
        <w:autoSpaceDE w:val="0"/>
        <w:autoSpaceDN w:val="0"/>
        <w:adjustRightInd w:val="0"/>
        <w:spacing w:line="360" w:lineRule="auto"/>
        <w:ind w:left="4395"/>
        <w:jc w:val="both"/>
        <w:rPr>
          <w:sz w:val="24"/>
          <w:szCs w:val="24"/>
        </w:rPr>
      </w:pPr>
      <w:r w:rsidRPr="002022A7">
        <w:rPr>
          <w:b/>
          <w:sz w:val="24"/>
          <w:szCs w:val="24"/>
        </w:rPr>
        <w:t xml:space="preserve">                                                                   </w:t>
      </w:r>
    </w:p>
    <w:p w14:paraId="6F927174" w14:textId="019477CE" w:rsidR="00276C2F" w:rsidRPr="00276C2F" w:rsidRDefault="002022A7" w:rsidP="00276C2F">
      <w:pPr>
        <w:jc w:val="both"/>
        <w:rPr>
          <w:rFonts w:eastAsia="Calibri"/>
          <w:bCs/>
          <w:color w:val="000000"/>
          <w:sz w:val="24"/>
          <w:szCs w:val="24"/>
        </w:rPr>
      </w:pPr>
      <w:r w:rsidRPr="002022A7">
        <w:rPr>
          <w:b/>
          <w:sz w:val="24"/>
          <w:szCs w:val="24"/>
        </w:rPr>
        <w:t xml:space="preserve">                                                  </w:t>
      </w:r>
      <w:r w:rsidR="00276C2F" w:rsidRPr="00276C2F">
        <w:rPr>
          <w:rFonts w:eastAsia="Calibri"/>
          <w:b/>
          <w:color w:val="000000"/>
          <w:sz w:val="24"/>
          <w:szCs w:val="24"/>
        </w:rPr>
        <w:t xml:space="preserve">Presidente: </w:t>
      </w:r>
      <w:r w:rsidR="00276C2F" w:rsidRPr="00276C2F">
        <w:rPr>
          <w:rFonts w:eastAsia="Calibri"/>
          <w:bCs/>
          <w:color w:val="000000"/>
          <w:sz w:val="24"/>
          <w:szCs w:val="24"/>
        </w:rPr>
        <w:t>Deputado Florêncio Neto</w:t>
      </w:r>
    </w:p>
    <w:p w14:paraId="60175C3C" w14:textId="77777777" w:rsidR="00276C2F" w:rsidRPr="00276C2F" w:rsidRDefault="00276C2F" w:rsidP="00276C2F">
      <w:pPr>
        <w:jc w:val="both"/>
        <w:rPr>
          <w:rFonts w:eastAsia="Calibri"/>
          <w:color w:val="000000"/>
          <w:sz w:val="24"/>
          <w:szCs w:val="24"/>
        </w:rPr>
      </w:pPr>
    </w:p>
    <w:p w14:paraId="7B3A559E" w14:textId="1EF63E53" w:rsidR="00276C2F" w:rsidRPr="00276C2F" w:rsidRDefault="00276C2F" w:rsidP="00276C2F">
      <w:pPr>
        <w:autoSpaceDE w:val="0"/>
        <w:autoSpaceDN w:val="0"/>
        <w:adjustRightInd w:val="0"/>
        <w:spacing w:line="360" w:lineRule="auto"/>
        <w:jc w:val="both"/>
        <w:rPr>
          <w:rFonts w:eastAsia="Calibri"/>
          <w:color w:val="000000"/>
          <w:sz w:val="24"/>
          <w:szCs w:val="24"/>
        </w:rPr>
      </w:pPr>
      <w:r w:rsidRPr="00276C2F">
        <w:rPr>
          <w:rFonts w:eastAsia="Calibri"/>
          <w:b/>
          <w:color w:val="000000"/>
          <w:sz w:val="24"/>
          <w:szCs w:val="24"/>
        </w:rPr>
        <w:t xml:space="preserve">                                                  Relator: </w:t>
      </w:r>
      <w:r w:rsidRPr="00276C2F">
        <w:rPr>
          <w:rFonts w:eastAsia="Calibri"/>
          <w:bCs/>
          <w:color w:val="000000"/>
          <w:sz w:val="24"/>
          <w:szCs w:val="24"/>
        </w:rPr>
        <w:t xml:space="preserve">Deputado </w:t>
      </w:r>
      <w:r>
        <w:rPr>
          <w:rFonts w:eastAsia="Calibri"/>
          <w:bCs/>
          <w:color w:val="000000"/>
          <w:sz w:val="24"/>
          <w:szCs w:val="24"/>
        </w:rPr>
        <w:t>Neto Evangelista</w:t>
      </w:r>
    </w:p>
    <w:p w14:paraId="07F376DA" w14:textId="77777777" w:rsidR="00276C2F" w:rsidRPr="00276C2F" w:rsidRDefault="00276C2F" w:rsidP="00276C2F">
      <w:pPr>
        <w:autoSpaceDE w:val="0"/>
        <w:autoSpaceDN w:val="0"/>
        <w:adjustRightInd w:val="0"/>
        <w:spacing w:line="360" w:lineRule="auto"/>
        <w:jc w:val="both"/>
        <w:rPr>
          <w:rFonts w:eastAsia="Calibri"/>
          <w:color w:val="000000"/>
          <w:sz w:val="24"/>
          <w:szCs w:val="24"/>
        </w:rPr>
      </w:pPr>
    </w:p>
    <w:p w14:paraId="222344C4" w14:textId="77777777" w:rsidR="00276C2F" w:rsidRPr="00276C2F" w:rsidRDefault="00276C2F" w:rsidP="00276C2F">
      <w:pPr>
        <w:autoSpaceDE w:val="0"/>
        <w:autoSpaceDN w:val="0"/>
        <w:adjustRightInd w:val="0"/>
        <w:spacing w:line="360" w:lineRule="auto"/>
        <w:jc w:val="both"/>
        <w:rPr>
          <w:rFonts w:eastAsia="Calibri"/>
          <w:b/>
          <w:color w:val="000000"/>
          <w:sz w:val="24"/>
          <w:szCs w:val="24"/>
        </w:rPr>
      </w:pPr>
      <w:bookmarkStart w:id="3" w:name="_Hlk23259089"/>
      <w:r w:rsidRPr="00276C2F">
        <w:rPr>
          <w:rFonts w:eastAsia="Calibri"/>
          <w:b/>
          <w:color w:val="000000"/>
          <w:sz w:val="24"/>
          <w:szCs w:val="24"/>
        </w:rPr>
        <w:t>Vota a favor:                                                     Vota contra:</w:t>
      </w:r>
    </w:p>
    <w:p w14:paraId="3E11D631" w14:textId="77777777" w:rsidR="00276C2F" w:rsidRPr="00276C2F" w:rsidRDefault="00276C2F" w:rsidP="00276C2F">
      <w:pPr>
        <w:autoSpaceDE w:val="0"/>
        <w:autoSpaceDN w:val="0"/>
        <w:adjustRightInd w:val="0"/>
        <w:spacing w:line="360" w:lineRule="auto"/>
        <w:jc w:val="both"/>
        <w:rPr>
          <w:rFonts w:eastAsia="Calibri"/>
          <w:b/>
          <w:color w:val="000000"/>
          <w:sz w:val="24"/>
          <w:szCs w:val="24"/>
        </w:rPr>
      </w:pPr>
      <w:r w:rsidRPr="00276C2F">
        <w:rPr>
          <w:rFonts w:eastAsia="Calibri"/>
          <w:bCs/>
          <w:color w:val="000000"/>
          <w:sz w:val="24"/>
          <w:szCs w:val="24"/>
        </w:rPr>
        <w:t>Deputado João Batista Segundo</w:t>
      </w:r>
      <w:r w:rsidRPr="00276C2F">
        <w:rPr>
          <w:rFonts w:eastAsia="Calibri"/>
          <w:b/>
          <w:color w:val="000000"/>
          <w:sz w:val="24"/>
          <w:szCs w:val="24"/>
        </w:rPr>
        <w:t xml:space="preserve">                         ______________________________</w:t>
      </w:r>
    </w:p>
    <w:p w14:paraId="7E39A0DB" w14:textId="77777777" w:rsidR="00276C2F" w:rsidRPr="00276C2F" w:rsidRDefault="00276C2F" w:rsidP="00276C2F">
      <w:pPr>
        <w:autoSpaceDE w:val="0"/>
        <w:autoSpaceDN w:val="0"/>
        <w:adjustRightInd w:val="0"/>
        <w:spacing w:line="360" w:lineRule="auto"/>
        <w:jc w:val="both"/>
        <w:rPr>
          <w:rFonts w:eastAsia="Calibri"/>
          <w:b/>
          <w:color w:val="000000"/>
          <w:sz w:val="24"/>
          <w:szCs w:val="24"/>
        </w:rPr>
      </w:pPr>
      <w:r w:rsidRPr="00276C2F">
        <w:rPr>
          <w:rFonts w:eastAsia="Calibri"/>
          <w:bCs/>
          <w:color w:val="000000"/>
          <w:sz w:val="24"/>
          <w:szCs w:val="24"/>
        </w:rPr>
        <w:t xml:space="preserve">Deputado Júlio Mendonça          </w:t>
      </w:r>
      <w:r w:rsidRPr="00276C2F">
        <w:rPr>
          <w:rFonts w:eastAsia="Calibri"/>
          <w:b/>
          <w:color w:val="000000"/>
          <w:sz w:val="24"/>
          <w:szCs w:val="24"/>
        </w:rPr>
        <w:t xml:space="preserve">                        ______________________________</w:t>
      </w:r>
    </w:p>
    <w:p w14:paraId="03DCE6FA" w14:textId="77777777" w:rsidR="00276C2F" w:rsidRPr="00276C2F" w:rsidRDefault="00276C2F" w:rsidP="00276C2F">
      <w:pPr>
        <w:autoSpaceDE w:val="0"/>
        <w:autoSpaceDN w:val="0"/>
        <w:adjustRightInd w:val="0"/>
        <w:spacing w:line="360" w:lineRule="auto"/>
        <w:jc w:val="both"/>
        <w:rPr>
          <w:rFonts w:eastAsia="Calibri"/>
          <w:b/>
          <w:color w:val="000000"/>
          <w:sz w:val="24"/>
          <w:szCs w:val="24"/>
        </w:rPr>
      </w:pPr>
      <w:r w:rsidRPr="00276C2F">
        <w:rPr>
          <w:rFonts w:eastAsia="Calibri"/>
          <w:bCs/>
          <w:color w:val="000000"/>
          <w:sz w:val="24"/>
          <w:szCs w:val="24"/>
        </w:rPr>
        <w:t xml:space="preserve">Deputado Ariston                        </w:t>
      </w:r>
      <w:r w:rsidRPr="00276C2F">
        <w:rPr>
          <w:rFonts w:eastAsia="Calibri"/>
          <w:b/>
          <w:color w:val="000000"/>
          <w:sz w:val="24"/>
          <w:szCs w:val="24"/>
        </w:rPr>
        <w:t xml:space="preserve">                        ______________________________</w:t>
      </w:r>
    </w:p>
    <w:p w14:paraId="4C95AA36" w14:textId="77777777" w:rsidR="00276C2F" w:rsidRPr="00276C2F" w:rsidRDefault="00276C2F" w:rsidP="00276C2F">
      <w:pPr>
        <w:autoSpaceDE w:val="0"/>
        <w:autoSpaceDN w:val="0"/>
        <w:adjustRightInd w:val="0"/>
        <w:spacing w:line="360" w:lineRule="auto"/>
        <w:jc w:val="both"/>
        <w:rPr>
          <w:rFonts w:eastAsia="Calibri"/>
          <w:b/>
          <w:color w:val="000000"/>
          <w:sz w:val="24"/>
          <w:szCs w:val="24"/>
        </w:rPr>
      </w:pPr>
      <w:r w:rsidRPr="00276C2F">
        <w:rPr>
          <w:rFonts w:eastAsia="Calibri"/>
          <w:bCs/>
          <w:color w:val="000000"/>
          <w:sz w:val="24"/>
          <w:szCs w:val="24"/>
        </w:rPr>
        <w:t>__________________________</w:t>
      </w:r>
      <w:r w:rsidRPr="00276C2F">
        <w:rPr>
          <w:rFonts w:eastAsia="Calibri"/>
          <w:b/>
          <w:color w:val="000000"/>
          <w:sz w:val="24"/>
          <w:szCs w:val="24"/>
        </w:rPr>
        <w:t xml:space="preserve">                        ______________________________</w:t>
      </w:r>
      <w:bookmarkEnd w:id="3"/>
    </w:p>
    <w:p w14:paraId="2A669964" w14:textId="24AFA599" w:rsidR="00276C2F" w:rsidRPr="002022A7" w:rsidRDefault="00276C2F" w:rsidP="00276C2F">
      <w:pPr>
        <w:spacing w:line="360" w:lineRule="auto"/>
        <w:ind w:firstLine="851"/>
        <w:jc w:val="both"/>
        <w:rPr>
          <w:b/>
          <w:sz w:val="24"/>
          <w:szCs w:val="24"/>
        </w:rPr>
      </w:pPr>
    </w:p>
    <w:p w14:paraId="7B69B9CD" w14:textId="3E90311E" w:rsidR="002022A7" w:rsidRPr="002022A7" w:rsidRDefault="002022A7" w:rsidP="002022A7">
      <w:pPr>
        <w:spacing w:line="360" w:lineRule="auto"/>
        <w:jc w:val="both"/>
        <w:rPr>
          <w:b/>
          <w:sz w:val="24"/>
          <w:szCs w:val="24"/>
        </w:rPr>
      </w:pPr>
    </w:p>
    <w:p w14:paraId="2209DCD1" w14:textId="77777777" w:rsidR="002022A7" w:rsidRPr="002022A7" w:rsidRDefault="002022A7" w:rsidP="002022A7">
      <w:pPr>
        <w:spacing w:line="360" w:lineRule="auto"/>
        <w:jc w:val="both"/>
        <w:rPr>
          <w:b/>
          <w:sz w:val="24"/>
          <w:szCs w:val="24"/>
        </w:rPr>
      </w:pPr>
    </w:p>
    <w:p w14:paraId="6F6914C4" w14:textId="77777777" w:rsidR="002022A7" w:rsidRPr="002022A7" w:rsidRDefault="002022A7" w:rsidP="002022A7">
      <w:pPr>
        <w:spacing w:line="360" w:lineRule="auto"/>
        <w:ind w:firstLine="851"/>
        <w:jc w:val="both"/>
        <w:rPr>
          <w:b/>
          <w:sz w:val="24"/>
          <w:szCs w:val="24"/>
        </w:rPr>
      </w:pPr>
    </w:p>
    <w:p w14:paraId="2D4E910D" w14:textId="77777777" w:rsidR="002022A7" w:rsidRPr="002022A7" w:rsidRDefault="002022A7" w:rsidP="002022A7">
      <w:pPr>
        <w:spacing w:line="360" w:lineRule="auto"/>
        <w:ind w:firstLine="851"/>
        <w:jc w:val="both"/>
        <w:rPr>
          <w:b/>
          <w:sz w:val="24"/>
          <w:szCs w:val="24"/>
        </w:rPr>
      </w:pPr>
    </w:p>
    <w:p w14:paraId="3A1F5E4A" w14:textId="77777777" w:rsidR="002022A7" w:rsidRPr="002022A7" w:rsidRDefault="002022A7" w:rsidP="002022A7">
      <w:pPr>
        <w:spacing w:line="360" w:lineRule="auto"/>
        <w:ind w:firstLine="851"/>
        <w:jc w:val="both"/>
        <w:rPr>
          <w:b/>
          <w:sz w:val="24"/>
          <w:szCs w:val="24"/>
        </w:rPr>
      </w:pPr>
    </w:p>
    <w:p w14:paraId="60710A0F" w14:textId="77777777" w:rsidR="002022A7" w:rsidRPr="002022A7" w:rsidRDefault="002022A7" w:rsidP="002022A7">
      <w:pPr>
        <w:spacing w:line="360" w:lineRule="auto"/>
        <w:ind w:firstLine="851"/>
        <w:jc w:val="both"/>
        <w:rPr>
          <w:b/>
          <w:sz w:val="24"/>
          <w:szCs w:val="24"/>
        </w:rPr>
      </w:pPr>
    </w:p>
    <w:p w14:paraId="6B9BBEBC" w14:textId="77777777" w:rsidR="002022A7" w:rsidRPr="002022A7" w:rsidRDefault="002022A7" w:rsidP="002022A7">
      <w:pPr>
        <w:spacing w:line="360" w:lineRule="auto"/>
        <w:ind w:firstLine="851"/>
        <w:jc w:val="both"/>
        <w:rPr>
          <w:sz w:val="24"/>
          <w:szCs w:val="24"/>
        </w:rPr>
      </w:pPr>
    </w:p>
    <w:p w14:paraId="13946C1C" w14:textId="77777777" w:rsidR="002022A7" w:rsidRPr="00E40CA0" w:rsidRDefault="002022A7" w:rsidP="009D46CF">
      <w:pPr>
        <w:pStyle w:val="Ementa"/>
        <w:tabs>
          <w:tab w:val="left" w:pos="1418"/>
        </w:tabs>
        <w:spacing w:line="360" w:lineRule="auto"/>
        <w:ind w:left="0" w:firstLine="851"/>
        <w:rPr>
          <w:rFonts w:ascii="Times New Roman" w:hAnsi="Times New Roman" w:cs="Times New Roman"/>
          <w:i w:val="0"/>
          <w:iCs/>
        </w:rPr>
      </w:pPr>
    </w:p>
    <w:bookmarkEnd w:id="2"/>
    <w:bookmarkEnd w:id="1"/>
    <w:bookmarkEnd w:id="0"/>
    <w:sectPr w:rsidR="002022A7" w:rsidRPr="00E40CA0" w:rsidSect="00FF6498">
      <w:headerReference w:type="default" r:id="rId7"/>
      <w:pgSz w:w="11906" w:h="16838"/>
      <w:pgMar w:top="1417"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7A46E" w14:textId="77777777" w:rsidR="00DD34FB" w:rsidRDefault="00FF6498">
      <w:r>
        <w:separator/>
      </w:r>
    </w:p>
  </w:endnote>
  <w:endnote w:type="continuationSeparator" w:id="0">
    <w:p w14:paraId="6FF6EF8A" w14:textId="77777777" w:rsidR="00DD34FB" w:rsidRDefault="00FF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A4555" w14:textId="77777777" w:rsidR="00DD34FB" w:rsidRDefault="00FF6498">
      <w:r>
        <w:separator/>
      </w:r>
    </w:p>
  </w:footnote>
  <w:footnote w:type="continuationSeparator" w:id="0">
    <w:p w14:paraId="1417277D" w14:textId="77777777" w:rsidR="00DD34FB" w:rsidRDefault="00FF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FC27" w14:textId="77777777" w:rsidR="00FF6498" w:rsidRPr="0052305E" w:rsidRDefault="00FF6498" w:rsidP="00FF6498">
    <w:pPr>
      <w:tabs>
        <w:tab w:val="center" w:pos="4252"/>
        <w:tab w:val="right" w:pos="8504"/>
      </w:tabs>
      <w:ind w:right="360"/>
      <w:jc w:val="center"/>
      <w:rPr>
        <w:rFonts w:ascii="Calibri" w:eastAsia="Calibri" w:hAnsi="Calibri"/>
        <w:b/>
        <w:color w:val="000080"/>
        <w:sz w:val="18"/>
        <w:szCs w:val="18"/>
      </w:rPr>
    </w:pPr>
    <w:r w:rsidRPr="0052305E">
      <w:rPr>
        <w:rFonts w:ascii="Calibri" w:eastAsia="Calibri" w:hAnsi="Calibri"/>
        <w:noProof/>
        <w:sz w:val="18"/>
        <w:szCs w:val="18"/>
      </w:rPr>
      <w:drawing>
        <wp:inline distT="0" distB="0" distL="0" distR="0" wp14:anchorId="26C64CE1" wp14:editId="20800B6A">
          <wp:extent cx="942975" cy="81915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7D7F5A7A" w14:textId="77777777" w:rsidR="00FF6498" w:rsidRPr="0052305E" w:rsidRDefault="00FF6498" w:rsidP="00FF6498">
    <w:pPr>
      <w:tabs>
        <w:tab w:val="center" w:pos="4252"/>
        <w:tab w:val="right" w:pos="8504"/>
      </w:tabs>
      <w:jc w:val="center"/>
      <w:rPr>
        <w:rFonts w:ascii="Calibri" w:eastAsia="Calibri" w:hAnsi="Calibri"/>
        <w:b/>
      </w:rPr>
    </w:pPr>
    <w:r w:rsidRPr="0052305E">
      <w:rPr>
        <w:rFonts w:ascii="Calibri" w:eastAsia="Calibri" w:hAnsi="Calibri"/>
        <w:b/>
      </w:rPr>
      <w:t>ESTADO DO MARANHÃO</w:t>
    </w:r>
  </w:p>
  <w:p w14:paraId="19BEF355" w14:textId="77777777" w:rsidR="00FF6498" w:rsidRPr="0052305E" w:rsidRDefault="00FF6498" w:rsidP="00FF6498">
    <w:pPr>
      <w:tabs>
        <w:tab w:val="center" w:pos="4252"/>
        <w:tab w:val="right" w:pos="8504"/>
      </w:tabs>
      <w:jc w:val="center"/>
      <w:rPr>
        <w:rFonts w:ascii="Calibri" w:eastAsia="Calibri" w:hAnsi="Calibri"/>
        <w:b/>
      </w:rPr>
    </w:pPr>
    <w:r w:rsidRPr="0052305E">
      <w:rPr>
        <w:rFonts w:ascii="Calibri" w:eastAsia="Calibri" w:hAnsi="Calibri"/>
        <w:b/>
      </w:rPr>
      <w:t>ASSEMBLEIA LEGISLATIVA DO MARANHÃO</w:t>
    </w:r>
  </w:p>
  <w:p w14:paraId="4D89C4D7" w14:textId="77777777" w:rsidR="00FF6498" w:rsidRPr="0052305E" w:rsidRDefault="00FF6498" w:rsidP="00FF6498">
    <w:pPr>
      <w:tabs>
        <w:tab w:val="center" w:pos="4252"/>
        <w:tab w:val="right" w:pos="8504"/>
      </w:tabs>
      <w:jc w:val="center"/>
      <w:rPr>
        <w:rFonts w:ascii="Calibri" w:eastAsia="Calibri" w:hAnsi="Calibri"/>
        <w:b/>
      </w:rPr>
    </w:pPr>
    <w:r w:rsidRPr="0052305E">
      <w:rPr>
        <w:rFonts w:ascii="Calibri" w:eastAsia="Calibri" w:hAnsi="Calibri"/>
        <w:b/>
      </w:rPr>
      <w:t>INSTALADA EM 16 DE FEVEREIRO DE 1835</w:t>
    </w:r>
  </w:p>
  <w:p w14:paraId="39515874" w14:textId="77777777" w:rsidR="00FF6498" w:rsidRPr="0052305E" w:rsidRDefault="00FF6498" w:rsidP="00FF6498">
    <w:pPr>
      <w:tabs>
        <w:tab w:val="center" w:pos="4252"/>
        <w:tab w:val="right" w:pos="8504"/>
      </w:tabs>
      <w:jc w:val="center"/>
      <w:rPr>
        <w:rFonts w:ascii="Calibri" w:eastAsia="Calibri" w:hAnsi="Calibri"/>
        <w:b/>
      </w:rPr>
    </w:pPr>
    <w:r w:rsidRPr="0052305E">
      <w:rPr>
        <w:rFonts w:ascii="Calibri" w:eastAsia="Calibri" w:hAnsi="Calibri"/>
        <w:b/>
      </w:rPr>
      <w:t>DIRETORIA LEGISLATIVA</w:t>
    </w:r>
  </w:p>
  <w:p w14:paraId="00BB26A6" w14:textId="77777777" w:rsidR="00FF6498" w:rsidRDefault="00FF6498" w:rsidP="00FF6498">
    <w:pPr>
      <w:pStyle w:val="Cabealho"/>
    </w:pPr>
  </w:p>
  <w:p w14:paraId="2E687DFC" w14:textId="77777777" w:rsidR="001E1CA1" w:rsidRDefault="001E1CA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60"/>
    <w:rsid w:val="000214BF"/>
    <w:rsid w:val="000C522A"/>
    <w:rsid w:val="000D261B"/>
    <w:rsid w:val="000E017E"/>
    <w:rsid w:val="001324DE"/>
    <w:rsid w:val="00137B7F"/>
    <w:rsid w:val="001A2F92"/>
    <w:rsid w:val="001D369A"/>
    <w:rsid w:val="001E1CA1"/>
    <w:rsid w:val="002022A7"/>
    <w:rsid w:val="00257AEA"/>
    <w:rsid w:val="00276C2F"/>
    <w:rsid w:val="00293ABE"/>
    <w:rsid w:val="002D1458"/>
    <w:rsid w:val="002E711C"/>
    <w:rsid w:val="00325925"/>
    <w:rsid w:val="003364E4"/>
    <w:rsid w:val="00383CB8"/>
    <w:rsid w:val="003C2407"/>
    <w:rsid w:val="003D406A"/>
    <w:rsid w:val="00435A18"/>
    <w:rsid w:val="004708AE"/>
    <w:rsid w:val="00477751"/>
    <w:rsid w:val="004A11CE"/>
    <w:rsid w:val="004B6D43"/>
    <w:rsid w:val="004C0E60"/>
    <w:rsid w:val="004C4364"/>
    <w:rsid w:val="00515FA7"/>
    <w:rsid w:val="00520867"/>
    <w:rsid w:val="005539C0"/>
    <w:rsid w:val="00584648"/>
    <w:rsid w:val="005C2796"/>
    <w:rsid w:val="00651A3F"/>
    <w:rsid w:val="00683BE5"/>
    <w:rsid w:val="00695E14"/>
    <w:rsid w:val="00703365"/>
    <w:rsid w:val="00717F3D"/>
    <w:rsid w:val="007475C0"/>
    <w:rsid w:val="00760DF0"/>
    <w:rsid w:val="007A1DDF"/>
    <w:rsid w:val="007A2ED0"/>
    <w:rsid w:val="007A73C2"/>
    <w:rsid w:val="007B6356"/>
    <w:rsid w:val="007C1E54"/>
    <w:rsid w:val="007C6423"/>
    <w:rsid w:val="008024A6"/>
    <w:rsid w:val="0083463B"/>
    <w:rsid w:val="00865448"/>
    <w:rsid w:val="0087756A"/>
    <w:rsid w:val="009759D4"/>
    <w:rsid w:val="00993BB0"/>
    <w:rsid w:val="009C161F"/>
    <w:rsid w:val="009C5A4D"/>
    <w:rsid w:val="009C69C4"/>
    <w:rsid w:val="009D46CF"/>
    <w:rsid w:val="009D6A24"/>
    <w:rsid w:val="00A018F2"/>
    <w:rsid w:val="00A02ADD"/>
    <w:rsid w:val="00A16471"/>
    <w:rsid w:val="00A21384"/>
    <w:rsid w:val="00A241A2"/>
    <w:rsid w:val="00AB0E0B"/>
    <w:rsid w:val="00B102D1"/>
    <w:rsid w:val="00B31B75"/>
    <w:rsid w:val="00C30FF7"/>
    <w:rsid w:val="00C36B49"/>
    <w:rsid w:val="00C4769A"/>
    <w:rsid w:val="00C65289"/>
    <w:rsid w:val="00C7717E"/>
    <w:rsid w:val="00C81933"/>
    <w:rsid w:val="00CB2EC3"/>
    <w:rsid w:val="00CB49F3"/>
    <w:rsid w:val="00CC5AAB"/>
    <w:rsid w:val="00CE7FE9"/>
    <w:rsid w:val="00D1574F"/>
    <w:rsid w:val="00D239D3"/>
    <w:rsid w:val="00D2444A"/>
    <w:rsid w:val="00D24B86"/>
    <w:rsid w:val="00D322E3"/>
    <w:rsid w:val="00D6651E"/>
    <w:rsid w:val="00D71A62"/>
    <w:rsid w:val="00DD34FB"/>
    <w:rsid w:val="00DE20FA"/>
    <w:rsid w:val="00DF0D86"/>
    <w:rsid w:val="00E3124D"/>
    <w:rsid w:val="00E40CA0"/>
    <w:rsid w:val="00E669CB"/>
    <w:rsid w:val="00E73B0E"/>
    <w:rsid w:val="00E91966"/>
    <w:rsid w:val="00F05319"/>
    <w:rsid w:val="00F25C7A"/>
    <w:rsid w:val="00F63AB6"/>
    <w:rsid w:val="00F66515"/>
    <w:rsid w:val="00F862A9"/>
    <w:rsid w:val="00F907C9"/>
    <w:rsid w:val="00FA490F"/>
    <w:rsid w:val="00FE57A6"/>
    <w:rsid w:val="00FF5E60"/>
    <w:rsid w:val="00FF64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35673B7C"/>
  <w15:chartTrackingRefBased/>
  <w15:docId w15:val="{7E7F885B-C6F6-4413-A862-0AE45AEF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E6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5E60"/>
    <w:pPr>
      <w:tabs>
        <w:tab w:val="center" w:pos="4252"/>
        <w:tab w:val="right" w:pos="8504"/>
      </w:tabs>
    </w:pPr>
  </w:style>
  <w:style w:type="character" w:customStyle="1" w:styleId="CabealhoChar">
    <w:name w:val="Cabeçalho Char"/>
    <w:basedOn w:val="Fontepargpadro"/>
    <w:link w:val="Cabealho"/>
    <w:uiPriority w:val="99"/>
    <w:rsid w:val="00FF5E6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F6498"/>
    <w:rPr>
      <w:rFonts w:ascii="Segoe UI" w:hAnsi="Segoe UI" w:cs="Segoe UI"/>
      <w:sz w:val="18"/>
      <w:szCs w:val="18"/>
    </w:rPr>
  </w:style>
  <w:style w:type="character" w:customStyle="1" w:styleId="TextodebaloChar">
    <w:name w:val="Texto de balão Char"/>
    <w:basedOn w:val="Fontepargpadro"/>
    <w:link w:val="Textodebalo"/>
    <w:uiPriority w:val="99"/>
    <w:semiHidden/>
    <w:rsid w:val="00FF6498"/>
    <w:rPr>
      <w:rFonts w:ascii="Segoe UI" w:eastAsia="Times New Roman" w:hAnsi="Segoe UI" w:cs="Segoe UI"/>
      <w:sz w:val="18"/>
      <w:szCs w:val="18"/>
      <w:lang w:eastAsia="pt-BR"/>
    </w:rPr>
  </w:style>
  <w:style w:type="paragraph" w:styleId="Rodap">
    <w:name w:val="footer"/>
    <w:basedOn w:val="Normal"/>
    <w:link w:val="RodapChar"/>
    <w:uiPriority w:val="99"/>
    <w:unhideWhenUsed/>
    <w:rsid w:val="00FF6498"/>
    <w:pPr>
      <w:tabs>
        <w:tab w:val="center" w:pos="4252"/>
        <w:tab w:val="right" w:pos="8504"/>
      </w:tabs>
    </w:pPr>
  </w:style>
  <w:style w:type="character" w:customStyle="1" w:styleId="RodapChar">
    <w:name w:val="Rodapé Char"/>
    <w:basedOn w:val="Fontepargpadro"/>
    <w:link w:val="Rodap"/>
    <w:uiPriority w:val="99"/>
    <w:rsid w:val="00FF649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FF6498"/>
    <w:pPr>
      <w:spacing w:line="360" w:lineRule="auto"/>
      <w:ind w:right="18" w:firstLine="1800"/>
      <w:jc w:val="both"/>
    </w:pPr>
    <w:rPr>
      <w:rFonts w:ascii="Arial" w:hAnsi="Arial" w:cs="Arial"/>
      <w:sz w:val="24"/>
      <w:szCs w:val="24"/>
    </w:rPr>
  </w:style>
  <w:style w:type="character" w:customStyle="1" w:styleId="RecuodecorpodetextoChar">
    <w:name w:val="Recuo de corpo de texto Char"/>
    <w:basedOn w:val="Fontepargpadro"/>
    <w:link w:val="Recuodecorpodetexto"/>
    <w:semiHidden/>
    <w:rsid w:val="00FF6498"/>
    <w:rPr>
      <w:rFonts w:ascii="Arial" w:eastAsia="Times New Roman" w:hAnsi="Arial" w:cs="Arial"/>
      <w:sz w:val="24"/>
      <w:szCs w:val="24"/>
      <w:lang w:eastAsia="pt-BR"/>
    </w:rPr>
  </w:style>
  <w:style w:type="character" w:styleId="Hyperlink">
    <w:name w:val="Hyperlink"/>
    <w:unhideWhenUsed/>
    <w:rsid w:val="00AB0E0B"/>
    <w:rPr>
      <w:color w:val="0000FF"/>
      <w:u w:val="single"/>
    </w:rPr>
  </w:style>
  <w:style w:type="paragraph" w:styleId="Textodenotaderodap">
    <w:name w:val="footnote text"/>
    <w:basedOn w:val="Normal"/>
    <w:link w:val="TextodenotaderodapChar"/>
    <w:semiHidden/>
    <w:rsid w:val="00AB0E0B"/>
    <w:rPr>
      <w:rFonts w:ascii="Arial (W1)" w:hAnsi="Arial (W1)"/>
      <w:lang w:val="x-none" w:eastAsia="x-none"/>
    </w:rPr>
  </w:style>
  <w:style w:type="character" w:customStyle="1" w:styleId="TextodenotaderodapChar">
    <w:name w:val="Texto de nota de rodapé Char"/>
    <w:basedOn w:val="Fontepargpadro"/>
    <w:link w:val="Textodenotaderodap"/>
    <w:semiHidden/>
    <w:rsid w:val="00AB0E0B"/>
    <w:rPr>
      <w:rFonts w:ascii="Arial (W1)" w:eastAsia="Times New Roman" w:hAnsi="Arial (W1)" w:cs="Times New Roman"/>
      <w:sz w:val="20"/>
      <w:szCs w:val="20"/>
      <w:lang w:val="x-none" w:eastAsia="x-none"/>
    </w:rPr>
  </w:style>
  <w:style w:type="character" w:styleId="Refdenotaderodap">
    <w:name w:val="footnote reference"/>
    <w:semiHidden/>
    <w:rsid w:val="00AB0E0B"/>
    <w:rPr>
      <w:vertAlign w:val="superscript"/>
    </w:rPr>
  </w:style>
  <w:style w:type="paragraph" w:styleId="SemEspaamento">
    <w:name w:val="No Spacing"/>
    <w:uiPriority w:val="1"/>
    <w:qFormat/>
    <w:rsid w:val="00F66515"/>
    <w:pPr>
      <w:spacing w:after="0" w:line="240" w:lineRule="auto"/>
    </w:pPr>
  </w:style>
  <w:style w:type="paragraph" w:customStyle="1" w:styleId="Ementa">
    <w:name w:val="Ementa"/>
    <w:basedOn w:val="Normal"/>
    <w:uiPriority w:val="1"/>
    <w:qFormat/>
    <w:rsid w:val="004C4364"/>
    <w:pPr>
      <w:spacing w:line="276" w:lineRule="auto"/>
      <w:ind w:left="1134"/>
      <w:jc w:val="both"/>
    </w:pPr>
    <w:rPr>
      <w:rFonts w:ascii="Arial Narrow" w:eastAsia="Calibri" w:hAnsi="Arial Narrow" w:cs="Arial"/>
      <w:i/>
      <w:sz w:val="22"/>
      <w:szCs w:val="22"/>
      <w:lang w:eastAsia="en-US"/>
    </w:rPr>
  </w:style>
  <w:style w:type="paragraph" w:styleId="Corpodetexto">
    <w:name w:val="Body Text"/>
    <w:basedOn w:val="Normal"/>
    <w:link w:val="CorpodetextoChar"/>
    <w:uiPriority w:val="99"/>
    <w:semiHidden/>
    <w:unhideWhenUsed/>
    <w:rsid w:val="00717F3D"/>
    <w:pPr>
      <w:spacing w:after="120"/>
    </w:pPr>
  </w:style>
  <w:style w:type="character" w:customStyle="1" w:styleId="CorpodetextoChar">
    <w:name w:val="Corpo de texto Char"/>
    <w:basedOn w:val="Fontepargpadro"/>
    <w:link w:val="Corpodetexto"/>
    <w:uiPriority w:val="99"/>
    <w:semiHidden/>
    <w:rsid w:val="00717F3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717F3D"/>
    <w:rPr>
      <w:color w:val="605E5C"/>
      <w:shd w:val="clear" w:color="auto" w:fill="E1DFDD"/>
    </w:rPr>
  </w:style>
  <w:style w:type="paragraph" w:styleId="Citao">
    <w:name w:val="Quote"/>
    <w:basedOn w:val="Normal"/>
    <w:next w:val="Normal"/>
    <w:link w:val="CitaoChar"/>
    <w:uiPriority w:val="29"/>
    <w:qFormat/>
    <w:rsid w:val="00D1574F"/>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D1574F"/>
    <w:rPr>
      <w:i/>
      <w:iCs/>
      <w:color w:val="404040" w:themeColor="text1" w:themeTint="BF"/>
      <w:kern w:val="2"/>
      <w:sz w:val="24"/>
      <w:szCs w:val="24"/>
      <w14:ligatures w14:val="standardContextual"/>
    </w:rPr>
  </w:style>
  <w:style w:type="paragraph" w:customStyle="1" w:styleId="Default">
    <w:name w:val="Default"/>
    <w:rsid w:val="00D1574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10390">
      <w:bodyDiv w:val="1"/>
      <w:marLeft w:val="0"/>
      <w:marRight w:val="0"/>
      <w:marTop w:val="0"/>
      <w:marBottom w:val="0"/>
      <w:divBdr>
        <w:top w:val="none" w:sz="0" w:space="0" w:color="auto"/>
        <w:left w:val="none" w:sz="0" w:space="0" w:color="auto"/>
        <w:bottom w:val="none" w:sz="0" w:space="0" w:color="auto"/>
        <w:right w:val="none" w:sz="0" w:space="0" w:color="auto"/>
      </w:divBdr>
    </w:div>
    <w:div w:id="439108607">
      <w:bodyDiv w:val="1"/>
      <w:marLeft w:val="0"/>
      <w:marRight w:val="0"/>
      <w:marTop w:val="0"/>
      <w:marBottom w:val="0"/>
      <w:divBdr>
        <w:top w:val="none" w:sz="0" w:space="0" w:color="auto"/>
        <w:left w:val="none" w:sz="0" w:space="0" w:color="auto"/>
        <w:bottom w:val="none" w:sz="0" w:space="0" w:color="auto"/>
        <w:right w:val="none" w:sz="0" w:space="0" w:color="auto"/>
      </w:divBdr>
    </w:div>
    <w:div w:id="513887663">
      <w:bodyDiv w:val="1"/>
      <w:marLeft w:val="0"/>
      <w:marRight w:val="0"/>
      <w:marTop w:val="0"/>
      <w:marBottom w:val="0"/>
      <w:divBdr>
        <w:top w:val="none" w:sz="0" w:space="0" w:color="auto"/>
        <w:left w:val="none" w:sz="0" w:space="0" w:color="auto"/>
        <w:bottom w:val="none" w:sz="0" w:space="0" w:color="auto"/>
        <w:right w:val="none" w:sz="0" w:space="0" w:color="auto"/>
      </w:divBdr>
    </w:div>
    <w:div w:id="533464349">
      <w:bodyDiv w:val="1"/>
      <w:marLeft w:val="0"/>
      <w:marRight w:val="0"/>
      <w:marTop w:val="0"/>
      <w:marBottom w:val="0"/>
      <w:divBdr>
        <w:top w:val="none" w:sz="0" w:space="0" w:color="auto"/>
        <w:left w:val="none" w:sz="0" w:space="0" w:color="auto"/>
        <w:bottom w:val="none" w:sz="0" w:space="0" w:color="auto"/>
        <w:right w:val="none" w:sz="0" w:space="0" w:color="auto"/>
      </w:divBdr>
    </w:div>
    <w:div w:id="535969342">
      <w:bodyDiv w:val="1"/>
      <w:marLeft w:val="0"/>
      <w:marRight w:val="0"/>
      <w:marTop w:val="0"/>
      <w:marBottom w:val="0"/>
      <w:divBdr>
        <w:top w:val="none" w:sz="0" w:space="0" w:color="auto"/>
        <w:left w:val="none" w:sz="0" w:space="0" w:color="auto"/>
        <w:bottom w:val="none" w:sz="0" w:space="0" w:color="auto"/>
        <w:right w:val="none" w:sz="0" w:space="0" w:color="auto"/>
      </w:divBdr>
    </w:div>
    <w:div w:id="615215209">
      <w:bodyDiv w:val="1"/>
      <w:marLeft w:val="0"/>
      <w:marRight w:val="0"/>
      <w:marTop w:val="0"/>
      <w:marBottom w:val="0"/>
      <w:divBdr>
        <w:top w:val="none" w:sz="0" w:space="0" w:color="auto"/>
        <w:left w:val="none" w:sz="0" w:space="0" w:color="auto"/>
        <w:bottom w:val="none" w:sz="0" w:space="0" w:color="auto"/>
        <w:right w:val="none" w:sz="0" w:space="0" w:color="auto"/>
      </w:divBdr>
    </w:div>
    <w:div w:id="632903241">
      <w:bodyDiv w:val="1"/>
      <w:marLeft w:val="0"/>
      <w:marRight w:val="0"/>
      <w:marTop w:val="0"/>
      <w:marBottom w:val="0"/>
      <w:divBdr>
        <w:top w:val="none" w:sz="0" w:space="0" w:color="auto"/>
        <w:left w:val="none" w:sz="0" w:space="0" w:color="auto"/>
        <w:bottom w:val="none" w:sz="0" w:space="0" w:color="auto"/>
        <w:right w:val="none" w:sz="0" w:space="0" w:color="auto"/>
      </w:divBdr>
    </w:div>
    <w:div w:id="648479500">
      <w:bodyDiv w:val="1"/>
      <w:marLeft w:val="0"/>
      <w:marRight w:val="0"/>
      <w:marTop w:val="0"/>
      <w:marBottom w:val="0"/>
      <w:divBdr>
        <w:top w:val="none" w:sz="0" w:space="0" w:color="auto"/>
        <w:left w:val="none" w:sz="0" w:space="0" w:color="auto"/>
        <w:bottom w:val="none" w:sz="0" w:space="0" w:color="auto"/>
        <w:right w:val="none" w:sz="0" w:space="0" w:color="auto"/>
      </w:divBdr>
    </w:div>
    <w:div w:id="681855820">
      <w:bodyDiv w:val="1"/>
      <w:marLeft w:val="0"/>
      <w:marRight w:val="0"/>
      <w:marTop w:val="0"/>
      <w:marBottom w:val="0"/>
      <w:divBdr>
        <w:top w:val="none" w:sz="0" w:space="0" w:color="auto"/>
        <w:left w:val="none" w:sz="0" w:space="0" w:color="auto"/>
        <w:bottom w:val="none" w:sz="0" w:space="0" w:color="auto"/>
        <w:right w:val="none" w:sz="0" w:space="0" w:color="auto"/>
      </w:divBdr>
    </w:div>
    <w:div w:id="695887754">
      <w:bodyDiv w:val="1"/>
      <w:marLeft w:val="0"/>
      <w:marRight w:val="0"/>
      <w:marTop w:val="0"/>
      <w:marBottom w:val="0"/>
      <w:divBdr>
        <w:top w:val="none" w:sz="0" w:space="0" w:color="auto"/>
        <w:left w:val="none" w:sz="0" w:space="0" w:color="auto"/>
        <w:bottom w:val="none" w:sz="0" w:space="0" w:color="auto"/>
        <w:right w:val="none" w:sz="0" w:space="0" w:color="auto"/>
      </w:divBdr>
    </w:div>
    <w:div w:id="779494423">
      <w:bodyDiv w:val="1"/>
      <w:marLeft w:val="0"/>
      <w:marRight w:val="0"/>
      <w:marTop w:val="0"/>
      <w:marBottom w:val="0"/>
      <w:divBdr>
        <w:top w:val="none" w:sz="0" w:space="0" w:color="auto"/>
        <w:left w:val="none" w:sz="0" w:space="0" w:color="auto"/>
        <w:bottom w:val="none" w:sz="0" w:space="0" w:color="auto"/>
        <w:right w:val="none" w:sz="0" w:space="0" w:color="auto"/>
      </w:divBdr>
    </w:div>
    <w:div w:id="795635720">
      <w:bodyDiv w:val="1"/>
      <w:marLeft w:val="0"/>
      <w:marRight w:val="0"/>
      <w:marTop w:val="0"/>
      <w:marBottom w:val="0"/>
      <w:divBdr>
        <w:top w:val="none" w:sz="0" w:space="0" w:color="auto"/>
        <w:left w:val="none" w:sz="0" w:space="0" w:color="auto"/>
        <w:bottom w:val="none" w:sz="0" w:space="0" w:color="auto"/>
        <w:right w:val="none" w:sz="0" w:space="0" w:color="auto"/>
      </w:divBdr>
    </w:div>
    <w:div w:id="841503663">
      <w:bodyDiv w:val="1"/>
      <w:marLeft w:val="0"/>
      <w:marRight w:val="0"/>
      <w:marTop w:val="0"/>
      <w:marBottom w:val="0"/>
      <w:divBdr>
        <w:top w:val="none" w:sz="0" w:space="0" w:color="auto"/>
        <w:left w:val="none" w:sz="0" w:space="0" w:color="auto"/>
        <w:bottom w:val="none" w:sz="0" w:space="0" w:color="auto"/>
        <w:right w:val="none" w:sz="0" w:space="0" w:color="auto"/>
      </w:divBdr>
    </w:div>
    <w:div w:id="871530278">
      <w:bodyDiv w:val="1"/>
      <w:marLeft w:val="0"/>
      <w:marRight w:val="0"/>
      <w:marTop w:val="0"/>
      <w:marBottom w:val="0"/>
      <w:divBdr>
        <w:top w:val="none" w:sz="0" w:space="0" w:color="auto"/>
        <w:left w:val="none" w:sz="0" w:space="0" w:color="auto"/>
        <w:bottom w:val="none" w:sz="0" w:space="0" w:color="auto"/>
        <w:right w:val="none" w:sz="0" w:space="0" w:color="auto"/>
      </w:divBdr>
    </w:div>
    <w:div w:id="971981408">
      <w:bodyDiv w:val="1"/>
      <w:marLeft w:val="0"/>
      <w:marRight w:val="0"/>
      <w:marTop w:val="0"/>
      <w:marBottom w:val="0"/>
      <w:divBdr>
        <w:top w:val="none" w:sz="0" w:space="0" w:color="auto"/>
        <w:left w:val="none" w:sz="0" w:space="0" w:color="auto"/>
        <w:bottom w:val="none" w:sz="0" w:space="0" w:color="auto"/>
        <w:right w:val="none" w:sz="0" w:space="0" w:color="auto"/>
      </w:divBdr>
    </w:div>
    <w:div w:id="976304720">
      <w:bodyDiv w:val="1"/>
      <w:marLeft w:val="0"/>
      <w:marRight w:val="0"/>
      <w:marTop w:val="0"/>
      <w:marBottom w:val="0"/>
      <w:divBdr>
        <w:top w:val="none" w:sz="0" w:space="0" w:color="auto"/>
        <w:left w:val="none" w:sz="0" w:space="0" w:color="auto"/>
        <w:bottom w:val="none" w:sz="0" w:space="0" w:color="auto"/>
        <w:right w:val="none" w:sz="0" w:space="0" w:color="auto"/>
      </w:divBdr>
    </w:div>
    <w:div w:id="1031107344">
      <w:bodyDiv w:val="1"/>
      <w:marLeft w:val="0"/>
      <w:marRight w:val="0"/>
      <w:marTop w:val="0"/>
      <w:marBottom w:val="0"/>
      <w:divBdr>
        <w:top w:val="none" w:sz="0" w:space="0" w:color="auto"/>
        <w:left w:val="none" w:sz="0" w:space="0" w:color="auto"/>
        <w:bottom w:val="none" w:sz="0" w:space="0" w:color="auto"/>
        <w:right w:val="none" w:sz="0" w:space="0" w:color="auto"/>
      </w:divBdr>
    </w:div>
    <w:div w:id="1054620912">
      <w:bodyDiv w:val="1"/>
      <w:marLeft w:val="0"/>
      <w:marRight w:val="0"/>
      <w:marTop w:val="0"/>
      <w:marBottom w:val="0"/>
      <w:divBdr>
        <w:top w:val="none" w:sz="0" w:space="0" w:color="auto"/>
        <w:left w:val="none" w:sz="0" w:space="0" w:color="auto"/>
        <w:bottom w:val="none" w:sz="0" w:space="0" w:color="auto"/>
        <w:right w:val="none" w:sz="0" w:space="0" w:color="auto"/>
      </w:divBdr>
    </w:div>
    <w:div w:id="1083531008">
      <w:bodyDiv w:val="1"/>
      <w:marLeft w:val="0"/>
      <w:marRight w:val="0"/>
      <w:marTop w:val="0"/>
      <w:marBottom w:val="0"/>
      <w:divBdr>
        <w:top w:val="none" w:sz="0" w:space="0" w:color="auto"/>
        <w:left w:val="none" w:sz="0" w:space="0" w:color="auto"/>
        <w:bottom w:val="none" w:sz="0" w:space="0" w:color="auto"/>
        <w:right w:val="none" w:sz="0" w:space="0" w:color="auto"/>
      </w:divBdr>
    </w:div>
    <w:div w:id="1218785554">
      <w:bodyDiv w:val="1"/>
      <w:marLeft w:val="0"/>
      <w:marRight w:val="0"/>
      <w:marTop w:val="0"/>
      <w:marBottom w:val="0"/>
      <w:divBdr>
        <w:top w:val="none" w:sz="0" w:space="0" w:color="auto"/>
        <w:left w:val="none" w:sz="0" w:space="0" w:color="auto"/>
        <w:bottom w:val="none" w:sz="0" w:space="0" w:color="auto"/>
        <w:right w:val="none" w:sz="0" w:space="0" w:color="auto"/>
      </w:divBdr>
    </w:div>
    <w:div w:id="1484350621">
      <w:bodyDiv w:val="1"/>
      <w:marLeft w:val="0"/>
      <w:marRight w:val="0"/>
      <w:marTop w:val="0"/>
      <w:marBottom w:val="0"/>
      <w:divBdr>
        <w:top w:val="none" w:sz="0" w:space="0" w:color="auto"/>
        <w:left w:val="none" w:sz="0" w:space="0" w:color="auto"/>
        <w:bottom w:val="none" w:sz="0" w:space="0" w:color="auto"/>
        <w:right w:val="none" w:sz="0" w:space="0" w:color="auto"/>
      </w:divBdr>
    </w:div>
    <w:div w:id="1506089379">
      <w:bodyDiv w:val="1"/>
      <w:marLeft w:val="0"/>
      <w:marRight w:val="0"/>
      <w:marTop w:val="0"/>
      <w:marBottom w:val="0"/>
      <w:divBdr>
        <w:top w:val="none" w:sz="0" w:space="0" w:color="auto"/>
        <w:left w:val="none" w:sz="0" w:space="0" w:color="auto"/>
        <w:bottom w:val="none" w:sz="0" w:space="0" w:color="auto"/>
        <w:right w:val="none" w:sz="0" w:space="0" w:color="auto"/>
      </w:divBdr>
    </w:div>
    <w:div w:id="1529828663">
      <w:bodyDiv w:val="1"/>
      <w:marLeft w:val="0"/>
      <w:marRight w:val="0"/>
      <w:marTop w:val="0"/>
      <w:marBottom w:val="0"/>
      <w:divBdr>
        <w:top w:val="none" w:sz="0" w:space="0" w:color="auto"/>
        <w:left w:val="none" w:sz="0" w:space="0" w:color="auto"/>
        <w:bottom w:val="none" w:sz="0" w:space="0" w:color="auto"/>
        <w:right w:val="none" w:sz="0" w:space="0" w:color="auto"/>
      </w:divBdr>
    </w:div>
    <w:div w:id="1661881882">
      <w:bodyDiv w:val="1"/>
      <w:marLeft w:val="0"/>
      <w:marRight w:val="0"/>
      <w:marTop w:val="0"/>
      <w:marBottom w:val="0"/>
      <w:divBdr>
        <w:top w:val="none" w:sz="0" w:space="0" w:color="auto"/>
        <w:left w:val="none" w:sz="0" w:space="0" w:color="auto"/>
        <w:bottom w:val="none" w:sz="0" w:space="0" w:color="auto"/>
        <w:right w:val="none" w:sz="0" w:space="0" w:color="auto"/>
      </w:divBdr>
    </w:div>
    <w:div w:id="1865514414">
      <w:bodyDiv w:val="1"/>
      <w:marLeft w:val="0"/>
      <w:marRight w:val="0"/>
      <w:marTop w:val="0"/>
      <w:marBottom w:val="0"/>
      <w:divBdr>
        <w:top w:val="none" w:sz="0" w:space="0" w:color="auto"/>
        <w:left w:val="none" w:sz="0" w:space="0" w:color="auto"/>
        <w:bottom w:val="none" w:sz="0" w:space="0" w:color="auto"/>
        <w:right w:val="none" w:sz="0" w:space="0" w:color="auto"/>
      </w:divBdr>
    </w:div>
    <w:div w:id="1956137408">
      <w:bodyDiv w:val="1"/>
      <w:marLeft w:val="0"/>
      <w:marRight w:val="0"/>
      <w:marTop w:val="0"/>
      <w:marBottom w:val="0"/>
      <w:divBdr>
        <w:top w:val="none" w:sz="0" w:space="0" w:color="auto"/>
        <w:left w:val="none" w:sz="0" w:space="0" w:color="auto"/>
        <w:bottom w:val="none" w:sz="0" w:space="0" w:color="auto"/>
        <w:right w:val="none" w:sz="0" w:space="0" w:color="auto"/>
      </w:divBdr>
    </w:div>
    <w:div w:id="19892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urisdf.tjdft.jus.br/acordaos/64b8af90-acc1-4936-bdc0-4b9574d64fc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2313</Words>
  <Characters>12496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maycon bruno rodrigues diniz</dc:creator>
  <cp:keywords/>
  <dc:description/>
  <cp:lastModifiedBy>Antônio Guimarães de Freitas</cp:lastModifiedBy>
  <cp:revision>2</cp:revision>
  <cp:lastPrinted>2025-04-02T14:01:00Z</cp:lastPrinted>
  <dcterms:created xsi:type="dcterms:W3CDTF">2025-04-08T18:26:00Z</dcterms:created>
  <dcterms:modified xsi:type="dcterms:W3CDTF">2025-04-08T18:26:00Z</dcterms:modified>
</cp:coreProperties>
</file>