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C47500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u w:val="single"/>
        </w:rPr>
      </w:pPr>
      <w:r w:rsidRPr="00C47500">
        <w:rPr>
          <w:b/>
          <w:u w:val="single"/>
        </w:rPr>
        <w:t xml:space="preserve">COMISSÃO DE CONSTITUIÇÃO, JUSTIÇA E </w:t>
      </w:r>
      <w:r w:rsidR="00117A5A" w:rsidRPr="00C47500">
        <w:rPr>
          <w:b/>
          <w:u w:val="single"/>
        </w:rPr>
        <w:t>CIDADANIA</w:t>
      </w:r>
    </w:p>
    <w:p w:rsidR="007B2617" w:rsidRPr="00C47500" w:rsidRDefault="007B2617" w:rsidP="007B2617">
      <w:pPr>
        <w:spacing w:line="360" w:lineRule="auto"/>
        <w:jc w:val="center"/>
        <w:rPr>
          <w:b/>
          <w:u w:val="single"/>
        </w:rPr>
      </w:pPr>
      <w:r w:rsidRPr="00C47500">
        <w:rPr>
          <w:b/>
          <w:u w:val="single"/>
        </w:rPr>
        <w:t xml:space="preserve">PARECER </w:t>
      </w:r>
      <w:r w:rsidR="00661B60" w:rsidRPr="00C47500">
        <w:rPr>
          <w:b/>
          <w:u w:val="single"/>
        </w:rPr>
        <w:t>N</w:t>
      </w:r>
      <w:r w:rsidR="007F1ABD" w:rsidRPr="00C47500">
        <w:rPr>
          <w:b/>
          <w:u w:val="single"/>
        </w:rPr>
        <w:t>º</w:t>
      </w:r>
      <w:r w:rsidR="005A05B4" w:rsidRPr="00C47500">
        <w:rPr>
          <w:b/>
          <w:u w:val="single"/>
        </w:rPr>
        <w:t xml:space="preserve"> </w:t>
      </w:r>
      <w:r w:rsidR="003E1B3F">
        <w:rPr>
          <w:b/>
          <w:u w:val="single"/>
        </w:rPr>
        <w:t>450</w:t>
      </w:r>
      <w:r w:rsidR="00C10532" w:rsidRPr="00C47500">
        <w:rPr>
          <w:b/>
          <w:u w:val="single"/>
        </w:rPr>
        <w:t xml:space="preserve"> </w:t>
      </w:r>
      <w:r w:rsidR="001F68EA" w:rsidRPr="00C47500">
        <w:rPr>
          <w:b/>
          <w:u w:val="single"/>
        </w:rPr>
        <w:t>/</w:t>
      </w:r>
      <w:r w:rsidRPr="00C47500">
        <w:rPr>
          <w:b/>
          <w:u w:val="single"/>
        </w:rPr>
        <w:t>20</w:t>
      </w:r>
      <w:r w:rsidR="00096B68" w:rsidRPr="00C47500">
        <w:rPr>
          <w:b/>
          <w:u w:val="single"/>
        </w:rPr>
        <w:t>2</w:t>
      </w:r>
      <w:r w:rsidR="007F1ABD" w:rsidRPr="00C47500">
        <w:rPr>
          <w:b/>
          <w:u w:val="single"/>
        </w:rPr>
        <w:t>2</w:t>
      </w:r>
    </w:p>
    <w:p w:rsidR="00515DE9" w:rsidRPr="00C47500" w:rsidRDefault="00515DE9" w:rsidP="007B2617">
      <w:pPr>
        <w:spacing w:line="360" w:lineRule="auto"/>
        <w:rPr>
          <w:b/>
          <w:u w:val="single"/>
        </w:rPr>
      </w:pPr>
    </w:p>
    <w:p w:rsidR="007B2617" w:rsidRPr="00C47500" w:rsidRDefault="007B2617" w:rsidP="007B2617">
      <w:pPr>
        <w:spacing w:line="360" w:lineRule="auto"/>
        <w:rPr>
          <w:b/>
          <w:u w:val="single"/>
        </w:rPr>
      </w:pPr>
      <w:r w:rsidRPr="00C47500">
        <w:rPr>
          <w:b/>
          <w:u w:val="single"/>
        </w:rPr>
        <w:t>RELATÓRIO:</w:t>
      </w:r>
    </w:p>
    <w:p w:rsidR="00636EBC" w:rsidRPr="00C47500" w:rsidRDefault="007B2617" w:rsidP="00636EBC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hd w:val="clear" w:color="auto" w:fill="D9D9D9" w:themeFill="background1" w:themeFillShade="D9"/>
        </w:rPr>
      </w:pPr>
      <w:bookmarkStart w:id="0" w:name="_Hlk103845508"/>
      <w:r w:rsidRPr="00C47500">
        <w:rPr>
          <w:b/>
          <w:bCs/>
        </w:rPr>
        <w:t xml:space="preserve">Trata-se </w:t>
      </w:r>
      <w:r w:rsidR="008062DA" w:rsidRPr="00C47500">
        <w:rPr>
          <w:b/>
          <w:bCs/>
        </w:rPr>
        <w:t xml:space="preserve">da análise </w:t>
      </w:r>
      <w:r w:rsidRPr="00C47500">
        <w:rPr>
          <w:b/>
          <w:bCs/>
        </w:rPr>
        <w:t>d</w:t>
      </w:r>
      <w:r w:rsidR="00BE2248" w:rsidRPr="00C47500">
        <w:rPr>
          <w:b/>
          <w:bCs/>
        </w:rPr>
        <w:t>o</w:t>
      </w:r>
      <w:r w:rsidRPr="00C47500">
        <w:rPr>
          <w:b/>
          <w:bCs/>
        </w:rPr>
        <w:t xml:space="preserve"> P</w:t>
      </w:r>
      <w:r w:rsidR="00FF67EC" w:rsidRPr="00C47500">
        <w:rPr>
          <w:b/>
          <w:bCs/>
        </w:rPr>
        <w:t>rojeto de Resolução Legislativa</w:t>
      </w:r>
      <w:r w:rsidR="00745C47" w:rsidRPr="00C47500">
        <w:rPr>
          <w:b/>
          <w:bCs/>
        </w:rPr>
        <w:t xml:space="preserve"> </w:t>
      </w:r>
      <w:r w:rsidR="00C43E71" w:rsidRPr="00C47500">
        <w:rPr>
          <w:b/>
          <w:bCs/>
        </w:rPr>
        <w:t xml:space="preserve">nº </w:t>
      </w:r>
      <w:r w:rsidR="00A33DF8" w:rsidRPr="00C47500">
        <w:rPr>
          <w:b/>
          <w:bCs/>
        </w:rPr>
        <w:t>0</w:t>
      </w:r>
      <w:r w:rsidR="005A05B4" w:rsidRPr="00C47500">
        <w:rPr>
          <w:b/>
          <w:bCs/>
        </w:rPr>
        <w:t>3</w:t>
      </w:r>
      <w:r w:rsidR="00E84A6F" w:rsidRPr="00C47500">
        <w:rPr>
          <w:b/>
          <w:bCs/>
        </w:rPr>
        <w:t>8</w:t>
      </w:r>
      <w:r w:rsidR="00C668A4" w:rsidRPr="00C47500">
        <w:rPr>
          <w:b/>
          <w:bCs/>
        </w:rPr>
        <w:t>/</w:t>
      </w:r>
      <w:r w:rsidR="00745C47" w:rsidRPr="00C47500">
        <w:rPr>
          <w:b/>
          <w:bCs/>
        </w:rPr>
        <w:t>20</w:t>
      </w:r>
      <w:r w:rsidR="00C43E71" w:rsidRPr="00C47500">
        <w:rPr>
          <w:b/>
          <w:bCs/>
        </w:rPr>
        <w:t>2</w:t>
      </w:r>
      <w:r w:rsidR="00A33DF8" w:rsidRPr="00C47500">
        <w:rPr>
          <w:b/>
          <w:bCs/>
        </w:rPr>
        <w:t>2</w:t>
      </w:r>
      <w:r w:rsidR="00925437" w:rsidRPr="00C47500">
        <w:t>, apresentado pel</w:t>
      </w:r>
      <w:r w:rsidR="005A05B4" w:rsidRPr="00C47500">
        <w:t>o</w:t>
      </w:r>
      <w:r w:rsidR="00C668A4" w:rsidRPr="00C47500">
        <w:t xml:space="preserve"> </w:t>
      </w:r>
      <w:r w:rsidRPr="00C47500">
        <w:t>Senho</w:t>
      </w:r>
      <w:r w:rsidR="00745C47" w:rsidRPr="00C47500">
        <w:t>r</w:t>
      </w:r>
      <w:r w:rsidR="00362A06" w:rsidRPr="00C47500">
        <w:t xml:space="preserve"> </w:t>
      </w:r>
      <w:r w:rsidR="00661B60" w:rsidRPr="00C47500">
        <w:t>Deputa</w:t>
      </w:r>
      <w:r w:rsidR="005A05B4" w:rsidRPr="00C47500">
        <w:t xml:space="preserve">do </w:t>
      </w:r>
      <w:r w:rsidR="00E84A6F" w:rsidRPr="00C47500">
        <w:t>Wellington do Curso</w:t>
      </w:r>
      <w:r w:rsidR="00191D92" w:rsidRPr="00C47500">
        <w:t xml:space="preserve"> que</w:t>
      </w:r>
      <w:r w:rsidR="002E1ABA" w:rsidRPr="00C47500">
        <w:t xml:space="preserve"> </w:t>
      </w:r>
      <w:r w:rsidR="002E1ABA" w:rsidRPr="00C47500">
        <w:rPr>
          <w:shd w:val="clear" w:color="auto" w:fill="D9D9D9" w:themeFill="background1" w:themeFillShade="D9"/>
        </w:rPr>
        <w:t xml:space="preserve">Concede o Título de Cidadã Maranhense </w:t>
      </w:r>
      <w:r w:rsidR="00E84A6F" w:rsidRPr="00C47500">
        <w:rPr>
          <w:shd w:val="clear" w:color="auto" w:fill="D9D9D9" w:themeFill="background1" w:themeFillShade="D9"/>
        </w:rPr>
        <w:t>a Senhora Maria da Glória Costa Gonçalves de Sousa Aquino</w:t>
      </w:r>
      <w:r w:rsidR="00FC3FDB" w:rsidRPr="00C47500">
        <w:rPr>
          <w:shd w:val="clear" w:color="auto" w:fill="D9D9D9" w:themeFill="background1" w:themeFillShade="D9"/>
        </w:rPr>
        <w:t>, natural do Rio de Janeiro</w:t>
      </w:r>
      <w:r w:rsidR="003E1B3F">
        <w:rPr>
          <w:shd w:val="clear" w:color="auto" w:fill="D9D9D9" w:themeFill="background1" w:themeFillShade="D9"/>
        </w:rPr>
        <w:t>, Estado do Rio de J</w:t>
      </w:r>
      <w:r w:rsidR="00777963">
        <w:rPr>
          <w:shd w:val="clear" w:color="auto" w:fill="D9D9D9" w:themeFill="background1" w:themeFillShade="D9"/>
        </w:rPr>
        <w:t>a</w:t>
      </w:r>
      <w:r w:rsidR="003E1B3F">
        <w:rPr>
          <w:shd w:val="clear" w:color="auto" w:fill="D9D9D9" w:themeFill="background1" w:themeFillShade="D9"/>
        </w:rPr>
        <w:t>neiro.</w:t>
      </w:r>
    </w:p>
    <w:bookmarkEnd w:id="0"/>
    <w:p w:rsidR="00C47500" w:rsidRPr="00C47500" w:rsidRDefault="00EA292D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>Registra a j</w:t>
      </w:r>
      <w:r w:rsidR="00DA0CB6" w:rsidRPr="00C47500">
        <w:rPr>
          <w:i/>
        </w:rPr>
        <w:t>ustif</w:t>
      </w:r>
      <w:r w:rsidR="008757E0" w:rsidRPr="00C47500">
        <w:rPr>
          <w:i/>
        </w:rPr>
        <w:t>ica</w:t>
      </w:r>
      <w:r w:rsidRPr="00C47500">
        <w:rPr>
          <w:i/>
        </w:rPr>
        <w:t>tiva</w:t>
      </w:r>
      <w:r w:rsidR="008757E0" w:rsidRPr="00C47500">
        <w:rPr>
          <w:i/>
        </w:rPr>
        <w:t xml:space="preserve"> </w:t>
      </w:r>
      <w:r w:rsidRPr="00C47500">
        <w:rPr>
          <w:i/>
        </w:rPr>
        <w:t>d</w:t>
      </w:r>
      <w:r w:rsidR="005A05B4" w:rsidRPr="00C47500">
        <w:rPr>
          <w:i/>
        </w:rPr>
        <w:t>o</w:t>
      </w:r>
      <w:r w:rsidR="008757E0" w:rsidRPr="00C47500">
        <w:rPr>
          <w:i/>
        </w:rPr>
        <w:t xml:space="preserve"> autor da proposição, </w:t>
      </w:r>
      <w:r w:rsidR="00C47500" w:rsidRPr="00C47500">
        <w:rPr>
          <w:i/>
        </w:rPr>
        <w:t xml:space="preserve">que Maria da Glória Costa Gonçalves de Sousa Aquino, natural do Estado do Rio de Janeiro/RJ. Advogada, inscrita na OAB, seccional do Rio de Janeiro/RJ há 22 (vinte e dois) anos, e São Luís/MA há aproximadamente 19 (dezenove) anos. Conselheira Seccional, Vice-presidente do Tribunal de Ética e Disciplina, e Membro da Comissão da Mulher e da Advogada OAB/MA. Exerceu a função de Vice-presidente da Comissão Estadual de Conciliação, Mediação e Arbitragem da Ordem dos Advogados do Brasil - seccional Maranhão, de 2016 a 2021. 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É professora adjunta, lotada no Departamento de Direito da Universidade Federal do Maranhão (UFMA/BR), aprovada em segundo lugar em concurso de provas e títulos (2009), onde leciona nos cursos de graduação e de pós-graduação em Direito. </w:t>
      </w:r>
      <w:proofErr w:type="spellStart"/>
      <w:r w:rsidRPr="00C47500">
        <w:rPr>
          <w:i/>
        </w:rPr>
        <w:t>Pós-doutora</w:t>
      </w:r>
      <w:proofErr w:type="spellEnd"/>
      <w:r w:rsidRPr="00C47500">
        <w:rPr>
          <w:i/>
        </w:rPr>
        <w:t xml:space="preserve"> em Direitos Humanos (2018) e em Direitos Sociais (2019) pela Universidade de Salamanca (USAL/ES). Doutora em Políticas Públicas pela Universidade Federal do Maranhão (UFMA/BR) (2016). Atualmente, desenvolve o seu segundo doutorado em Direito Processual Civil, na Universidade de Salamanca (USAL/ES). Mestre em Políticas Públicas pela Universidade Federal do Maranhão (UFMA/BR) (2008). Pós-graduada Lato Sensu em Direito da Propriedade Intelectual pela Pontifícia Universidade Católica do Rio de Janeiro (PUC-Rio/BR) (2002). Diplomou-se em Direito pela Pontifícia Universidade Católica do Rio de Janeiro (PUC-Rio/BR) (2000). Exerceu atividade docente na Escola Superior do Ministério Público do Estado do Maranhão (ESMP/MA), na Universidade Salgado de Oliveira (UNIVERSO/RJ), na Universidade Santa Úrsula/RJ, na Universidade </w:t>
      </w:r>
      <w:proofErr w:type="spellStart"/>
      <w:r w:rsidRPr="00C47500">
        <w:rPr>
          <w:i/>
        </w:rPr>
        <w:t>Ceuma</w:t>
      </w:r>
      <w:proofErr w:type="spellEnd"/>
      <w:r w:rsidRPr="00C47500">
        <w:rPr>
          <w:i/>
        </w:rPr>
        <w:t xml:space="preserve">/MA e na Faculdade São Luís/Faculdade Estácio de Sá (FACSLZ/MA), nas duas últimas instituições exerceu os cargos de Coordenadora </w:t>
      </w:r>
      <w:r w:rsidRPr="00C47500">
        <w:rPr>
          <w:i/>
        </w:rPr>
        <w:lastRenderedPageBreak/>
        <w:t>Geral do Curso de Direito e Coordenadora do Núcleo de Prática Jurídica. Pesquisadora vinculada aos Grupos de Pesquisa “</w:t>
      </w:r>
      <w:proofErr w:type="spellStart"/>
      <w:r w:rsidRPr="00C47500">
        <w:rPr>
          <w:i/>
        </w:rPr>
        <w:t>Human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Rights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and</w:t>
      </w:r>
      <w:proofErr w:type="spellEnd"/>
      <w:r w:rsidRPr="00C47500">
        <w:rPr>
          <w:i/>
        </w:rPr>
        <w:t xml:space="preserve"> Constitucional </w:t>
      </w:r>
      <w:proofErr w:type="spellStart"/>
      <w:r w:rsidRPr="00C47500">
        <w:rPr>
          <w:i/>
        </w:rPr>
        <w:t>Challenges</w:t>
      </w:r>
      <w:proofErr w:type="spellEnd"/>
      <w:r w:rsidRPr="00C47500">
        <w:rPr>
          <w:i/>
        </w:rPr>
        <w:t>”; Cultura, Direito &amp; Sociedade (GEPE) e Direitos Humanos e Biodiversidade (GEDH-</w:t>
      </w:r>
      <w:proofErr w:type="spellStart"/>
      <w:r w:rsidRPr="00C47500">
        <w:rPr>
          <w:i/>
        </w:rPr>
        <w:t>Bio</w:t>
      </w:r>
      <w:proofErr w:type="spellEnd"/>
      <w:r w:rsidRPr="00C47500">
        <w:rPr>
          <w:i/>
        </w:rPr>
        <w:t>), todos vinculados ao CNPQ. Investigadora do Centro de Investigação em Justiça e Governação, vinculado a Faculdade de Direito da Universidade do Minho (</w:t>
      </w:r>
      <w:proofErr w:type="spellStart"/>
      <w:r w:rsidRPr="00C47500">
        <w:rPr>
          <w:i/>
        </w:rPr>
        <w:t>JusGov</w:t>
      </w:r>
      <w:proofErr w:type="spellEnd"/>
      <w:r w:rsidRPr="00C47500">
        <w:rPr>
          <w:i/>
        </w:rPr>
        <w:t>/</w:t>
      </w:r>
      <w:proofErr w:type="spellStart"/>
      <w:r w:rsidRPr="00C47500">
        <w:rPr>
          <w:i/>
        </w:rPr>
        <w:t>UMinho</w:t>
      </w:r>
      <w:proofErr w:type="spellEnd"/>
      <w:r w:rsidRPr="00C47500">
        <w:rPr>
          <w:i/>
        </w:rPr>
        <w:t xml:space="preserve">) (desde 2020).  Vice-presidente da </w:t>
      </w:r>
      <w:proofErr w:type="spellStart"/>
      <w:r w:rsidRPr="00C47500">
        <w:rPr>
          <w:i/>
        </w:rPr>
        <w:t>Associación</w:t>
      </w:r>
      <w:proofErr w:type="spellEnd"/>
      <w:r w:rsidRPr="00C47500">
        <w:rPr>
          <w:i/>
        </w:rPr>
        <w:t xml:space="preserve"> de </w:t>
      </w:r>
      <w:proofErr w:type="spellStart"/>
      <w:r w:rsidRPr="00C47500">
        <w:rPr>
          <w:i/>
        </w:rPr>
        <w:t>Alumnos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Brasileños</w:t>
      </w:r>
      <w:proofErr w:type="spellEnd"/>
      <w:r w:rsidRPr="00C47500">
        <w:rPr>
          <w:i/>
        </w:rPr>
        <w:t xml:space="preserve"> de </w:t>
      </w:r>
      <w:proofErr w:type="spellStart"/>
      <w:r w:rsidRPr="00C47500">
        <w:rPr>
          <w:i/>
        </w:rPr>
        <w:t>la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Universidad</w:t>
      </w:r>
      <w:proofErr w:type="spellEnd"/>
      <w:r w:rsidRPr="00C47500">
        <w:rPr>
          <w:i/>
        </w:rPr>
        <w:t xml:space="preserve"> de Salamanca (ABS/USAL) desde 2020. Membro do Instituto Brasileiro de Direito Processual (IBDP). Membro Efetivo do Instituto dos Advogados Brasileiros (IAB Nacional), desde 2014, e integrante da Comissão de Direito Processual Civil, da Comissão da Mulher e da Comissão de Mediação, Conciliação e Arbitragem do Instituto dos Advogados Brasileiros (IAB Nacional). Membro Efetivo da Associação Brasileira Elas no Processo (ABEP). Associada ao Conselho Nacional de Pesquisa e Pós-graduação em Direito (CONPEDI). Associada à Sociedade Brasileira para o Progresso à Ciência (SBPC), desde 2009. Avaliadora da Fundação de Amparo à Pesquisa e ao Desenvolvimento Científico e Tecnológico do Maranhão (FAPEMA). Conselheira do Conselho Deliberativo do Programa de Proteção à Vítima e Testemunha do Estado do Maranhão (PROVITA/MA), desde 2007. Conselheira Titular da Comissão Estadual Judiciária de Adoção Internacional do Estado do Maranhão (CEJA/MA), desde 2006. Exerceu a função de Segunda Diretora de Políticas Institucionais da Federação Nacional dos Pós-graduandos em Direito (FEPODI), no triênio 2013-2015. Árbitra do Rio </w:t>
      </w:r>
      <w:proofErr w:type="spellStart"/>
      <w:r w:rsidRPr="00C47500">
        <w:rPr>
          <w:i/>
        </w:rPr>
        <w:t>Pre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Moot</w:t>
      </w:r>
      <w:proofErr w:type="spellEnd"/>
      <w:r w:rsidRPr="00C47500">
        <w:rPr>
          <w:i/>
        </w:rPr>
        <w:t xml:space="preserve">, evento preparativo para o </w:t>
      </w:r>
      <w:proofErr w:type="spellStart"/>
      <w:r w:rsidRPr="00C47500">
        <w:rPr>
          <w:i/>
        </w:rPr>
        <w:t>Annual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Willen</w:t>
      </w:r>
      <w:proofErr w:type="spellEnd"/>
      <w:r w:rsidRPr="00C47500">
        <w:rPr>
          <w:i/>
        </w:rPr>
        <w:t xml:space="preserve"> C. Vis Internacional </w:t>
      </w:r>
      <w:proofErr w:type="spellStart"/>
      <w:r w:rsidRPr="00C47500">
        <w:rPr>
          <w:i/>
        </w:rPr>
        <w:t>Commercial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Arbitration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Moot</w:t>
      </w:r>
      <w:proofErr w:type="spellEnd"/>
      <w:r w:rsidRPr="00C47500">
        <w:rPr>
          <w:i/>
        </w:rPr>
        <w:t xml:space="preserve">, evento mundial que ocorre anualmente em Viena/Áustria e que conta com equipes de renomadas instituições universitárias do mundo. Acadêmica, ocupante da cadeira número 1, patroneada por Fran </w:t>
      </w:r>
      <w:proofErr w:type="spellStart"/>
      <w:r w:rsidRPr="00C47500">
        <w:rPr>
          <w:i/>
        </w:rPr>
        <w:t>Paxeco</w:t>
      </w:r>
      <w:proofErr w:type="spellEnd"/>
      <w:r w:rsidRPr="00C47500">
        <w:rPr>
          <w:i/>
        </w:rPr>
        <w:t xml:space="preserve">, na Academia Maranhense de Cultura Jurídica, Social e Política (A.M.C.J.S.P.), desde a sua fundação no ano de 2020, onde exerce também a função de Diretora Cultural e de Publicações. Membro do Corpo Editorial da Editora Dom Modesto, desde 2021; Revista de Direito Público, desde 2021; Revista de Políticas Públicas, desde 2020; </w:t>
      </w:r>
      <w:proofErr w:type="spellStart"/>
      <w:r w:rsidRPr="00C47500">
        <w:rPr>
          <w:i/>
        </w:rPr>
        <w:t>Argumentum</w:t>
      </w:r>
      <w:proofErr w:type="spellEnd"/>
      <w:r w:rsidRPr="00C47500">
        <w:rPr>
          <w:i/>
        </w:rPr>
        <w:t xml:space="preserve"> Revista Científica, desde 2017; Revista da ENAMP – Pensamentos Críticos e Práticas Transformativas, desde 2016; Revista de Política Judiciária, Gestão e Administração da Justiça, desde 2017; Revista de Formas Consensuais de Solução de Conflitos, desde 2017. Revisora de Periódico da </w:t>
      </w:r>
      <w:r w:rsidRPr="00C47500">
        <w:rPr>
          <w:i/>
        </w:rPr>
        <w:lastRenderedPageBreak/>
        <w:t xml:space="preserve">Revista da Faculdade de Direito de São Bernardo do Campo (SP), desde 2018 e da Revista da Advocacia Geral da União (AGU), desde 2017. Membro do Conselho Consultivo da Revista dos Estudantes de Direito da Universidade de Brasília (RED/UnB). Recebeu homenagem da Câmara Municipal de São Luís/MA por sua contribuição, comprometimento e dedicação para o aprimoramento e disseminação da Educação Superior em São Luís do Maranhão, em 2011. Agraciada com Menção Honrosa Prêmio </w:t>
      </w:r>
      <w:proofErr w:type="spellStart"/>
      <w:r w:rsidRPr="00C47500">
        <w:rPr>
          <w:i/>
        </w:rPr>
        <w:t>Fapema</w:t>
      </w:r>
      <w:proofErr w:type="spellEnd"/>
      <w:r w:rsidRPr="00C47500">
        <w:rPr>
          <w:i/>
        </w:rPr>
        <w:t xml:space="preserve"> Maria Aragão, na categoria Tese de Doutorado em 2016, cuja obra foi selecionada pelo Conselho da Justiça Federal para publicação na Série Monografias do CEJ – Centro de Estudos Judiciários, no ano de 2017, por tratar de tema relevante para a Justiça Federal, em especial, ou para o Poder Judiciário, em geral. 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>Idealizadora e organizadora do Congresso Global de Direitos Humanos (CGDH), cujas 1ª e 2ª edições foram realizadas na cidade de Lamego/Portugal, e com a 3ª edição programada para o ano de 2023. Conferencista no Brasil e no exterior, com mais de uma dezena de palestras proferidas nos países ibéricos. Coordenadora de eventos jurídicos no exterior, em especial, na Universidade de Salamanca/Espanha. Coordenadora de Grupos de Trabalhos no Congresso Internacional de Direitos Humanos, realizado pela Universidade de Coimbra. Autora de mais de cinquenta artigos científicos em revistas jurídicas especializadas e obras jurídicas, dentre as quais se destacam: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(1) Livro: Considerações sobre a Resolução CNJ n.º 125/2010: uma avaliação política da política judiciária brasileira – a solução dos conflitos de </w:t>
      </w:r>
      <w:proofErr w:type="gramStart"/>
      <w:r w:rsidRPr="00C47500">
        <w:rPr>
          <w:i/>
        </w:rPr>
        <w:t>interesses?,</w:t>
      </w:r>
      <w:proofErr w:type="gramEnd"/>
      <w:r w:rsidRPr="00C47500">
        <w:rPr>
          <w:i/>
        </w:rPr>
        <w:t xml:space="preserve"> de sua autoria, publicada pela Editora </w:t>
      </w:r>
      <w:proofErr w:type="spellStart"/>
      <w:r w:rsidRPr="00C47500">
        <w:rPr>
          <w:i/>
        </w:rPr>
        <w:t>Lumen</w:t>
      </w:r>
      <w:proofErr w:type="spellEnd"/>
      <w:r w:rsidRPr="00C47500">
        <w:rPr>
          <w:i/>
        </w:rPr>
        <w:t xml:space="preserve"> Juris, no ano 2017 (BR).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(2) Livro: Observatório do Futuro: a mediação na vanguarda da composição de conflitos – Volume I, publicada pela Editora Dom Modesto, em parceria com a </w:t>
      </w:r>
      <w:proofErr w:type="spellStart"/>
      <w:r w:rsidRPr="00C47500">
        <w:rPr>
          <w:i/>
        </w:rPr>
        <w:t>Universidad</w:t>
      </w:r>
      <w:proofErr w:type="spellEnd"/>
      <w:r w:rsidRPr="00C47500">
        <w:rPr>
          <w:i/>
        </w:rPr>
        <w:t xml:space="preserve"> de Salamanca e a </w:t>
      </w:r>
      <w:proofErr w:type="spellStart"/>
      <w:r w:rsidRPr="00C47500">
        <w:rPr>
          <w:i/>
        </w:rPr>
        <w:t>Associación</w:t>
      </w:r>
      <w:proofErr w:type="spellEnd"/>
      <w:r w:rsidRPr="00C47500">
        <w:rPr>
          <w:i/>
        </w:rPr>
        <w:t xml:space="preserve"> de </w:t>
      </w:r>
      <w:proofErr w:type="spellStart"/>
      <w:r w:rsidRPr="00C47500">
        <w:rPr>
          <w:i/>
        </w:rPr>
        <w:t>Alumnos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Brasileños</w:t>
      </w:r>
      <w:proofErr w:type="spellEnd"/>
      <w:r w:rsidRPr="00C47500">
        <w:rPr>
          <w:i/>
        </w:rPr>
        <w:t xml:space="preserve"> de </w:t>
      </w:r>
      <w:proofErr w:type="spellStart"/>
      <w:r w:rsidRPr="00C47500">
        <w:rPr>
          <w:i/>
        </w:rPr>
        <w:t>la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Universidad</w:t>
      </w:r>
      <w:proofErr w:type="spellEnd"/>
      <w:r w:rsidRPr="00C47500">
        <w:rPr>
          <w:i/>
        </w:rPr>
        <w:t xml:space="preserve"> de Salamanca, sendo autora e organizadora da obra, juntamente com o Professor Catedrático em Direito Processual Civil da USAL, Dr. Lorenzo </w:t>
      </w:r>
      <w:proofErr w:type="spellStart"/>
      <w:r w:rsidRPr="00C47500">
        <w:rPr>
          <w:i/>
        </w:rPr>
        <w:t>Bujosa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Vadell</w:t>
      </w:r>
      <w:proofErr w:type="spellEnd"/>
      <w:r w:rsidRPr="00C47500">
        <w:rPr>
          <w:i/>
        </w:rPr>
        <w:t xml:space="preserve"> e o Dr. Marcelo Dias Jaques, no final do ano 2021 (BR/ES).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(3) E-Book: CMA </w:t>
      </w:r>
      <w:proofErr w:type="spellStart"/>
      <w:r w:rsidRPr="00C47500">
        <w:rPr>
          <w:i/>
        </w:rPr>
        <w:t>Talks</w:t>
      </w:r>
      <w:proofErr w:type="spellEnd"/>
      <w:r w:rsidRPr="00C47500">
        <w:rPr>
          <w:i/>
        </w:rPr>
        <w:t>, tendo sido organizadora da obra publicada pela Ordem dos Advogados do Brasil – seccional Maranhão, no ano 2021. A obra se constitui em trabalho inédito e pioneiro desenvolvido pela Comissão da Mulher e da Advogada, entre as seccionais da OAB nacional (BR).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lastRenderedPageBreak/>
        <w:t>(4) E-book e Anais das 1ª e 2ª edições do Congresso Global de Direitos Humanos, tendo sido organizadora das obras publicadas pela Câmara Municipal de Lamego/Portugal e Editora EDUFMA, 2020 e 2021 (PT/BR).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(4) Livro: Falar de Mulheres: percursos e desafios </w:t>
      </w:r>
      <w:proofErr w:type="spellStart"/>
      <w:r w:rsidRPr="00C47500">
        <w:rPr>
          <w:i/>
        </w:rPr>
        <w:t>latinos-americanos</w:t>
      </w:r>
      <w:proofErr w:type="spellEnd"/>
      <w:r w:rsidRPr="00C47500">
        <w:rPr>
          <w:i/>
        </w:rPr>
        <w:t xml:space="preserve">, sob a coordenação de Zélia Osório de Castro e Natividade Monteiro (PT), com capítulo intitulado “Lei Maria da Penha: violência psicológica contra as mulheres e sistemas de justiça no Brasil: uma análise sobre as peculiaridades de uma agressão invisível”, escrito em </w:t>
      </w:r>
      <w:proofErr w:type="spellStart"/>
      <w:r w:rsidRPr="00C47500">
        <w:rPr>
          <w:i/>
        </w:rPr>
        <w:t>co-autoria</w:t>
      </w:r>
      <w:proofErr w:type="spellEnd"/>
      <w:r w:rsidRPr="00C47500">
        <w:rPr>
          <w:i/>
        </w:rPr>
        <w:t xml:space="preserve"> com Débora Brandão e Gabriela Alencar, e publicado pelas Edições Húmus, em novembro de 2020 (PT).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>(5)  Livro: Vulnerabilidades sociais em tempo de Pandemia, organizado por Claudia Gonçalves e Rodrigo Desterro, tendo sido autora do capítulo “A caixa de pandora brasileira: a mediação como instrumento de acesso à justiça em tempos de crise pandêmica COVID-19”. A obra foi selecionada entre as 10 finalistas ao Prêmio Jabuti, no ano 2021, na categoria Ciências Sociais (BR).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(6) Livro: Igualdade, </w:t>
      </w:r>
      <w:proofErr w:type="spellStart"/>
      <w:r w:rsidRPr="00C47500">
        <w:rPr>
          <w:i/>
        </w:rPr>
        <w:t>liberadade</w:t>
      </w:r>
      <w:proofErr w:type="spellEnd"/>
      <w:r w:rsidRPr="00C47500">
        <w:rPr>
          <w:i/>
        </w:rPr>
        <w:t xml:space="preserve"> e </w:t>
      </w:r>
      <w:proofErr w:type="spellStart"/>
      <w:r w:rsidRPr="00C47500">
        <w:rPr>
          <w:i/>
        </w:rPr>
        <w:t>sororidade</w:t>
      </w:r>
      <w:proofErr w:type="spellEnd"/>
      <w:r w:rsidRPr="00C47500">
        <w:rPr>
          <w:i/>
        </w:rPr>
        <w:t xml:space="preserve">, organizado por Daniela Borges, tendo sido </w:t>
      </w:r>
      <w:proofErr w:type="spellStart"/>
      <w:r w:rsidRPr="00C47500">
        <w:rPr>
          <w:i/>
        </w:rPr>
        <w:t>co-autora</w:t>
      </w:r>
      <w:proofErr w:type="spellEnd"/>
      <w:r w:rsidRPr="00C47500">
        <w:rPr>
          <w:i/>
        </w:rPr>
        <w:t xml:space="preserve"> do capítulo “As representações do Poder Judiciário e a violência doméstica e familiar contra as mulheres: impasse e perspectivas no Brasil contemporâneo”, publicado por ocasião da III Conferência Nacional da Mulher Advogada, pela OAB Nacional, em 2020 (BR).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(7) Livro: Escritos do Direito, em homenagem ao centenário da Escola de Direito da Universidade Federal do Maranhão, tendo sido uma das organizadoras da obra e </w:t>
      </w:r>
      <w:proofErr w:type="spellStart"/>
      <w:r w:rsidRPr="00C47500">
        <w:rPr>
          <w:i/>
        </w:rPr>
        <w:t>co-autora</w:t>
      </w:r>
      <w:proofErr w:type="spellEnd"/>
      <w:r w:rsidRPr="00C47500">
        <w:rPr>
          <w:i/>
        </w:rPr>
        <w:t xml:space="preserve"> do capítulo, intitulado “O acesso à justiça nos 30 anos de vigência da Constituição de 1988”, juntamente com Igor de Souza e Maria Laura da Silva, obra publicada pela EDUFMA, em 2019 (BR).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(8) Livro: O impacto da lei de liberdade econômica no direito brasileiro, organizado por Simone </w:t>
      </w:r>
      <w:proofErr w:type="spellStart"/>
      <w:r w:rsidRPr="00C47500">
        <w:rPr>
          <w:i/>
        </w:rPr>
        <w:t>Dabés</w:t>
      </w:r>
      <w:proofErr w:type="spellEnd"/>
      <w:r w:rsidRPr="00C47500">
        <w:rPr>
          <w:i/>
        </w:rPr>
        <w:t xml:space="preserve"> e Michelle Cardoso, com artigo intitulado “A desconsideração da personalidade jurídica à luz da lei da liberdade econômica”, publicado pela Editora Del Rey, em 2020 (BR).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(9) Livro: Direitos Humanos e fraternidade: estudos em homenagem ao Min. Reynaldo Soares da Fonseca, com capítulo intitulado “O acesso à justiça e o uso das plataformas digitais como mecanismo fraterno de solução de conflitos decorrentes das </w:t>
      </w:r>
      <w:r w:rsidRPr="00C47500">
        <w:rPr>
          <w:i/>
        </w:rPr>
        <w:lastRenderedPageBreak/>
        <w:t xml:space="preserve">relações de consumo”, em </w:t>
      </w:r>
      <w:proofErr w:type="spellStart"/>
      <w:r w:rsidRPr="00C47500">
        <w:rPr>
          <w:i/>
        </w:rPr>
        <w:t>co-autoria</w:t>
      </w:r>
      <w:proofErr w:type="spellEnd"/>
      <w:r w:rsidRPr="00C47500">
        <w:rPr>
          <w:i/>
        </w:rPr>
        <w:t xml:space="preserve"> com </w:t>
      </w:r>
      <w:proofErr w:type="spellStart"/>
      <w:r w:rsidRPr="00C47500">
        <w:rPr>
          <w:i/>
        </w:rPr>
        <w:t>Arnelle</w:t>
      </w:r>
      <w:proofErr w:type="spellEnd"/>
      <w:r w:rsidRPr="00C47500">
        <w:rPr>
          <w:i/>
        </w:rPr>
        <w:t xml:space="preserve"> Peixoto, publicado pelas Edições ESMAN em parceria com EDUFMA, em 2021.</w:t>
      </w:r>
    </w:p>
    <w:p w:rsidR="00C47500" w:rsidRPr="00C47500" w:rsidRDefault="00C47500" w:rsidP="00C47500">
      <w:pPr>
        <w:spacing w:line="360" w:lineRule="auto"/>
        <w:ind w:firstLine="567"/>
        <w:jc w:val="both"/>
        <w:rPr>
          <w:i/>
        </w:rPr>
      </w:pPr>
      <w:r w:rsidRPr="00C47500">
        <w:rPr>
          <w:i/>
        </w:rPr>
        <w:t xml:space="preserve">(10) Revista: Direitos Humanos em perspectiva, com capítulo intitulado “Análise procedimental comparativa do acesso ao sistema de proteção europeu e interamericano de Direitos Humanos”, escrito em </w:t>
      </w:r>
      <w:proofErr w:type="spellStart"/>
      <w:r w:rsidRPr="00C47500">
        <w:rPr>
          <w:i/>
        </w:rPr>
        <w:t>co-autoria</w:t>
      </w:r>
      <w:proofErr w:type="spellEnd"/>
      <w:r w:rsidRPr="00C47500">
        <w:rPr>
          <w:i/>
        </w:rPr>
        <w:t xml:space="preserve"> com o procurador da república portuguesa, Dr. João Paulo Borges Bichão, e publicado na plataforma Index Law </w:t>
      </w:r>
      <w:proofErr w:type="spellStart"/>
      <w:r w:rsidRPr="00C47500">
        <w:rPr>
          <w:i/>
        </w:rPr>
        <w:t>Journals</w:t>
      </w:r>
      <w:proofErr w:type="spellEnd"/>
      <w:r w:rsidRPr="00C47500">
        <w:rPr>
          <w:i/>
        </w:rPr>
        <w:t xml:space="preserve"> (OJS/PKP), indexado em bases de dados internacionais e nacionais, no ano de 2017.</w:t>
      </w:r>
    </w:p>
    <w:p w:rsidR="002E1ABA" w:rsidRPr="00C47500" w:rsidRDefault="00C47500" w:rsidP="00C47500">
      <w:pPr>
        <w:spacing w:line="360" w:lineRule="auto"/>
        <w:ind w:firstLine="567"/>
        <w:jc w:val="both"/>
        <w:rPr>
          <w:iCs/>
        </w:rPr>
      </w:pPr>
      <w:r w:rsidRPr="00C47500">
        <w:rPr>
          <w:i/>
        </w:rPr>
        <w:t xml:space="preserve">(11) </w:t>
      </w:r>
      <w:proofErr w:type="spellStart"/>
      <w:r w:rsidRPr="00C47500">
        <w:rPr>
          <w:i/>
        </w:rPr>
        <w:t>Abya</w:t>
      </w:r>
      <w:proofErr w:type="spellEnd"/>
      <w:r w:rsidRPr="00C47500">
        <w:rPr>
          <w:i/>
        </w:rPr>
        <w:t xml:space="preserve"> </w:t>
      </w:r>
      <w:proofErr w:type="spellStart"/>
      <w:r w:rsidRPr="00C47500">
        <w:rPr>
          <w:i/>
        </w:rPr>
        <w:t>Ayla</w:t>
      </w:r>
      <w:proofErr w:type="spellEnd"/>
      <w:r w:rsidRPr="00C47500">
        <w:rPr>
          <w:i/>
        </w:rPr>
        <w:t>: Revista sobre Acesso à Justiça e Direito nas Américas, com o artigo intitulado “A solução amistosa de conflitos individuais em matéria de direitos humanos sociais: o caso n.º 11.289 José Pereira vs. Brasil”, publicado no ano de 2020, nos periódicos da Universidade de Brasília (UnB</w:t>
      </w:r>
      <w:proofErr w:type="gramStart"/>
      <w:r w:rsidRPr="00C47500">
        <w:rPr>
          <w:i/>
        </w:rPr>
        <w:t>)</w:t>
      </w:r>
      <w:r w:rsidR="00E84A6F" w:rsidRPr="00C47500">
        <w:rPr>
          <w:iCs/>
        </w:rPr>
        <w:t xml:space="preserve"> </w:t>
      </w:r>
      <w:r w:rsidR="00776685" w:rsidRPr="00C47500">
        <w:rPr>
          <w:i/>
        </w:rPr>
        <w:t>.</w:t>
      </w:r>
      <w:proofErr w:type="gramEnd"/>
      <w:r w:rsidR="00776685" w:rsidRPr="00C47500">
        <w:rPr>
          <w:i/>
        </w:rPr>
        <w:t xml:space="preserve">  </w:t>
      </w:r>
      <w:r w:rsidR="00DC1D12" w:rsidRPr="00C47500">
        <w:rPr>
          <w:iCs/>
        </w:rPr>
        <w:t>Essa justificativa por si só atende a pertinência da matéria.</w:t>
      </w:r>
    </w:p>
    <w:p w:rsidR="000D4934" w:rsidRPr="00C47500" w:rsidRDefault="000D4934" w:rsidP="00636EBC">
      <w:pPr>
        <w:spacing w:line="360" w:lineRule="auto"/>
        <w:ind w:firstLine="567"/>
        <w:jc w:val="both"/>
      </w:pPr>
      <w:r w:rsidRPr="00C47500">
        <w:t>Acerca da matéria, dispõe o art. 138, inciso V, alínea “</w:t>
      </w:r>
      <w:r w:rsidRPr="00C47500">
        <w:rPr>
          <w:i/>
        </w:rPr>
        <w:t>h</w:t>
      </w:r>
      <w:r w:rsidRPr="00C47500">
        <w:t xml:space="preserve">”, da Resolução Legislativa </w:t>
      </w:r>
      <w:r w:rsidR="008A422C" w:rsidRPr="00C47500">
        <w:t xml:space="preserve">                </w:t>
      </w:r>
      <w:r w:rsidRPr="00C47500">
        <w:t>n.º 449/2004, que dispõe sobre o Regimento Interno desta Casa:</w:t>
      </w:r>
    </w:p>
    <w:p w:rsidR="000D4934" w:rsidRPr="00C47500" w:rsidRDefault="000D4934" w:rsidP="000D4934">
      <w:pPr>
        <w:ind w:left="2114"/>
        <w:jc w:val="both"/>
        <w:rPr>
          <w:b/>
        </w:rPr>
      </w:pPr>
      <w:r w:rsidRPr="00C47500">
        <w:rPr>
          <w:b/>
        </w:rPr>
        <w:t xml:space="preserve">Art. 138. </w:t>
      </w:r>
      <w:r w:rsidRPr="00C47500">
        <w:t>Os projetos compreendem</w:t>
      </w:r>
      <w:r w:rsidRPr="00C47500">
        <w:rPr>
          <w:b/>
        </w:rPr>
        <w:t>:</w:t>
      </w:r>
    </w:p>
    <w:p w:rsidR="000D4934" w:rsidRPr="00C47500" w:rsidRDefault="000D4934" w:rsidP="000D4934">
      <w:pPr>
        <w:ind w:left="2114"/>
        <w:jc w:val="both"/>
        <w:rPr>
          <w:b/>
        </w:rPr>
      </w:pPr>
      <w:r w:rsidRPr="00C47500">
        <w:rPr>
          <w:b/>
        </w:rPr>
        <w:t>[...]</w:t>
      </w:r>
    </w:p>
    <w:p w:rsidR="000D4934" w:rsidRPr="00C47500" w:rsidRDefault="000D4934" w:rsidP="000D4934">
      <w:pPr>
        <w:ind w:left="2114"/>
        <w:jc w:val="both"/>
      </w:pPr>
      <w:r w:rsidRPr="00C47500">
        <w:rPr>
          <w:b/>
        </w:rPr>
        <w:t xml:space="preserve">V – </w:t>
      </w:r>
      <w:proofErr w:type="gramStart"/>
      <w:r w:rsidRPr="00C47500">
        <w:t>os</w:t>
      </w:r>
      <w:proofErr w:type="gramEnd"/>
      <w:r w:rsidRPr="00C47500"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:rsidR="000D4934" w:rsidRPr="00C47500" w:rsidRDefault="000D4934" w:rsidP="000D4934">
      <w:pPr>
        <w:ind w:left="2114"/>
        <w:jc w:val="both"/>
      </w:pPr>
      <w:r w:rsidRPr="00C47500">
        <w:t>[...]</w:t>
      </w:r>
    </w:p>
    <w:p w:rsidR="00B46E54" w:rsidRPr="00C47500" w:rsidRDefault="00B46E54" w:rsidP="000D4934">
      <w:pPr>
        <w:ind w:left="2114"/>
        <w:jc w:val="both"/>
      </w:pPr>
    </w:p>
    <w:p w:rsidR="00515DE9" w:rsidRPr="00C47500" w:rsidRDefault="00515DE9" w:rsidP="000D4934">
      <w:pPr>
        <w:ind w:left="2114"/>
        <w:jc w:val="both"/>
        <w:rPr>
          <w:b/>
        </w:rPr>
      </w:pPr>
    </w:p>
    <w:p w:rsidR="000D4934" w:rsidRPr="00C47500" w:rsidRDefault="000D4934" w:rsidP="000D4934">
      <w:pPr>
        <w:ind w:left="2114"/>
        <w:jc w:val="both"/>
      </w:pPr>
      <w:r w:rsidRPr="00C47500">
        <w:rPr>
          <w:b/>
        </w:rPr>
        <w:t xml:space="preserve">h) </w:t>
      </w:r>
      <w:r w:rsidRPr="00C47500">
        <w:t xml:space="preserve">concessão de título de cidadão maranhense a pessoas que tenham prestado relevantes serviços nas áreas cultural, </w:t>
      </w:r>
      <w:r w:rsidRPr="00C47500">
        <w:rPr>
          <w:b/>
          <w:bCs/>
        </w:rPr>
        <w:t>científica,</w:t>
      </w:r>
      <w:r w:rsidRPr="00C47500">
        <w:rPr>
          <w:b/>
        </w:rPr>
        <w:t xml:space="preserve"> </w:t>
      </w:r>
      <w:r w:rsidRPr="00C47500">
        <w:t xml:space="preserve">religiosa, esportiva, política ou de assistência social e </w:t>
      </w:r>
      <w:r w:rsidRPr="00C47500">
        <w:rPr>
          <w:bCs/>
        </w:rPr>
        <w:t>desenvolvimento econômico,</w:t>
      </w:r>
      <w:r w:rsidRPr="00C47500">
        <w:t xml:space="preserve"> comprovados mediante currículo.</w:t>
      </w:r>
    </w:p>
    <w:p w:rsidR="000D4934" w:rsidRPr="00C47500" w:rsidRDefault="000D4934" w:rsidP="000D4934">
      <w:pPr>
        <w:ind w:left="2114"/>
        <w:jc w:val="both"/>
      </w:pPr>
    </w:p>
    <w:p w:rsidR="00BC1C95" w:rsidRPr="00C47500" w:rsidRDefault="00925437" w:rsidP="00D5556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C47500">
        <w:t>A justificativa apresentada pel</w:t>
      </w:r>
      <w:r w:rsidR="00B85D57">
        <w:t>o</w:t>
      </w:r>
      <w:r w:rsidR="00BC1C95" w:rsidRPr="00C47500">
        <w:t xml:space="preserve"> </w:t>
      </w:r>
      <w:r w:rsidR="00D872FB" w:rsidRPr="00C47500">
        <w:t>autor d</w:t>
      </w:r>
      <w:r w:rsidR="008757E0" w:rsidRPr="00C47500">
        <w:t xml:space="preserve">o </w:t>
      </w:r>
      <w:r w:rsidR="00F05EB0" w:rsidRPr="00C47500">
        <w:t>P</w:t>
      </w:r>
      <w:r w:rsidR="008757E0" w:rsidRPr="00C47500">
        <w:t xml:space="preserve">rojeto </w:t>
      </w:r>
      <w:r w:rsidR="00F05EB0" w:rsidRPr="00C47500">
        <w:t xml:space="preserve">de Resolução Legislativa </w:t>
      </w:r>
      <w:r w:rsidR="008757E0" w:rsidRPr="00C47500">
        <w:t xml:space="preserve">demonstra que </w:t>
      </w:r>
      <w:r w:rsidR="00B85D57">
        <w:t>a</w:t>
      </w:r>
      <w:r w:rsidR="008757E0" w:rsidRPr="00C47500">
        <w:t xml:space="preserve"> homenagead</w:t>
      </w:r>
      <w:r w:rsidR="00B85D57">
        <w:t>a</w:t>
      </w:r>
      <w:r w:rsidR="00BC1C95" w:rsidRPr="00C47500">
        <w:t xml:space="preserve"> se enquadra, efetivamente, nas hipóteses autorizadoras da concessão do título.</w:t>
      </w:r>
    </w:p>
    <w:p w:rsidR="00BC1C95" w:rsidRPr="00C47500" w:rsidRDefault="00BC1C95" w:rsidP="00D5556D">
      <w:pPr>
        <w:spacing w:line="360" w:lineRule="auto"/>
        <w:ind w:firstLine="567"/>
        <w:jc w:val="both"/>
      </w:pPr>
      <w:r w:rsidRPr="00C47500">
        <w:t xml:space="preserve">Tem-se, pois, por preenchidos os requisitos exigidos para a concessão do título mencionados pelo art. 138, V, </w:t>
      </w:r>
      <w:r w:rsidRPr="00C47500">
        <w:rPr>
          <w:i/>
        </w:rPr>
        <w:t>h</w:t>
      </w:r>
      <w:r w:rsidRPr="00C47500">
        <w:t>, do Regimento Interno desta Assembleia Legislativa, com nova redação dada pela Resolução Legislativa nº 599/2010.</w:t>
      </w:r>
    </w:p>
    <w:p w:rsidR="00A33DF8" w:rsidRPr="00C47500" w:rsidRDefault="00A33DF8" w:rsidP="007B2617">
      <w:pPr>
        <w:spacing w:line="360" w:lineRule="auto"/>
        <w:jc w:val="both"/>
        <w:rPr>
          <w:b/>
          <w:u w:val="single"/>
        </w:rPr>
      </w:pPr>
    </w:p>
    <w:p w:rsidR="007B2617" w:rsidRPr="00C47500" w:rsidRDefault="00CF240C" w:rsidP="007B2617">
      <w:pPr>
        <w:spacing w:line="360" w:lineRule="auto"/>
        <w:jc w:val="both"/>
        <w:rPr>
          <w:b/>
          <w:u w:val="single"/>
        </w:rPr>
      </w:pPr>
      <w:r w:rsidRPr="00C47500">
        <w:rPr>
          <w:b/>
          <w:u w:val="single"/>
        </w:rPr>
        <w:lastRenderedPageBreak/>
        <w:t>V</w:t>
      </w:r>
      <w:r w:rsidR="00A96CE0" w:rsidRPr="00C47500">
        <w:rPr>
          <w:b/>
          <w:u w:val="single"/>
        </w:rPr>
        <w:t>OTO DO</w:t>
      </w:r>
      <w:r w:rsidR="007B2617" w:rsidRPr="00C47500">
        <w:rPr>
          <w:b/>
          <w:u w:val="single"/>
        </w:rPr>
        <w:t xml:space="preserve"> RELATOR:</w:t>
      </w:r>
    </w:p>
    <w:p w:rsidR="007B2617" w:rsidRPr="00C47500" w:rsidRDefault="007B2617" w:rsidP="00D5556D">
      <w:pPr>
        <w:spacing w:line="360" w:lineRule="auto"/>
        <w:ind w:firstLine="567"/>
        <w:jc w:val="both"/>
      </w:pPr>
      <w:r w:rsidRPr="00C47500">
        <w:t xml:space="preserve">Em face do exposto, opino pela constitucionalidade, legalidade e juridicidade e, por conseguinte, pela </w:t>
      </w:r>
      <w:r w:rsidRPr="00C47500">
        <w:rPr>
          <w:b/>
        </w:rPr>
        <w:t xml:space="preserve">aprovação do Projeto de </w:t>
      </w:r>
      <w:r w:rsidR="00392FEC" w:rsidRPr="00C47500">
        <w:rPr>
          <w:b/>
        </w:rPr>
        <w:t>Resolução Legislativa</w:t>
      </w:r>
      <w:r w:rsidRPr="00C47500">
        <w:rPr>
          <w:b/>
        </w:rPr>
        <w:t xml:space="preserve"> n.º </w:t>
      </w:r>
      <w:r w:rsidR="00645D03" w:rsidRPr="00C47500">
        <w:rPr>
          <w:b/>
        </w:rPr>
        <w:t>0</w:t>
      </w:r>
      <w:r w:rsidR="00A33DF8" w:rsidRPr="00C47500">
        <w:rPr>
          <w:b/>
        </w:rPr>
        <w:t>3</w:t>
      </w:r>
      <w:r w:rsidR="00E84A6F" w:rsidRPr="00C47500">
        <w:rPr>
          <w:b/>
        </w:rPr>
        <w:t>8</w:t>
      </w:r>
      <w:r w:rsidR="00E4636E" w:rsidRPr="00C47500">
        <w:rPr>
          <w:b/>
        </w:rPr>
        <w:t>/</w:t>
      </w:r>
      <w:r w:rsidR="00745C47" w:rsidRPr="00C47500">
        <w:rPr>
          <w:b/>
        </w:rPr>
        <w:t>20</w:t>
      </w:r>
      <w:r w:rsidR="00C43E71" w:rsidRPr="00C47500">
        <w:rPr>
          <w:b/>
        </w:rPr>
        <w:t>2</w:t>
      </w:r>
      <w:r w:rsidR="00A33DF8" w:rsidRPr="00C47500">
        <w:rPr>
          <w:b/>
        </w:rPr>
        <w:t>2</w:t>
      </w:r>
      <w:r w:rsidRPr="00C47500">
        <w:t>, de autoria d</w:t>
      </w:r>
      <w:r w:rsidR="005A05B4" w:rsidRPr="00C47500">
        <w:t>o</w:t>
      </w:r>
      <w:r w:rsidR="00745C47" w:rsidRPr="00C47500">
        <w:t xml:space="preserve"> Senhor</w:t>
      </w:r>
      <w:r w:rsidR="00FE3F73" w:rsidRPr="00C47500">
        <w:t xml:space="preserve"> Deputad</w:t>
      </w:r>
      <w:r w:rsidR="005A05B4" w:rsidRPr="00C47500">
        <w:t xml:space="preserve">o </w:t>
      </w:r>
      <w:r w:rsidR="00E84A6F" w:rsidRPr="00C47500">
        <w:t>Wellington do Curso</w:t>
      </w:r>
      <w:r w:rsidR="00B55931" w:rsidRPr="00C47500">
        <w:t>.</w:t>
      </w:r>
    </w:p>
    <w:p w:rsidR="00BC1C95" w:rsidRPr="00C47500" w:rsidRDefault="004C43B2" w:rsidP="00966CA9">
      <w:pPr>
        <w:spacing w:line="360" w:lineRule="auto"/>
        <w:ind w:firstLine="567"/>
        <w:jc w:val="both"/>
      </w:pPr>
      <w:r w:rsidRPr="00C47500">
        <w:t xml:space="preserve"> </w:t>
      </w:r>
      <w:r w:rsidR="007B2617" w:rsidRPr="00C47500">
        <w:t>É o voto.</w:t>
      </w:r>
    </w:p>
    <w:p w:rsidR="00E84A6F" w:rsidRPr="00C47500" w:rsidRDefault="00E84A6F" w:rsidP="00274630">
      <w:pPr>
        <w:spacing w:line="360" w:lineRule="auto"/>
        <w:jc w:val="both"/>
        <w:rPr>
          <w:b/>
          <w:u w:val="single"/>
        </w:rPr>
      </w:pPr>
    </w:p>
    <w:p w:rsidR="00274630" w:rsidRPr="00C47500" w:rsidRDefault="00274630" w:rsidP="00274630">
      <w:pPr>
        <w:spacing w:line="360" w:lineRule="auto"/>
        <w:jc w:val="both"/>
        <w:rPr>
          <w:b/>
          <w:u w:val="single"/>
        </w:rPr>
      </w:pPr>
      <w:r w:rsidRPr="00C47500">
        <w:rPr>
          <w:b/>
          <w:u w:val="single"/>
        </w:rPr>
        <w:t>PARECER DA COMISSÃO:</w:t>
      </w:r>
    </w:p>
    <w:p w:rsidR="00274630" w:rsidRPr="00C47500" w:rsidRDefault="00274630" w:rsidP="00333242">
      <w:pPr>
        <w:spacing w:line="360" w:lineRule="auto"/>
        <w:ind w:firstLine="567"/>
        <w:jc w:val="both"/>
      </w:pPr>
      <w:r w:rsidRPr="00C47500">
        <w:t xml:space="preserve">Os membros da Comissão de Constituição, Justiça e Cidadania votam pela </w:t>
      </w:r>
      <w:r w:rsidRPr="00C47500">
        <w:rPr>
          <w:b/>
        </w:rPr>
        <w:t xml:space="preserve">aprovação do Projeto de Resolução Legislativa nº </w:t>
      </w:r>
      <w:r w:rsidR="00BD43FE" w:rsidRPr="00C47500">
        <w:rPr>
          <w:b/>
        </w:rPr>
        <w:t>0</w:t>
      </w:r>
      <w:r w:rsidR="00A33DF8" w:rsidRPr="00C47500">
        <w:rPr>
          <w:b/>
        </w:rPr>
        <w:t>3</w:t>
      </w:r>
      <w:r w:rsidR="00E84A6F" w:rsidRPr="00C47500">
        <w:rPr>
          <w:b/>
        </w:rPr>
        <w:t>8</w:t>
      </w:r>
      <w:r w:rsidRPr="00C47500">
        <w:rPr>
          <w:b/>
        </w:rPr>
        <w:t>/202</w:t>
      </w:r>
      <w:r w:rsidR="00A33DF8" w:rsidRPr="00C47500">
        <w:rPr>
          <w:b/>
        </w:rPr>
        <w:t>2</w:t>
      </w:r>
      <w:r w:rsidRPr="00C47500">
        <w:t>, nos termos do voto do Relator.</w:t>
      </w:r>
    </w:p>
    <w:p w:rsidR="00274630" w:rsidRPr="00C47500" w:rsidRDefault="00274630" w:rsidP="00333242">
      <w:pPr>
        <w:spacing w:line="360" w:lineRule="auto"/>
        <w:ind w:firstLine="567"/>
        <w:jc w:val="both"/>
      </w:pPr>
      <w:r w:rsidRPr="00C47500">
        <w:t xml:space="preserve"> É o parecer.</w:t>
      </w:r>
    </w:p>
    <w:p w:rsidR="00274630" w:rsidRPr="00C47500" w:rsidRDefault="00274630" w:rsidP="00333242">
      <w:pPr>
        <w:ind w:firstLine="567"/>
        <w:jc w:val="both"/>
        <w:rPr>
          <w:rFonts w:eastAsia="Calibri"/>
        </w:rPr>
      </w:pPr>
      <w:r w:rsidRPr="00C47500">
        <w:rPr>
          <w:rFonts w:eastAsia="Calibri"/>
        </w:rPr>
        <w:t xml:space="preserve"> SALA DAS COMISSÕES DEPUTADO “LÉO FRANKLIM”, em</w:t>
      </w:r>
      <w:r w:rsidR="001A2B87" w:rsidRPr="00C47500">
        <w:rPr>
          <w:rFonts w:eastAsia="Calibri"/>
        </w:rPr>
        <w:t xml:space="preserve"> </w:t>
      </w:r>
      <w:r w:rsidR="00515DE9" w:rsidRPr="00C47500">
        <w:rPr>
          <w:rFonts w:eastAsia="Calibri"/>
        </w:rPr>
        <w:t>12</w:t>
      </w:r>
      <w:r w:rsidRPr="00C47500">
        <w:rPr>
          <w:rFonts w:eastAsia="Calibri"/>
        </w:rPr>
        <w:t xml:space="preserve"> de</w:t>
      </w:r>
      <w:r w:rsidR="008A422C" w:rsidRPr="00C47500">
        <w:rPr>
          <w:rFonts w:eastAsia="Calibri"/>
        </w:rPr>
        <w:t xml:space="preserve"> </w:t>
      </w:r>
      <w:r w:rsidR="00317C8E" w:rsidRPr="00C47500">
        <w:rPr>
          <w:rFonts w:eastAsia="Calibri"/>
        </w:rPr>
        <w:t>ju</w:t>
      </w:r>
      <w:r w:rsidR="00A33DF8" w:rsidRPr="00C47500">
        <w:rPr>
          <w:rFonts w:eastAsia="Calibri"/>
        </w:rPr>
        <w:t>l</w:t>
      </w:r>
      <w:r w:rsidR="00317C8E" w:rsidRPr="00C47500">
        <w:rPr>
          <w:rFonts w:eastAsia="Calibri"/>
        </w:rPr>
        <w:t>ho</w:t>
      </w:r>
      <w:r w:rsidRPr="00C47500">
        <w:rPr>
          <w:rFonts w:eastAsia="Calibri"/>
        </w:rPr>
        <w:t xml:space="preserve"> de 202</w:t>
      </w:r>
      <w:r w:rsidR="008A422C" w:rsidRPr="00C47500">
        <w:rPr>
          <w:rFonts w:eastAsia="Calibri"/>
        </w:rPr>
        <w:t>2</w:t>
      </w:r>
      <w:r w:rsidRPr="00C47500">
        <w:rPr>
          <w:rFonts w:eastAsia="Calibri"/>
        </w:rPr>
        <w:t>.</w:t>
      </w:r>
    </w:p>
    <w:p w:rsidR="00274630" w:rsidRPr="00C47500" w:rsidRDefault="00274630" w:rsidP="0027463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47500">
        <w:rPr>
          <w:color w:val="000000"/>
        </w:rPr>
        <w:t xml:space="preserve">     </w:t>
      </w:r>
      <w:r w:rsidRPr="00C47500">
        <w:rPr>
          <w:rFonts w:eastAsia="Calibri"/>
          <w:b/>
          <w:color w:val="000000"/>
        </w:rPr>
        <w:t xml:space="preserve">                                                                   </w:t>
      </w:r>
    </w:p>
    <w:p w:rsidR="00356FC5" w:rsidRPr="00356FC5" w:rsidRDefault="00274630" w:rsidP="00356FC5">
      <w:pPr>
        <w:spacing w:line="360" w:lineRule="auto"/>
        <w:ind w:firstLine="851"/>
        <w:jc w:val="both"/>
      </w:pPr>
      <w:r w:rsidRPr="00C47500">
        <w:rPr>
          <w:rFonts w:eastAsia="Calibri"/>
          <w:b/>
          <w:color w:val="000000"/>
        </w:rPr>
        <w:t xml:space="preserve">                                                                           </w:t>
      </w:r>
      <w:r w:rsidR="000108CE" w:rsidRPr="00C47500">
        <w:rPr>
          <w:rFonts w:eastAsia="Calibri"/>
          <w:b/>
          <w:color w:val="000000"/>
          <w:lang w:eastAsia="en-US"/>
        </w:rPr>
        <w:t xml:space="preserve">                                                                        </w:t>
      </w:r>
      <w:r w:rsidR="003374BD" w:rsidRPr="00C47500">
        <w:rPr>
          <w:rFonts w:eastAsia="Calibri"/>
          <w:b/>
          <w:color w:val="000000"/>
          <w:lang w:eastAsia="en-US"/>
        </w:rPr>
        <w:t xml:space="preserve">      </w:t>
      </w:r>
      <w:r w:rsidR="00333242" w:rsidRPr="00C47500">
        <w:rPr>
          <w:rFonts w:eastAsia="Calibri"/>
          <w:b/>
          <w:color w:val="000000"/>
          <w:lang w:eastAsia="en-US"/>
        </w:rPr>
        <w:t xml:space="preserve">    </w:t>
      </w:r>
      <w:r w:rsidR="005250FE">
        <w:rPr>
          <w:rFonts w:eastAsia="Calibri"/>
          <w:b/>
          <w:color w:val="000000"/>
          <w:lang w:eastAsia="en-US"/>
        </w:rPr>
        <w:t xml:space="preserve">   </w:t>
      </w:r>
      <w:r w:rsidR="00B85D57">
        <w:rPr>
          <w:rFonts w:eastAsia="Calibri"/>
          <w:b/>
          <w:color w:val="000000"/>
          <w:lang w:eastAsia="en-US"/>
        </w:rPr>
        <w:t xml:space="preserve">   </w:t>
      </w:r>
      <w:r w:rsidR="00356FC5" w:rsidRPr="00356FC5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</w:t>
      </w:r>
    </w:p>
    <w:p w:rsidR="00356FC5" w:rsidRPr="00356FC5" w:rsidRDefault="00356FC5" w:rsidP="00356FC5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b/>
          <w:color w:val="000000"/>
        </w:rPr>
      </w:pPr>
      <w:r w:rsidRPr="00356FC5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</w:t>
      </w:r>
      <w:r w:rsidRPr="00356FC5">
        <w:rPr>
          <w:rFonts w:eastAsia="Calibri"/>
          <w:b/>
          <w:color w:val="000000"/>
        </w:rPr>
        <w:t>Presidente:</w:t>
      </w:r>
      <w:r w:rsidRPr="00356FC5">
        <w:rPr>
          <w:rFonts w:eastAsia="Calibri"/>
          <w:bCs/>
          <w:color w:val="000000"/>
        </w:rPr>
        <w:t xml:space="preserve"> Deputado Ariston Sousa</w:t>
      </w:r>
    </w:p>
    <w:p w:rsidR="00356FC5" w:rsidRPr="00356FC5" w:rsidRDefault="00356FC5" w:rsidP="00356FC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356FC5">
        <w:rPr>
          <w:rFonts w:eastAsia="Calibri"/>
          <w:color w:val="000000"/>
        </w:rPr>
        <w:t xml:space="preserve">                                                            </w:t>
      </w:r>
      <w:r w:rsidRPr="00356FC5">
        <w:rPr>
          <w:rFonts w:eastAsia="Calibri"/>
          <w:b/>
          <w:color w:val="000000"/>
        </w:rPr>
        <w:t>Relator</w:t>
      </w:r>
      <w:r w:rsidRPr="00356FC5">
        <w:rPr>
          <w:rFonts w:eastAsia="Calibri"/>
          <w:color w:val="000000"/>
        </w:rPr>
        <w:t>: Deputado Ariston Sousa</w:t>
      </w:r>
    </w:p>
    <w:p w:rsidR="00356FC5" w:rsidRPr="00356FC5" w:rsidRDefault="00356FC5" w:rsidP="00356FC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356FC5">
        <w:rPr>
          <w:rFonts w:eastAsia="Calibri"/>
          <w:color w:val="000000"/>
        </w:rPr>
        <w:t xml:space="preserve">                                                           </w:t>
      </w:r>
    </w:p>
    <w:p w:rsidR="00356FC5" w:rsidRPr="00356FC5" w:rsidRDefault="00356FC5" w:rsidP="00356FC5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</w:rPr>
      </w:pPr>
      <w:r w:rsidRPr="00356FC5">
        <w:rPr>
          <w:rFonts w:eastAsia="Calibri"/>
          <w:b/>
          <w:color w:val="000000"/>
        </w:rPr>
        <w:t xml:space="preserve"> Vota a favor:                                      </w:t>
      </w:r>
      <w:bookmarkStart w:id="1" w:name="_GoBack"/>
      <w:bookmarkEnd w:id="1"/>
      <w:r w:rsidRPr="00356FC5">
        <w:rPr>
          <w:rFonts w:eastAsia="Calibri"/>
          <w:b/>
          <w:color w:val="000000"/>
        </w:rPr>
        <w:t xml:space="preserve">                     Vota contra:</w:t>
      </w:r>
    </w:p>
    <w:p w:rsidR="00356FC5" w:rsidRPr="00356FC5" w:rsidRDefault="00356FC5" w:rsidP="00356FC5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356FC5">
        <w:rPr>
          <w:rFonts w:eastAsia="Calibri"/>
          <w:color w:val="000000"/>
        </w:rPr>
        <w:t>Deputado Neto Evangelista                                        _________________________</w:t>
      </w:r>
    </w:p>
    <w:p w:rsidR="00356FC5" w:rsidRPr="00356FC5" w:rsidRDefault="00356FC5" w:rsidP="00356FC5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356FC5">
        <w:rPr>
          <w:rFonts w:eastAsia="Calibri"/>
          <w:color w:val="000000"/>
        </w:rPr>
        <w:t>Deputado Zé Inácio                                                    _________________________</w:t>
      </w:r>
    </w:p>
    <w:p w:rsidR="00356FC5" w:rsidRPr="00356FC5" w:rsidRDefault="00356FC5" w:rsidP="00356FC5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356FC5">
        <w:rPr>
          <w:rFonts w:eastAsia="Calibri"/>
          <w:color w:val="000000"/>
        </w:rPr>
        <w:t>Deputado Wellington do Curso                                 _________________________</w:t>
      </w:r>
    </w:p>
    <w:p w:rsidR="00356FC5" w:rsidRPr="00356FC5" w:rsidRDefault="00356FC5" w:rsidP="00356FC5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356FC5">
        <w:rPr>
          <w:rFonts w:eastAsia="Calibri"/>
          <w:color w:val="000000"/>
        </w:rPr>
        <w:t>Deputado Ciro Neto                                                   _________________________</w:t>
      </w:r>
    </w:p>
    <w:p w:rsidR="00356FC5" w:rsidRPr="00356FC5" w:rsidRDefault="00356FC5" w:rsidP="00356FC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356FC5" w:rsidRPr="00356FC5" w:rsidRDefault="00356FC5" w:rsidP="00356FC5">
      <w:pPr>
        <w:autoSpaceDE w:val="0"/>
        <w:autoSpaceDN w:val="0"/>
        <w:adjustRightInd w:val="0"/>
        <w:ind w:left="3544"/>
        <w:jc w:val="both"/>
        <w:rPr>
          <w:color w:val="000000"/>
        </w:rPr>
      </w:pPr>
    </w:p>
    <w:p w:rsidR="00515DE9" w:rsidRPr="00C47500" w:rsidRDefault="00515DE9" w:rsidP="00356FC5">
      <w:pPr>
        <w:autoSpaceDE w:val="0"/>
        <w:autoSpaceDN w:val="0"/>
        <w:adjustRightInd w:val="0"/>
        <w:spacing w:after="200" w:line="360" w:lineRule="auto"/>
        <w:ind w:left="3828" w:hanging="3544"/>
        <w:jc w:val="both"/>
        <w:rPr>
          <w:rFonts w:eastAsia="Calibri"/>
          <w:color w:val="000000"/>
        </w:rPr>
      </w:pPr>
    </w:p>
    <w:p w:rsidR="00515DE9" w:rsidRPr="00C47500" w:rsidRDefault="00515DE9" w:rsidP="008C5D38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</w:p>
    <w:sectPr w:rsidR="00515DE9" w:rsidRPr="00C47500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EB5" w:rsidRDefault="007D0EB5">
      <w:r>
        <w:separator/>
      </w:r>
    </w:p>
  </w:endnote>
  <w:endnote w:type="continuationSeparator" w:id="0">
    <w:p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EB5" w:rsidRDefault="007D0EB5">
      <w:r>
        <w:separator/>
      </w:r>
    </w:p>
  </w:footnote>
  <w:footnote w:type="continuationSeparator" w:id="0">
    <w:p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908DB16" wp14:editId="73C9BA39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3458A"/>
    <w:rsid w:val="0004439D"/>
    <w:rsid w:val="00047447"/>
    <w:rsid w:val="00047811"/>
    <w:rsid w:val="0005473F"/>
    <w:rsid w:val="000547ED"/>
    <w:rsid w:val="00057CA4"/>
    <w:rsid w:val="00064EEE"/>
    <w:rsid w:val="000656B0"/>
    <w:rsid w:val="00071F13"/>
    <w:rsid w:val="00073F05"/>
    <w:rsid w:val="00074902"/>
    <w:rsid w:val="0007537A"/>
    <w:rsid w:val="00091279"/>
    <w:rsid w:val="00096B68"/>
    <w:rsid w:val="000A6A65"/>
    <w:rsid w:val="000B08FC"/>
    <w:rsid w:val="000B495E"/>
    <w:rsid w:val="000D1776"/>
    <w:rsid w:val="000D34B2"/>
    <w:rsid w:val="000D4934"/>
    <w:rsid w:val="000E06E2"/>
    <w:rsid w:val="000E3063"/>
    <w:rsid w:val="000E3282"/>
    <w:rsid w:val="000E4136"/>
    <w:rsid w:val="000E470D"/>
    <w:rsid w:val="000F02B8"/>
    <w:rsid w:val="000F5014"/>
    <w:rsid w:val="000F7B97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50F0A"/>
    <w:rsid w:val="001650FB"/>
    <w:rsid w:val="00165314"/>
    <w:rsid w:val="00176F98"/>
    <w:rsid w:val="00180C02"/>
    <w:rsid w:val="00183A63"/>
    <w:rsid w:val="00186393"/>
    <w:rsid w:val="00186435"/>
    <w:rsid w:val="00191D92"/>
    <w:rsid w:val="001924D0"/>
    <w:rsid w:val="0019513C"/>
    <w:rsid w:val="001A2B87"/>
    <w:rsid w:val="001A3D3D"/>
    <w:rsid w:val="001A756A"/>
    <w:rsid w:val="001F36A5"/>
    <w:rsid w:val="001F68EA"/>
    <w:rsid w:val="00201519"/>
    <w:rsid w:val="002016D2"/>
    <w:rsid w:val="00202C17"/>
    <w:rsid w:val="0020498F"/>
    <w:rsid w:val="0020504B"/>
    <w:rsid w:val="002202F7"/>
    <w:rsid w:val="00222308"/>
    <w:rsid w:val="00243E18"/>
    <w:rsid w:val="00246CD4"/>
    <w:rsid w:val="0026623E"/>
    <w:rsid w:val="00270167"/>
    <w:rsid w:val="00274630"/>
    <w:rsid w:val="0028087A"/>
    <w:rsid w:val="00283192"/>
    <w:rsid w:val="00290EF2"/>
    <w:rsid w:val="002926E9"/>
    <w:rsid w:val="0029674F"/>
    <w:rsid w:val="0029799A"/>
    <w:rsid w:val="00297F47"/>
    <w:rsid w:val="002A19A0"/>
    <w:rsid w:val="002B3F81"/>
    <w:rsid w:val="002D02F6"/>
    <w:rsid w:val="002E0273"/>
    <w:rsid w:val="002E1ABA"/>
    <w:rsid w:val="002E6383"/>
    <w:rsid w:val="00301411"/>
    <w:rsid w:val="0031173A"/>
    <w:rsid w:val="00317C8E"/>
    <w:rsid w:val="00322D20"/>
    <w:rsid w:val="0032487E"/>
    <w:rsid w:val="003278B1"/>
    <w:rsid w:val="00330DA6"/>
    <w:rsid w:val="00330FC7"/>
    <w:rsid w:val="00333242"/>
    <w:rsid w:val="00335225"/>
    <w:rsid w:val="003374BD"/>
    <w:rsid w:val="00337FBB"/>
    <w:rsid w:val="00344C16"/>
    <w:rsid w:val="00356FC5"/>
    <w:rsid w:val="0036198F"/>
    <w:rsid w:val="00362A06"/>
    <w:rsid w:val="003672DF"/>
    <w:rsid w:val="003738D1"/>
    <w:rsid w:val="0037476D"/>
    <w:rsid w:val="00380D97"/>
    <w:rsid w:val="00383879"/>
    <w:rsid w:val="00392FEC"/>
    <w:rsid w:val="003935B0"/>
    <w:rsid w:val="003A5B04"/>
    <w:rsid w:val="003A7C9F"/>
    <w:rsid w:val="003B6336"/>
    <w:rsid w:val="003C3204"/>
    <w:rsid w:val="003D33DC"/>
    <w:rsid w:val="003E16D7"/>
    <w:rsid w:val="003E1B3F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28F1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964E6"/>
    <w:rsid w:val="004A44FF"/>
    <w:rsid w:val="004A6346"/>
    <w:rsid w:val="004B4290"/>
    <w:rsid w:val="004C1CD2"/>
    <w:rsid w:val="004C43B2"/>
    <w:rsid w:val="004D47EA"/>
    <w:rsid w:val="004E3C4F"/>
    <w:rsid w:val="004E50B1"/>
    <w:rsid w:val="004E50B3"/>
    <w:rsid w:val="004F2E91"/>
    <w:rsid w:val="00501468"/>
    <w:rsid w:val="00503D57"/>
    <w:rsid w:val="00506E3B"/>
    <w:rsid w:val="00507674"/>
    <w:rsid w:val="00515DE9"/>
    <w:rsid w:val="005160F6"/>
    <w:rsid w:val="00521604"/>
    <w:rsid w:val="00522F1A"/>
    <w:rsid w:val="005250FE"/>
    <w:rsid w:val="0053197E"/>
    <w:rsid w:val="005331DC"/>
    <w:rsid w:val="00534FEB"/>
    <w:rsid w:val="00546BB8"/>
    <w:rsid w:val="00551983"/>
    <w:rsid w:val="00555A27"/>
    <w:rsid w:val="00560DF7"/>
    <w:rsid w:val="005620B5"/>
    <w:rsid w:val="00581E3F"/>
    <w:rsid w:val="00581F80"/>
    <w:rsid w:val="0058278E"/>
    <w:rsid w:val="00582AA6"/>
    <w:rsid w:val="0058688E"/>
    <w:rsid w:val="005870BE"/>
    <w:rsid w:val="005930A4"/>
    <w:rsid w:val="005A05B4"/>
    <w:rsid w:val="005A7D27"/>
    <w:rsid w:val="005B2355"/>
    <w:rsid w:val="005C244E"/>
    <w:rsid w:val="005D0FF6"/>
    <w:rsid w:val="005D13F1"/>
    <w:rsid w:val="005D1572"/>
    <w:rsid w:val="005D1A56"/>
    <w:rsid w:val="005E320A"/>
    <w:rsid w:val="005E4957"/>
    <w:rsid w:val="005F3F92"/>
    <w:rsid w:val="0060086C"/>
    <w:rsid w:val="00603CD6"/>
    <w:rsid w:val="00605BCC"/>
    <w:rsid w:val="006112F5"/>
    <w:rsid w:val="00623F14"/>
    <w:rsid w:val="00634BC7"/>
    <w:rsid w:val="00636EBC"/>
    <w:rsid w:val="006405D3"/>
    <w:rsid w:val="0064505C"/>
    <w:rsid w:val="00645D03"/>
    <w:rsid w:val="00660EB0"/>
    <w:rsid w:val="00661B60"/>
    <w:rsid w:val="00671157"/>
    <w:rsid w:val="006766E4"/>
    <w:rsid w:val="00693E54"/>
    <w:rsid w:val="0069406C"/>
    <w:rsid w:val="006A02F8"/>
    <w:rsid w:val="006A6D11"/>
    <w:rsid w:val="006B21ED"/>
    <w:rsid w:val="006B268D"/>
    <w:rsid w:val="006C3CDD"/>
    <w:rsid w:val="006C50C2"/>
    <w:rsid w:val="006E1991"/>
    <w:rsid w:val="006F1BE0"/>
    <w:rsid w:val="006F4EA5"/>
    <w:rsid w:val="006F6AF8"/>
    <w:rsid w:val="00700386"/>
    <w:rsid w:val="007033A5"/>
    <w:rsid w:val="0071149C"/>
    <w:rsid w:val="007251B3"/>
    <w:rsid w:val="00730511"/>
    <w:rsid w:val="0073202C"/>
    <w:rsid w:val="00733A2C"/>
    <w:rsid w:val="00744CFE"/>
    <w:rsid w:val="00745A14"/>
    <w:rsid w:val="00745C47"/>
    <w:rsid w:val="00745C60"/>
    <w:rsid w:val="00753A31"/>
    <w:rsid w:val="00757F4B"/>
    <w:rsid w:val="007634E0"/>
    <w:rsid w:val="00763707"/>
    <w:rsid w:val="00763A36"/>
    <w:rsid w:val="00776685"/>
    <w:rsid w:val="00777963"/>
    <w:rsid w:val="007866A0"/>
    <w:rsid w:val="007901FD"/>
    <w:rsid w:val="00791C7F"/>
    <w:rsid w:val="007A0F0B"/>
    <w:rsid w:val="007A7B5E"/>
    <w:rsid w:val="007B2617"/>
    <w:rsid w:val="007C358A"/>
    <w:rsid w:val="007D0EB5"/>
    <w:rsid w:val="007F12B1"/>
    <w:rsid w:val="007F1ABD"/>
    <w:rsid w:val="007F2878"/>
    <w:rsid w:val="008062DA"/>
    <w:rsid w:val="00812317"/>
    <w:rsid w:val="00827958"/>
    <w:rsid w:val="00831FB7"/>
    <w:rsid w:val="00841E90"/>
    <w:rsid w:val="00850476"/>
    <w:rsid w:val="0086016E"/>
    <w:rsid w:val="00867A22"/>
    <w:rsid w:val="008757E0"/>
    <w:rsid w:val="0088651E"/>
    <w:rsid w:val="008A422C"/>
    <w:rsid w:val="008C06D2"/>
    <w:rsid w:val="008C5D38"/>
    <w:rsid w:val="008E40E8"/>
    <w:rsid w:val="008F2D96"/>
    <w:rsid w:val="00903B91"/>
    <w:rsid w:val="00904111"/>
    <w:rsid w:val="00904173"/>
    <w:rsid w:val="0090547E"/>
    <w:rsid w:val="009154FD"/>
    <w:rsid w:val="00915907"/>
    <w:rsid w:val="009232B0"/>
    <w:rsid w:val="00925437"/>
    <w:rsid w:val="00931AB0"/>
    <w:rsid w:val="00931BE6"/>
    <w:rsid w:val="0093322A"/>
    <w:rsid w:val="0093337D"/>
    <w:rsid w:val="0094503F"/>
    <w:rsid w:val="00950DC5"/>
    <w:rsid w:val="009552C5"/>
    <w:rsid w:val="00956062"/>
    <w:rsid w:val="00957A2D"/>
    <w:rsid w:val="00966CA9"/>
    <w:rsid w:val="009678A0"/>
    <w:rsid w:val="009678F4"/>
    <w:rsid w:val="009704E3"/>
    <w:rsid w:val="00970CA9"/>
    <w:rsid w:val="0098243F"/>
    <w:rsid w:val="0098427D"/>
    <w:rsid w:val="00992A42"/>
    <w:rsid w:val="00995B8A"/>
    <w:rsid w:val="00996E63"/>
    <w:rsid w:val="009B2966"/>
    <w:rsid w:val="009B2C3B"/>
    <w:rsid w:val="009C2C8E"/>
    <w:rsid w:val="009C49FA"/>
    <w:rsid w:val="009D1B6A"/>
    <w:rsid w:val="009D59B7"/>
    <w:rsid w:val="009E2D25"/>
    <w:rsid w:val="009F01B4"/>
    <w:rsid w:val="009F3891"/>
    <w:rsid w:val="009F3AEC"/>
    <w:rsid w:val="009F47FF"/>
    <w:rsid w:val="00A060A7"/>
    <w:rsid w:val="00A10D63"/>
    <w:rsid w:val="00A17BED"/>
    <w:rsid w:val="00A230FA"/>
    <w:rsid w:val="00A330F0"/>
    <w:rsid w:val="00A33DF8"/>
    <w:rsid w:val="00A3554E"/>
    <w:rsid w:val="00A446D4"/>
    <w:rsid w:val="00A46009"/>
    <w:rsid w:val="00A675E4"/>
    <w:rsid w:val="00A67EA1"/>
    <w:rsid w:val="00A73B2B"/>
    <w:rsid w:val="00A91FFC"/>
    <w:rsid w:val="00A95150"/>
    <w:rsid w:val="00A96CE0"/>
    <w:rsid w:val="00AB29DF"/>
    <w:rsid w:val="00AB462A"/>
    <w:rsid w:val="00AB5303"/>
    <w:rsid w:val="00AC00A1"/>
    <w:rsid w:val="00AC4F51"/>
    <w:rsid w:val="00AD144B"/>
    <w:rsid w:val="00AD163D"/>
    <w:rsid w:val="00AD751D"/>
    <w:rsid w:val="00AE78FB"/>
    <w:rsid w:val="00AF0B98"/>
    <w:rsid w:val="00AF4B63"/>
    <w:rsid w:val="00B11A60"/>
    <w:rsid w:val="00B12D91"/>
    <w:rsid w:val="00B12F5D"/>
    <w:rsid w:val="00B16376"/>
    <w:rsid w:val="00B175A2"/>
    <w:rsid w:val="00B20567"/>
    <w:rsid w:val="00B267E6"/>
    <w:rsid w:val="00B46E54"/>
    <w:rsid w:val="00B53658"/>
    <w:rsid w:val="00B551D3"/>
    <w:rsid w:val="00B55931"/>
    <w:rsid w:val="00B55E8A"/>
    <w:rsid w:val="00B62DC8"/>
    <w:rsid w:val="00B67333"/>
    <w:rsid w:val="00B72945"/>
    <w:rsid w:val="00B777C9"/>
    <w:rsid w:val="00B85D57"/>
    <w:rsid w:val="00B87FA8"/>
    <w:rsid w:val="00B93FBF"/>
    <w:rsid w:val="00BA13C1"/>
    <w:rsid w:val="00BA4AEF"/>
    <w:rsid w:val="00BB6701"/>
    <w:rsid w:val="00BC1C95"/>
    <w:rsid w:val="00BD43FE"/>
    <w:rsid w:val="00BE11B1"/>
    <w:rsid w:val="00BE2248"/>
    <w:rsid w:val="00BF34BF"/>
    <w:rsid w:val="00BF6C19"/>
    <w:rsid w:val="00C01C3B"/>
    <w:rsid w:val="00C10532"/>
    <w:rsid w:val="00C10993"/>
    <w:rsid w:val="00C26280"/>
    <w:rsid w:val="00C32C39"/>
    <w:rsid w:val="00C35945"/>
    <w:rsid w:val="00C406EA"/>
    <w:rsid w:val="00C433A4"/>
    <w:rsid w:val="00C43E71"/>
    <w:rsid w:val="00C44AD6"/>
    <w:rsid w:val="00C47167"/>
    <w:rsid w:val="00C47500"/>
    <w:rsid w:val="00C668A4"/>
    <w:rsid w:val="00C70340"/>
    <w:rsid w:val="00C71969"/>
    <w:rsid w:val="00C80ADC"/>
    <w:rsid w:val="00C86AA4"/>
    <w:rsid w:val="00C87F57"/>
    <w:rsid w:val="00C95B12"/>
    <w:rsid w:val="00CA1D58"/>
    <w:rsid w:val="00CA2425"/>
    <w:rsid w:val="00CA25AF"/>
    <w:rsid w:val="00CA3673"/>
    <w:rsid w:val="00CA59F1"/>
    <w:rsid w:val="00CA7161"/>
    <w:rsid w:val="00CC7044"/>
    <w:rsid w:val="00CC7534"/>
    <w:rsid w:val="00CE0D87"/>
    <w:rsid w:val="00CF240C"/>
    <w:rsid w:val="00CF2ECD"/>
    <w:rsid w:val="00D05155"/>
    <w:rsid w:val="00D259CF"/>
    <w:rsid w:val="00D26540"/>
    <w:rsid w:val="00D27BC0"/>
    <w:rsid w:val="00D31FF9"/>
    <w:rsid w:val="00D36F5C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8F7"/>
    <w:rsid w:val="00D777FE"/>
    <w:rsid w:val="00D807C8"/>
    <w:rsid w:val="00D81CA3"/>
    <w:rsid w:val="00D872FB"/>
    <w:rsid w:val="00D955AC"/>
    <w:rsid w:val="00DA0CB6"/>
    <w:rsid w:val="00DB6D9E"/>
    <w:rsid w:val="00DC1D12"/>
    <w:rsid w:val="00DC4DAA"/>
    <w:rsid w:val="00DD295C"/>
    <w:rsid w:val="00DD453D"/>
    <w:rsid w:val="00DD48E2"/>
    <w:rsid w:val="00DE105E"/>
    <w:rsid w:val="00DE2BA0"/>
    <w:rsid w:val="00E00237"/>
    <w:rsid w:val="00E119B1"/>
    <w:rsid w:val="00E20A3B"/>
    <w:rsid w:val="00E212BA"/>
    <w:rsid w:val="00E23001"/>
    <w:rsid w:val="00E27725"/>
    <w:rsid w:val="00E3042C"/>
    <w:rsid w:val="00E4065F"/>
    <w:rsid w:val="00E40940"/>
    <w:rsid w:val="00E40DE0"/>
    <w:rsid w:val="00E4636E"/>
    <w:rsid w:val="00E53CA2"/>
    <w:rsid w:val="00E55BB6"/>
    <w:rsid w:val="00E64870"/>
    <w:rsid w:val="00E65B37"/>
    <w:rsid w:val="00E673B5"/>
    <w:rsid w:val="00E723C7"/>
    <w:rsid w:val="00E74529"/>
    <w:rsid w:val="00E84A6F"/>
    <w:rsid w:val="00E854C6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E3E05"/>
    <w:rsid w:val="00EF0B9D"/>
    <w:rsid w:val="00EF49E8"/>
    <w:rsid w:val="00EF5049"/>
    <w:rsid w:val="00F05EB0"/>
    <w:rsid w:val="00F0763E"/>
    <w:rsid w:val="00F20406"/>
    <w:rsid w:val="00F2279C"/>
    <w:rsid w:val="00F26BD9"/>
    <w:rsid w:val="00F278B8"/>
    <w:rsid w:val="00F3264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B260C"/>
    <w:rsid w:val="00FC185C"/>
    <w:rsid w:val="00FC3FDB"/>
    <w:rsid w:val="00FC7E4D"/>
    <w:rsid w:val="00FD16E7"/>
    <w:rsid w:val="00FD2350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7E43-0F5D-488E-92C3-8DA87CC4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2021-05-13T13:36:00Z</cp:lastPrinted>
  <dcterms:created xsi:type="dcterms:W3CDTF">2022-07-12T13:05:00Z</dcterms:created>
  <dcterms:modified xsi:type="dcterms:W3CDTF">2022-07-12T13:05:00Z</dcterms:modified>
</cp:coreProperties>
</file>