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  <w:bookmarkStart w:id="0" w:name="_GoBack"/>
      <w:bookmarkEnd w:id="0"/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5167FE6D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1A28F8">
        <w:rPr>
          <w:rFonts w:ascii="Times New Roman" w:hAnsi="Times New Roman"/>
          <w:sz w:val="24"/>
          <w:szCs w:val="24"/>
        </w:rPr>
        <w:t>054</w:t>
      </w:r>
      <w:r w:rsidR="00A549EC">
        <w:rPr>
          <w:rFonts w:ascii="Times New Roman" w:hAnsi="Times New Roman"/>
          <w:sz w:val="24"/>
          <w:szCs w:val="24"/>
        </w:rPr>
        <w:t>/20</w:t>
      </w:r>
      <w:r w:rsidR="001A28F8">
        <w:rPr>
          <w:rFonts w:ascii="Times New Roman" w:hAnsi="Times New Roman"/>
          <w:sz w:val="24"/>
          <w:szCs w:val="24"/>
        </w:rPr>
        <w:t>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pelo Poder Judiciário no</w:t>
      </w:r>
      <w:r w:rsidR="00593CE7" w:rsidRPr="002E7FC3">
        <w:rPr>
          <w:rFonts w:ascii="Times New Roman" w:hAnsi="Times New Roman"/>
          <w:sz w:val="24"/>
          <w:szCs w:val="24"/>
        </w:rPr>
        <w:t xml:space="preserve"> dia </w:t>
      </w:r>
      <w:r w:rsidR="001A7AF0">
        <w:rPr>
          <w:rFonts w:ascii="Times New Roman" w:hAnsi="Times New Roman"/>
          <w:sz w:val="24"/>
          <w:szCs w:val="24"/>
        </w:rPr>
        <w:t>5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março</w:t>
      </w:r>
      <w:r w:rsidR="00593CE7" w:rsidRPr="002E7FC3">
        <w:rPr>
          <w:rFonts w:ascii="Times New Roman" w:hAnsi="Times New Roman"/>
          <w:sz w:val="24"/>
          <w:szCs w:val="24"/>
        </w:rPr>
        <w:t xml:space="preserve"> de </w:t>
      </w:r>
      <w:r w:rsidR="002E7FC3">
        <w:rPr>
          <w:rFonts w:ascii="Times New Roman" w:hAnsi="Times New Roman"/>
          <w:sz w:val="24"/>
          <w:szCs w:val="24"/>
        </w:rPr>
        <w:t>20</w:t>
      </w:r>
      <w:r w:rsidR="001A7AF0">
        <w:rPr>
          <w:rFonts w:ascii="Times New Roman" w:hAnsi="Times New Roman"/>
          <w:sz w:val="24"/>
          <w:szCs w:val="24"/>
        </w:rPr>
        <w:t>20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altera os anexos I e II da Lei No. 8.715, de 19 de novembro de 2007, que reorganizou o plano de cargos, carreiras e vencimentos dos servidores do Poder Judiciário do Maranhão.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11576F7C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1A7AF0">
        <w:rPr>
          <w:rFonts w:ascii="Times New Roman" w:hAnsi="Times New Roman"/>
          <w:sz w:val="24"/>
          <w:szCs w:val="24"/>
        </w:rPr>
        <w:t>18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5939"/>
    <w:rsid w:val="00D35F01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17</cp:revision>
  <cp:lastPrinted>2020-07-31T13:40:00Z</cp:lastPrinted>
  <dcterms:created xsi:type="dcterms:W3CDTF">2020-04-07T14:47:00Z</dcterms:created>
  <dcterms:modified xsi:type="dcterms:W3CDTF">2020-08-18T14:52:00Z</dcterms:modified>
</cp:coreProperties>
</file>