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3610E00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8B231C">
        <w:rPr>
          <w:rFonts w:ascii="Times New Roman" w:hAnsi="Times New Roman"/>
          <w:sz w:val="24"/>
          <w:szCs w:val="24"/>
        </w:rPr>
        <w:t>6</w:t>
      </w:r>
      <w:r w:rsidR="002C6A8E">
        <w:rPr>
          <w:rFonts w:ascii="Times New Roman" w:hAnsi="Times New Roman"/>
          <w:sz w:val="24"/>
          <w:szCs w:val="24"/>
        </w:rPr>
        <w:t>6</w:t>
      </w:r>
      <w:r w:rsidR="000C1FA5">
        <w:rPr>
          <w:rFonts w:ascii="Times New Roman" w:hAnsi="Times New Roman"/>
          <w:sz w:val="24"/>
          <w:szCs w:val="24"/>
        </w:rPr>
        <w:t>4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0C1FA5">
        <w:rPr>
          <w:rFonts w:ascii="Helvetica" w:hAnsi="Helvetica" w:cs="Helvetica"/>
          <w:color w:val="000000"/>
          <w:sz w:val="20"/>
          <w:shd w:val="clear" w:color="auto" w:fill="FFFFFF"/>
        </w:rPr>
        <w:t>TORNA OBRIGATÓRIA A AFIXAÇÃO DA RELAÇÃO DOS DIREITOS DA CRIANÇA E DO ADOLESCENTE HOSPITALIZADOS, E DOS SEUS PAIS E ACOMPANHANTES, EM ESTABELECIMENTOS HOSPITALARES NO ÂMBITO DO ESTADO DO MARANHÃO</w:t>
      </w:r>
      <w:bookmarkStart w:id="0" w:name="_GoBack"/>
      <w:bookmarkEnd w:id="0"/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0C1FA5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C6A8E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6</cp:revision>
  <cp:lastPrinted>2020-07-31T13:40:00Z</cp:lastPrinted>
  <dcterms:created xsi:type="dcterms:W3CDTF">2020-08-26T13:57:00Z</dcterms:created>
  <dcterms:modified xsi:type="dcterms:W3CDTF">2020-08-26T14:37:00Z</dcterms:modified>
</cp:coreProperties>
</file>