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45C" w:rsidRPr="00F4243A" w:rsidRDefault="00C8591A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</w:t>
      </w:r>
      <w:r w:rsidR="0046545C" w:rsidRPr="00F4243A">
        <w:rPr>
          <w:rFonts w:ascii="Times New Roman" w:hAnsi="Times New Roman"/>
          <w:szCs w:val="24"/>
        </w:rPr>
        <w:t>OJETO DE LEI Nº</w:t>
      </w:r>
      <w:r w:rsidR="007679F1">
        <w:rPr>
          <w:rFonts w:ascii="Times New Roman" w:hAnsi="Times New Roman"/>
          <w:szCs w:val="24"/>
        </w:rPr>
        <w:t xml:space="preserve"> _____</w:t>
      </w:r>
      <w:r w:rsidR="00302677">
        <w:rPr>
          <w:rFonts w:ascii="Times New Roman" w:hAnsi="Times New Roman"/>
          <w:szCs w:val="24"/>
        </w:rPr>
        <w:t xml:space="preserve"> </w:t>
      </w:r>
      <w:r w:rsidR="00F75F0B">
        <w:rPr>
          <w:rFonts w:ascii="Times New Roman" w:hAnsi="Times New Roman"/>
          <w:szCs w:val="24"/>
        </w:rPr>
        <w:t>/</w:t>
      </w:r>
      <w:r w:rsidR="00AA344E">
        <w:rPr>
          <w:rFonts w:ascii="Times New Roman" w:hAnsi="Times New Roman"/>
          <w:szCs w:val="24"/>
        </w:rPr>
        <w:t>202</w:t>
      </w:r>
      <w:r w:rsidR="009C4C89">
        <w:rPr>
          <w:rFonts w:ascii="Times New Roman" w:hAnsi="Times New Roman"/>
          <w:szCs w:val="24"/>
        </w:rPr>
        <w:t>1</w:t>
      </w:r>
    </w:p>
    <w:p w:rsidR="0046545C" w:rsidRPr="00F4243A" w:rsidRDefault="0046545C" w:rsidP="0046545C">
      <w:pPr>
        <w:pStyle w:val="Ementa"/>
        <w:ind w:left="0"/>
        <w:rPr>
          <w:rFonts w:ascii="Times New Roman" w:hAnsi="Times New Roman" w:cs="Times New Roman"/>
          <w:sz w:val="24"/>
          <w:szCs w:val="24"/>
        </w:rPr>
      </w:pPr>
    </w:p>
    <w:p w:rsidR="003D7EF7" w:rsidRPr="00F75F0B" w:rsidRDefault="00F75F0B" w:rsidP="00F75F0B">
      <w:pPr>
        <w:pStyle w:val="Ementa"/>
        <w:ind w:left="3402"/>
        <w:jc w:val="center"/>
        <w:rPr>
          <w:rFonts w:ascii="Times New Roman" w:hAnsi="Times New Roman" w:cs="Times New Roman"/>
          <w:b/>
          <w:i w:val="0"/>
          <w:iCs/>
          <w:sz w:val="24"/>
          <w:szCs w:val="24"/>
          <w:u w:val="single"/>
        </w:rPr>
      </w:pPr>
      <w:r w:rsidRPr="00F75F0B">
        <w:rPr>
          <w:rFonts w:ascii="Times New Roman" w:hAnsi="Times New Roman" w:cs="Times New Roman"/>
          <w:b/>
          <w:i w:val="0"/>
          <w:iCs/>
          <w:sz w:val="24"/>
          <w:szCs w:val="24"/>
          <w:u w:val="single"/>
        </w:rPr>
        <w:t xml:space="preserve">AUTOR: </w:t>
      </w:r>
      <w:r w:rsidR="004D03FC" w:rsidRPr="00F75F0B">
        <w:rPr>
          <w:rFonts w:ascii="Times New Roman" w:hAnsi="Times New Roman" w:cs="Times New Roman"/>
          <w:b/>
          <w:i w:val="0"/>
          <w:iCs/>
          <w:sz w:val="24"/>
          <w:szCs w:val="24"/>
          <w:u w:val="single"/>
        </w:rPr>
        <w:t>DEP. DR. YGLÉSIO</w:t>
      </w:r>
    </w:p>
    <w:p w:rsidR="00F75F0B" w:rsidRDefault="00F75F0B" w:rsidP="00D40451">
      <w:pPr>
        <w:pStyle w:val="Ementa"/>
        <w:ind w:left="3402"/>
        <w:rPr>
          <w:rFonts w:ascii="Times New Roman" w:hAnsi="Times New Roman" w:cs="Times New Roman"/>
          <w:bCs/>
          <w:sz w:val="24"/>
          <w:szCs w:val="24"/>
        </w:rPr>
      </w:pPr>
    </w:p>
    <w:p w:rsidR="00793358" w:rsidRPr="0002547F" w:rsidRDefault="0002547F" w:rsidP="00793358">
      <w:pPr>
        <w:spacing w:line="360" w:lineRule="auto"/>
        <w:ind w:left="396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47F">
        <w:rPr>
          <w:rFonts w:ascii="Times New Roman" w:eastAsia="Calibri" w:hAnsi="Times New Roman" w:cs="Times New Roman"/>
          <w:b/>
          <w:bCs/>
          <w:sz w:val="24"/>
          <w:szCs w:val="24"/>
        </w:rPr>
        <w:t>ESTABELECE NORMAS DE SEGURANÇA NAS ESCOLAS DAS REDES PÚBLICA E PRIVADA, INSTITUI A ÁREA ESCOLAR DE SEGURANÇA, NO ÂMBITO DO ESTADO DO MARANHÃO E DÁ OUTRAS PROVIDÊNCIAS.</w:t>
      </w:r>
    </w:p>
    <w:p w:rsidR="00793358" w:rsidRDefault="00793358" w:rsidP="0079335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F4157" w:rsidRPr="005F4157" w:rsidRDefault="00793358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726F5">
        <w:rPr>
          <w:rFonts w:ascii="Times New Roman" w:eastAsia="Calibri" w:hAnsi="Times New Roman" w:cs="Times New Roman"/>
          <w:b/>
          <w:iCs/>
          <w:sz w:val="24"/>
          <w:szCs w:val="24"/>
        </w:rPr>
        <w:t>Art. 1</w:t>
      </w:r>
      <w:proofErr w:type="gramStart"/>
      <w:r w:rsidRPr="00B726F5">
        <w:rPr>
          <w:rFonts w:ascii="Times New Roman" w:eastAsia="Calibri" w:hAnsi="Times New Roman" w:cs="Times New Roman"/>
          <w:b/>
          <w:iCs/>
          <w:sz w:val="24"/>
          <w:szCs w:val="24"/>
        </w:rPr>
        <w:t>º</w:t>
      </w:r>
      <w:r w:rsidRPr="001A2C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5F4157"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São</w:t>
      </w:r>
      <w:proofErr w:type="gramEnd"/>
      <w:r w:rsidR="005F4157"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diretrizes para a efetivação da segurança escolar: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 - </w:t>
      </w:r>
      <w:proofErr w:type="gramStart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elaborar e proceder</w:t>
      </w:r>
      <w:proofErr w:type="gramEnd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à implementação das medidas necessárias para prevenir e combater situações de insegurança e violência escolar;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II - </w:t>
      </w:r>
      <w:proofErr w:type="gramStart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estabelecer</w:t>
      </w:r>
      <w:proofErr w:type="gramEnd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prioridades de intervenção e parcerias com outras Entidades da Administração Pública;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III - conceber, implementar e desenvolver procedimentos de monitorização e acompanhamento em matéria de segurança escolar;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IV - </w:t>
      </w:r>
      <w:proofErr w:type="gramStart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proceder</w:t>
      </w:r>
      <w:proofErr w:type="gramEnd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à monitorização dos sistemas de vigilância das escolas;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V - </w:t>
      </w:r>
      <w:proofErr w:type="gramStart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promover e acompanhar</w:t>
      </w:r>
      <w:proofErr w:type="gramEnd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programas de intervenção na área da segurança, garantindo a necessária articulação com os Órgãos e Entes da Administração Pública;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VI - </w:t>
      </w:r>
      <w:proofErr w:type="gramStart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conceber</w:t>
      </w:r>
      <w:proofErr w:type="gramEnd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instrumentos, procedimentos e recursos que contribuam para a resolução de problemas identificados pelas escolas;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VII - realizar visitas e reuniões de trabalho nas escolas, em articulação com a comunidade escolar;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VIII - organizar ações de formação específicas sobre segurança escolar, dirigidas ao pessoal docente e não docente das escolas;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IX - </w:t>
      </w:r>
      <w:proofErr w:type="gramStart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promover e assegurar</w:t>
      </w:r>
      <w:proofErr w:type="gramEnd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 realização periódica de exercícios e simulacros, não só para testar os meios exteriores envolvidos como para fomentar uma maior consciência da segurança escolar e uma habituação aos planos de segurança e acompanhar o cumprimento do plano de emergência das escolas;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X - </w:t>
      </w:r>
      <w:proofErr w:type="gramStart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manter</w:t>
      </w:r>
      <w:proofErr w:type="gramEnd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uma permanente articulação e cooperação com as estruturas conexas em matéria de segurança escolar nas escolas; e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XI - acompanhar experiências e modelos de intervenção em execução noutros entes da federação e países.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Parágrafo único.</w:t>
      </w: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São princípios desta Lei a prevenção e o desenvolvimento da cultura da não violência.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Art. 2º</w:t>
      </w: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Ficam estabelecidas as diretrizes para a promoção da Área Escolar de Segurança, no Estado d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o Maranhão</w:t>
      </w: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, definida pelas mediações no raio de 200 metros dos limites das Instituições Públicas e Particulares de Educação Básica.</w:t>
      </w:r>
    </w:p>
    <w:p w:rsid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Parágrafo único.</w:t>
      </w: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 Área Escolar de Segurança terá prioridade especial do Poder Público Estadual e, por finalidade, assegurar a tranquilidade e o bem-estar de alunos, professores, gestores, colaboradores, pais e responsáveis, por meio de ações sistemáticas, de forma a contribuir para a melhor realização dos objetivos dos estabelecimentos de ensino.</w:t>
      </w:r>
    </w:p>
    <w:p w:rsidR="005F4157" w:rsidRPr="005F4157" w:rsidRDefault="005F4157" w:rsidP="00AD4CF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Art. 3</w:t>
      </w:r>
      <w:proofErr w:type="gramStart"/>
      <w:r w:rsidRPr="005F41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º</w:t>
      </w: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Ao</w:t>
      </w:r>
      <w:proofErr w:type="gramEnd"/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Poder Executivo caberá representar junto aos Órgãos competentes, no âmbito de sua jurisdição, e aplicar sanções aos infratores por desobediência aos ditames legais ora impostos.</w:t>
      </w:r>
    </w:p>
    <w:p w:rsidR="005F4157" w:rsidRPr="005F4157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F4157" w:rsidRPr="001A2C06" w:rsidRDefault="005F4157" w:rsidP="005F415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41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Art. </w:t>
      </w:r>
      <w:r w:rsidR="00AD4C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</w:t>
      </w:r>
      <w:r w:rsidRPr="005F41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º</w:t>
      </w: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 Estado do Maranhão poderá </w:t>
      </w:r>
      <w:r w:rsidRPr="005F4157">
        <w:rPr>
          <w:rFonts w:ascii="Times New Roman" w:eastAsia="Calibri" w:hAnsi="Times New Roman" w:cs="Times New Roman"/>
          <w:bCs/>
          <w:iCs/>
          <w:sz w:val="24"/>
          <w:szCs w:val="24"/>
        </w:rPr>
        <w:t>promover convênios e parcerias com entidades e empresas estabelecidas nas Áreas de Segurança Escolar e em suas proximidades, visando à consecução dos objetivos ora mencionados.</w:t>
      </w:r>
    </w:p>
    <w:p w:rsidR="00793358" w:rsidRPr="001A2C06" w:rsidRDefault="00793358" w:rsidP="0079335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726F5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Art. </w:t>
      </w:r>
      <w:r w:rsidR="00AD4CF5"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  <w:bookmarkStart w:id="0" w:name="_GoBack"/>
      <w:bookmarkEnd w:id="0"/>
      <w:r w:rsidRPr="00B726F5">
        <w:rPr>
          <w:rFonts w:ascii="Times New Roman" w:eastAsia="Calibri" w:hAnsi="Times New Roman" w:cs="Times New Roman"/>
          <w:b/>
          <w:iCs/>
          <w:sz w:val="24"/>
          <w:szCs w:val="24"/>
        </w:rPr>
        <w:t>º</w:t>
      </w:r>
      <w:r w:rsidRPr="001A2C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Esta Lei entra em vigor na data de sua publicação.</w:t>
      </w:r>
    </w:p>
    <w:p w:rsidR="00B726F5" w:rsidRDefault="00B726F5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726F5" w:rsidRDefault="00B726F5" w:rsidP="00B726F5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Assembleia Legislativa do Estado do Maranhão, 17</w:t>
      </w:r>
      <w:r w:rsidR="00F156F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de maio de 2021.</w:t>
      </w:r>
    </w:p>
    <w:p w:rsidR="00F156F1" w:rsidRDefault="00F156F1" w:rsidP="00B726F5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726F5" w:rsidRDefault="00B726F5" w:rsidP="00B726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726F5" w:rsidRPr="00D13618" w:rsidRDefault="00B726F5" w:rsidP="00B726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B726F5" w:rsidRPr="00D13618" w:rsidRDefault="00B726F5" w:rsidP="00B726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B726F5" w:rsidRDefault="00B726F5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br w:type="page"/>
      </w:r>
    </w:p>
    <w:p w:rsidR="00B726F5" w:rsidRPr="00B726F5" w:rsidRDefault="00B726F5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93358" w:rsidRPr="00B726F5" w:rsidRDefault="00793358" w:rsidP="00B726F5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726F5">
        <w:rPr>
          <w:rFonts w:ascii="Times New Roman" w:eastAsia="Calibri" w:hAnsi="Times New Roman" w:cs="Times New Roman"/>
          <w:b/>
          <w:iCs/>
          <w:sz w:val="24"/>
          <w:szCs w:val="24"/>
        </w:rPr>
        <w:t>JUSTIFICATIVA</w:t>
      </w:r>
    </w:p>
    <w:p w:rsidR="00CA7A8B" w:rsidRDefault="00793358" w:rsidP="00CA7A8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726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B726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 presente projeto de lei visa regulamentar </w:t>
      </w:r>
      <w:r w:rsidR="00C158A1">
        <w:rPr>
          <w:rFonts w:ascii="Times New Roman" w:eastAsia="Calibri" w:hAnsi="Times New Roman" w:cs="Times New Roman"/>
          <w:bCs/>
          <w:iCs/>
          <w:sz w:val="24"/>
          <w:szCs w:val="24"/>
        </w:rPr>
        <w:t>um plano de Segurança Escolar</w:t>
      </w:r>
      <w:r w:rsidR="00E106F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no âmbito do Estado do Maranhão</w:t>
      </w:r>
      <w:r w:rsidR="00CA7A8B">
        <w:rPr>
          <w:rFonts w:ascii="Times New Roman" w:eastAsia="Calibri" w:hAnsi="Times New Roman" w:cs="Times New Roman"/>
          <w:bCs/>
          <w:iCs/>
          <w:sz w:val="24"/>
          <w:szCs w:val="24"/>
        </w:rPr>
        <w:t>, de modo a</w:t>
      </w:r>
      <w:r w:rsidR="00CA7A8B" w:rsidRPr="00CA7A8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assegur</w:t>
      </w:r>
      <w:r w:rsidR="00CA7A8B">
        <w:rPr>
          <w:rFonts w:ascii="Times New Roman" w:eastAsia="Calibri" w:hAnsi="Times New Roman" w:cs="Times New Roman"/>
          <w:bCs/>
          <w:iCs/>
          <w:sz w:val="24"/>
          <w:szCs w:val="24"/>
        </w:rPr>
        <w:t>ar</w:t>
      </w:r>
      <w:r w:rsidR="00CA7A8B" w:rsidRPr="00CA7A8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</w:t>
      </w:r>
      <w:r w:rsidR="00CA7A8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CA7A8B" w:rsidRPr="00CA7A8B">
        <w:rPr>
          <w:rFonts w:ascii="Times New Roman" w:eastAsia="Calibri" w:hAnsi="Times New Roman" w:cs="Times New Roman"/>
          <w:bCs/>
          <w:iCs/>
          <w:sz w:val="24"/>
          <w:szCs w:val="24"/>
        </w:rPr>
        <w:t>integridade física dos estudantes</w:t>
      </w:r>
      <w:r w:rsidR="00CA7A8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CA7A8B" w:rsidRPr="00CA7A8B">
        <w:rPr>
          <w:rFonts w:ascii="Times New Roman" w:eastAsia="Calibri" w:hAnsi="Times New Roman" w:cs="Times New Roman"/>
          <w:bCs/>
          <w:iCs/>
          <w:sz w:val="24"/>
          <w:szCs w:val="24"/>
        </w:rPr>
        <w:t>e professores</w:t>
      </w:r>
      <w:r w:rsidR="00CA7A8B">
        <w:rPr>
          <w:rFonts w:ascii="Times New Roman" w:eastAsia="Calibri" w:hAnsi="Times New Roman" w:cs="Times New Roman"/>
          <w:bCs/>
          <w:iCs/>
          <w:sz w:val="24"/>
          <w:szCs w:val="24"/>
        </w:rPr>
        <w:t>, em ambientes escolares.</w:t>
      </w:r>
    </w:p>
    <w:p w:rsidR="00620CC5" w:rsidRDefault="00C158A1" w:rsidP="00CA7A8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Recentemente, a cidade de</w:t>
      </w:r>
      <w:r w:rsidRPr="00C158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Saudades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–</w:t>
      </w:r>
      <w:r w:rsidRPr="00C158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SC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teve </w:t>
      </w:r>
      <w:r w:rsidRPr="00C158A1">
        <w:rPr>
          <w:rFonts w:ascii="Times New Roman" w:eastAsia="Calibri" w:hAnsi="Times New Roman" w:cs="Times New Roman"/>
          <w:bCs/>
          <w:iCs/>
          <w:sz w:val="24"/>
          <w:szCs w:val="24"/>
        </w:rPr>
        <w:t>ato criminoso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de </w:t>
      </w:r>
      <w:r w:rsidRPr="00C158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uma pessoa que entrou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em uma</w:t>
      </w:r>
      <w:r w:rsidRPr="00C158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escola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C158A1">
        <w:rPr>
          <w:rFonts w:ascii="Times New Roman" w:eastAsia="Calibri" w:hAnsi="Times New Roman" w:cs="Times New Roman"/>
          <w:bCs/>
          <w:iCs/>
          <w:sz w:val="24"/>
          <w:szCs w:val="24"/>
        </w:rPr>
        <w:t>golpeando alunos e professores com um facão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resultando em mortes, inclusive de crianças. Casos de</w:t>
      </w:r>
      <w:r w:rsidR="00CA7A8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massacres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 tiroteios em escolas repercutiram em cidades como Medianeira (PR), Goiânia (GO), Taiúva (SP), Suzano (SP), São Caetano do Sul (SP), Realengo (RJ), Corrente (PI), Salvador (BA), João Pessoa (PB).  </w:t>
      </w:r>
      <w:r w:rsidRPr="00C158A1">
        <w:rPr>
          <w:rFonts w:ascii="Times New Roman" w:eastAsia="Calibri" w:hAnsi="Times New Roman" w:cs="Times New Roman"/>
          <w:bCs/>
          <w:iCs/>
          <w:sz w:val="24"/>
          <w:szCs w:val="24"/>
        </w:rPr>
        <w:t>Em todos os casos os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C158A1">
        <w:rPr>
          <w:rFonts w:ascii="Times New Roman" w:eastAsia="Calibri" w:hAnsi="Times New Roman" w:cs="Times New Roman"/>
          <w:bCs/>
          <w:iCs/>
          <w:sz w:val="24"/>
          <w:szCs w:val="24"/>
        </w:rPr>
        <w:t>criminosos adentraram, sem dificuldades, a porta de entrada da escola, para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C158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cometer as chacinas, ceifando as vidas de alunos e professores, </w:t>
      </w:r>
      <w:r w:rsidR="000D24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instaurando-se cenas de caos e terror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à</w:t>
      </w:r>
      <w:r w:rsidRPr="00C158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sociedade brasileira. </w:t>
      </w:r>
    </w:p>
    <w:p w:rsidR="00793358" w:rsidRPr="00B726F5" w:rsidRDefault="00F156F1" w:rsidP="0079335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156F1">
        <w:rPr>
          <w:rFonts w:ascii="Times New Roman" w:eastAsia="Calibri" w:hAnsi="Times New Roman" w:cs="Times New Roman"/>
          <w:bCs/>
          <w:iCs/>
          <w:sz w:val="24"/>
          <w:szCs w:val="24"/>
        </w:rPr>
        <w:t>Estando em consonância com o art. 23, V, da Constituição de República de 1988, que dispõe ser competência comum entre os entes federativos proporcionar os meios de acesso à educação, assim como o art. 24, IX, que afirma ser a educação matéria em que União, Estados e Distrito Federal podem legislar concorrentemente, no mesmo sentido se encontra  o texto do  art. 12, I, “e” e II, “i” da Constituição do Estado do Maranhão, solicita-se, portanto, que esta Casa Legislativa atue pela aprovação deste Projeto. Por isto, contando com a colaboração e o entendimento dos Nobríssimos Pares, que votemos em favor de uma melhoria educacional para os jovens do Estado do Maranhão.</w:t>
      </w:r>
    </w:p>
    <w:p w:rsidR="0023682F" w:rsidRPr="00B726F5" w:rsidRDefault="0023682F" w:rsidP="002368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:rsidR="00CA64B9" w:rsidRDefault="00CA64B9" w:rsidP="002368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682F" w:rsidRPr="00D13618" w:rsidRDefault="0023682F" w:rsidP="002368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23682F" w:rsidRDefault="0023682F" w:rsidP="002368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5F4157" w:rsidRDefault="005F4157" w:rsidP="002368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57" w:rsidRDefault="005F4157" w:rsidP="002368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57" w:rsidRDefault="005F4157" w:rsidP="002368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57" w:rsidRDefault="005F4157" w:rsidP="002368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57" w:rsidRPr="00D13618" w:rsidRDefault="005F4157" w:rsidP="002368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4157" w:rsidRPr="00D13618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EF7" w:rsidRDefault="003D7EF7" w:rsidP="00E660E2">
      <w:pPr>
        <w:spacing w:after="0" w:line="240" w:lineRule="auto"/>
      </w:pPr>
      <w:r>
        <w:separator/>
      </w:r>
    </w:p>
  </w:endnote>
  <w:endnote w:type="continuationSeparator" w:id="0">
    <w:p w:rsidR="003D7EF7" w:rsidRDefault="003D7EF7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EF7" w:rsidRDefault="003D7EF7" w:rsidP="00E660E2">
      <w:pPr>
        <w:spacing w:after="0" w:line="240" w:lineRule="auto"/>
      </w:pPr>
      <w:r>
        <w:separator/>
      </w:r>
    </w:p>
  </w:footnote>
  <w:footnote w:type="continuationSeparator" w:id="0">
    <w:p w:rsidR="003D7EF7" w:rsidRDefault="003D7EF7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EF7" w:rsidRDefault="003D7EF7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575BDB92" wp14:editId="7A03478D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7EF7" w:rsidRDefault="003D7EF7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3D7EF7" w:rsidRPr="00A20743" w:rsidRDefault="001A2C06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</w:r>
    <w:r w:rsidR="003D7EF7" w:rsidRPr="00A20743">
      <w:rPr>
        <w:rFonts w:ascii="Times New Roman" w:hAnsi="Times New Roman" w:cs="Times New Roman"/>
        <w:b/>
        <w:sz w:val="24"/>
        <w:szCs w:val="24"/>
      </w:rPr>
      <w:t>GABINETE DO DEP</w:t>
    </w:r>
    <w:r w:rsidR="003D7EF7">
      <w:rPr>
        <w:rFonts w:ascii="Times New Roman" w:hAnsi="Times New Roman" w:cs="Times New Roman"/>
        <w:b/>
        <w:sz w:val="24"/>
        <w:szCs w:val="24"/>
      </w:rPr>
      <w:t>UTADO</w:t>
    </w:r>
    <w:r w:rsidR="003D7EF7"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3D7EF7" w:rsidRDefault="003D7E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7945"/>
    <w:rsid w:val="00007D55"/>
    <w:rsid w:val="00023B61"/>
    <w:rsid w:val="0002547F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245E"/>
    <w:rsid w:val="000D56A1"/>
    <w:rsid w:val="000E0BD4"/>
    <w:rsid w:val="000E65EB"/>
    <w:rsid w:val="00110D55"/>
    <w:rsid w:val="00183E1D"/>
    <w:rsid w:val="00184FAE"/>
    <w:rsid w:val="001869EC"/>
    <w:rsid w:val="001A048B"/>
    <w:rsid w:val="001A2C06"/>
    <w:rsid w:val="001B33EA"/>
    <w:rsid w:val="001C1C6C"/>
    <w:rsid w:val="001D3AFE"/>
    <w:rsid w:val="001D5290"/>
    <w:rsid w:val="001F324A"/>
    <w:rsid w:val="001F46BC"/>
    <w:rsid w:val="00200CC3"/>
    <w:rsid w:val="00204D9F"/>
    <w:rsid w:val="00210079"/>
    <w:rsid w:val="0022581F"/>
    <w:rsid w:val="00230924"/>
    <w:rsid w:val="0023682F"/>
    <w:rsid w:val="002631BC"/>
    <w:rsid w:val="00264292"/>
    <w:rsid w:val="00275C3F"/>
    <w:rsid w:val="00285701"/>
    <w:rsid w:val="00292FA3"/>
    <w:rsid w:val="00294384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87F25"/>
    <w:rsid w:val="003A2D8A"/>
    <w:rsid w:val="003D7EF7"/>
    <w:rsid w:val="003E71A2"/>
    <w:rsid w:val="0042282F"/>
    <w:rsid w:val="004263B0"/>
    <w:rsid w:val="00433762"/>
    <w:rsid w:val="00437BEE"/>
    <w:rsid w:val="00440FA9"/>
    <w:rsid w:val="0046545C"/>
    <w:rsid w:val="0049769B"/>
    <w:rsid w:val="00497E00"/>
    <w:rsid w:val="004B1AFD"/>
    <w:rsid w:val="004B4968"/>
    <w:rsid w:val="004C0305"/>
    <w:rsid w:val="004D03FC"/>
    <w:rsid w:val="00532B54"/>
    <w:rsid w:val="00542415"/>
    <w:rsid w:val="005446EB"/>
    <w:rsid w:val="00546213"/>
    <w:rsid w:val="0055470D"/>
    <w:rsid w:val="00560387"/>
    <w:rsid w:val="00572049"/>
    <w:rsid w:val="005725EE"/>
    <w:rsid w:val="00576B56"/>
    <w:rsid w:val="00577B60"/>
    <w:rsid w:val="00591214"/>
    <w:rsid w:val="005B148B"/>
    <w:rsid w:val="005B1BD3"/>
    <w:rsid w:val="005C43E3"/>
    <w:rsid w:val="005D0515"/>
    <w:rsid w:val="005D076D"/>
    <w:rsid w:val="005E0644"/>
    <w:rsid w:val="005E0C42"/>
    <w:rsid w:val="005E6BC3"/>
    <w:rsid w:val="005F14DF"/>
    <w:rsid w:val="005F4157"/>
    <w:rsid w:val="00604469"/>
    <w:rsid w:val="00620CC5"/>
    <w:rsid w:val="006231FB"/>
    <w:rsid w:val="006251AB"/>
    <w:rsid w:val="006314B9"/>
    <w:rsid w:val="006875E4"/>
    <w:rsid w:val="00696FFA"/>
    <w:rsid w:val="006B524B"/>
    <w:rsid w:val="006B7DD0"/>
    <w:rsid w:val="006C2820"/>
    <w:rsid w:val="006C5DC6"/>
    <w:rsid w:val="00713F20"/>
    <w:rsid w:val="00727F0C"/>
    <w:rsid w:val="0073482B"/>
    <w:rsid w:val="00754ABD"/>
    <w:rsid w:val="00756B7A"/>
    <w:rsid w:val="00762510"/>
    <w:rsid w:val="007679F1"/>
    <w:rsid w:val="00772D82"/>
    <w:rsid w:val="00790152"/>
    <w:rsid w:val="00791DE6"/>
    <w:rsid w:val="00793358"/>
    <w:rsid w:val="007A44F6"/>
    <w:rsid w:val="007A6B11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D193C"/>
    <w:rsid w:val="008D22C8"/>
    <w:rsid w:val="008F1804"/>
    <w:rsid w:val="008F6424"/>
    <w:rsid w:val="00905193"/>
    <w:rsid w:val="00922D6D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C4C89"/>
    <w:rsid w:val="009D3148"/>
    <w:rsid w:val="00A10AE1"/>
    <w:rsid w:val="00A2364E"/>
    <w:rsid w:val="00A24D52"/>
    <w:rsid w:val="00A37F30"/>
    <w:rsid w:val="00A432DB"/>
    <w:rsid w:val="00A45E73"/>
    <w:rsid w:val="00A5427F"/>
    <w:rsid w:val="00A66ADC"/>
    <w:rsid w:val="00A674E4"/>
    <w:rsid w:val="00A715BA"/>
    <w:rsid w:val="00A765DF"/>
    <w:rsid w:val="00A85111"/>
    <w:rsid w:val="00A964F0"/>
    <w:rsid w:val="00AA344E"/>
    <w:rsid w:val="00AB3E92"/>
    <w:rsid w:val="00AB6615"/>
    <w:rsid w:val="00AB76A5"/>
    <w:rsid w:val="00AD31C9"/>
    <w:rsid w:val="00AD4A99"/>
    <w:rsid w:val="00AD4CF5"/>
    <w:rsid w:val="00AF2039"/>
    <w:rsid w:val="00B050FA"/>
    <w:rsid w:val="00B143BB"/>
    <w:rsid w:val="00B17C75"/>
    <w:rsid w:val="00B357F8"/>
    <w:rsid w:val="00B726F5"/>
    <w:rsid w:val="00B86FDD"/>
    <w:rsid w:val="00BA01A0"/>
    <w:rsid w:val="00BA1B36"/>
    <w:rsid w:val="00BA5722"/>
    <w:rsid w:val="00BA7A96"/>
    <w:rsid w:val="00BB555C"/>
    <w:rsid w:val="00BC4B5E"/>
    <w:rsid w:val="00BE4673"/>
    <w:rsid w:val="00BE705A"/>
    <w:rsid w:val="00BF68E4"/>
    <w:rsid w:val="00C158A1"/>
    <w:rsid w:val="00C25FC7"/>
    <w:rsid w:val="00C37147"/>
    <w:rsid w:val="00C66DC9"/>
    <w:rsid w:val="00C672FD"/>
    <w:rsid w:val="00C70639"/>
    <w:rsid w:val="00C73D5A"/>
    <w:rsid w:val="00C767D6"/>
    <w:rsid w:val="00C8591A"/>
    <w:rsid w:val="00C91956"/>
    <w:rsid w:val="00C974F8"/>
    <w:rsid w:val="00CA64B9"/>
    <w:rsid w:val="00CA7A8B"/>
    <w:rsid w:val="00CB051F"/>
    <w:rsid w:val="00D23D3D"/>
    <w:rsid w:val="00D341F7"/>
    <w:rsid w:val="00D40451"/>
    <w:rsid w:val="00D5142A"/>
    <w:rsid w:val="00D57E42"/>
    <w:rsid w:val="00D61739"/>
    <w:rsid w:val="00D65AC6"/>
    <w:rsid w:val="00D8518D"/>
    <w:rsid w:val="00D86439"/>
    <w:rsid w:val="00D954D4"/>
    <w:rsid w:val="00DA1DC8"/>
    <w:rsid w:val="00DA3CA3"/>
    <w:rsid w:val="00DA51F1"/>
    <w:rsid w:val="00DA706F"/>
    <w:rsid w:val="00DB383A"/>
    <w:rsid w:val="00DC54FF"/>
    <w:rsid w:val="00DF68A1"/>
    <w:rsid w:val="00E04C17"/>
    <w:rsid w:val="00E106FB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A394C"/>
    <w:rsid w:val="00EA63FF"/>
    <w:rsid w:val="00ED19A6"/>
    <w:rsid w:val="00ED2034"/>
    <w:rsid w:val="00ED36CA"/>
    <w:rsid w:val="00EE04CD"/>
    <w:rsid w:val="00F075C2"/>
    <w:rsid w:val="00F1484E"/>
    <w:rsid w:val="00F156F1"/>
    <w:rsid w:val="00F37E10"/>
    <w:rsid w:val="00F4243A"/>
    <w:rsid w:val="00F44930"/>
    <w:rsid w:val="00F75F0B"/>
    <w:rsid w:val="00F80C93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6359"/>
  <w15:docId w15:val="{2E5C759B-9099-4D9C-B4D2-74ACFC9C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9D3D-1EE0-4E3E-A990-43C06431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Juliana Ester Martins Gomes</cp:lastModifiedBy>
  <cp:revision>6</cp:revision>
  <cp:lastPrinted>2020-06-08T20:50:00Z</cp:lastPrinted>
  <dcterms:created xsi:type="dcterms:W3CDTF">2021-05-17T18:33:00Z</dcterms:created>
  <dcterms:modified xsi:type="dcterms:W3CDTF">2021-05-19T17:50:00Z</dcterms:modified>
</cp:coreProperties>
</file>