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DF" w:rsidRDefault="00677191">
      <w:pPr>
        <w:tabs>
          <w:tab w:val="right" w:pos="9637"/>
        </w:tabs>
        <w:jc w:val="both"/>
        <w:rPr>
          <w:color w:val="000000"/>
        </w:rPr>
      </w:pPr>
      <w:r>
        <w:rPr>
          <w:color w:val="000000"/>
        </w:rPr>
        <w:t xml:space="preserve">MENSAGEM Nº </w:t>
      </w:r>
      <w:r w:rsidR="00B01C9E">
        <w:rPr>
          <w:color w:val="000000"/>
        </w:rPr>
        <w:t>057</w:t>
      </w:r>
      <w:r>
        <w:rPr>
          <w:color w:val="000000"/>
        </w:rPr>
        <w:t xml:space="preserve">/2021 </w:t>
      </w:r>
      <w:r>
        <w:rPr>
          <w:color w:val="000000"/>
        </w:rPr>
        <w:tab/>
        <w:t xml:space="preserve">São Luís, </w:t>
      </w:r>
      <w:r w:rsidR="00B01C9E">
        <w:rPr>
          <w:color w:val="000000"/>
        </w:rPr>
        <w:t>21</w:t>
      </w:r>
      <w:r w:rsidR="0086227B">
        <w:rPr>
          <w:color w:val="000000"/>
        </w:rPr>
        <w:t xml:space="preserve"> de </w:t>
      </w:r>
      <w:r w:rsidR="00B01C9E">
        <w:rPr>
          <w:color w:val="000000"/>
        </w:rPr>
        <w:t>maio</w:t>
      </w:r>
      <w:r w:rsidR="0086227B">
        <w:rPr>
          <w:color w:val="000000"/>
        </w:rPr>
        <w:t xml:space="preserve"> </w:t>
      </w:r>
      <w:r>
        <w:rPr>
          <w:color w:val="000000"/>
        </w:rPr>
        <w:t>de 2021.</w:t>
      </w:r>
    </w:p>
    <w:p w:rsidR="00494ADF" w:rsidRDefault="00494ADF">
      <w:pPr>
        <w:tabs>
          <w:tab w:val="left" w:pos="3531"/>
        </w:tabs>
        <w:jc w:val="both"/>
        <w:rPr>
          <w:color w:val="000000"/>
        </w:rPr>
      </w:pPr>
    </w:p>
    <w:p w:rsidR="00494ADF" w:rsidRDefault="00494ADF">
      <w:pPr>
        <w:tabs>
          <w:tab w:val="left" w:pos="3531"/>
        </w:tabs>
        <w:jc w:val="both"/>
        <w:rPr>
          <w:color w:val="000000"/>
        </w:rPr>
      </w:pPr>
    </w:p>
    <w:p w:rsidR="00494ADF" w:rsidRDefault="00494ADF">
      <w:pPr>
        <w:tabs>
          <w:tab w:val="left" w:pos="3531"/>
        </w:tabs>
        <w:jc w:val="both"/>
        <w:rPr>
          <w:color w:val="000000"/>
        </w:rPr>
      </w:pPr>
      <w:bookmarkStart w:id="0" w:name="_GoBack"/>
      <w:bookmarkEnd w:id="0"/>
    </w:p>
    <w:p w:rsidR="00494ADF" w:rsidRDefault="00494ADF">
      <w:pPr>
        <w:tabs>
          <w:tab w:val="left" w:pos="3531"/>
        </w:tabs>
        <w:jc w:val="both"/>
        <w:rPr>
          <w:color w:val="000000"/>
        </w:rPr>
      </w:pPr>
    </w:p>
    <w:p w:rsidR="00494ADF" w:rsidRDefault="00494ADF">
      <w:pPr>
        <w:tabs>
          <w:tab w:val="left" w:pos="3531"/>
        </w:tabs>
        <w:jc w:val="both"/>
        <w:rPr>
          <w:color w:val="000000"/>
        </w:rPr>
      </w:pPr>
    </w:p>
    <w:p w:rsidR="00494ADF" w:rsidRDefault="00494ADF">
      <w:pPr>
        <w:tabs>
          <w:tab w:val="left" w:pos="3531"/>
        </w:tabs>
        <w:jc w:val="both"/>
        <w:rPr>
          <w:color w:val="000000"/>
        </w:rPr>
      </w:pPr>
    </w:p>
    <w:p w:rsidR="00494ADF" w:rsidRDefault="00494ADF">
      <w:pPr>
        <w:tabs>
          <w:tab w:val="left" w:pos="3531"/>
        </w:tabs>
        <w:jc w:val="both"/>
        <w:rPr>
          <w:color w:val="000000"/>
        </w:rPr>
      </w:pPr>
    </w:p>
    <w:p w:rsidR="00494ADF" w:rsidRDefault="00494ADF">
      <w:pPr>
        <w:jc w:val="both"/>
        <w:rPr>
          <w:color w:val="000000"/>
        </w:rPr>
      </w:pPr>
    </w:p>
    <w:p w:rsidR="00494ADF" w:rsidRDefault="00677191">
      <w:pPr>
        <w:jc w:val="both"/>
        <w:rPr>
          <w:color w:val="000000"/>
        </w:rPr>
      </w:pPr>
      <w:r>
        <w:rPr>
          <w:color w:val="000000"/>
        </w:rPr>
        <w:t xml:space="preserve">Senhor Presidente, </w:t>
      </w:r>
    </w:p>
    <w:p w:rsidR="00494ADF" w:rsidRDefault="00494ADF">
      <w:pPr>
        <w:jc w:val="both"/>
        <w:rPr>
          <w:color w:val="000000"/>
        </w:rPr>
      </w:pPr>
    </w:p>
    <w:p w:rsidR="00494ADF" w:rsidRDefault="00494ADF">
      <w:pPr>
        <w:jc w:val="both"/>
        <w:rPr>
          <w:color w:val="000000"/>
        </w:rPr>
      </w:pPr>
    </w:p>
    <w:p w:rsidR="00494ADF" w:rsidRDefault="00677191">
      <w:pPr>
        <w:ind w:firstLine="1418"/>
        <w:jc w:val="both"/>
      </w:pPr>
      <w:r>
        <w:t xml:space="preserve">Comunico a Vossa Excelência que, nos termos dos art. 47, </w:t>
      </w:r>
      <w:r>
        <w:rPr>
          <w:i/>
        </w:rPr>
        <w:t>caput</w:t>
      </w:r>
      <w:r>
        <w:t>, e 64, IV, da Constituição Estadual, decidi vetar parcialmente, por padecer de vício de inconstitucionalidade material, o Projeto de Lei nº 007/2021, que dispõe sobre a prioridade de atendimento aos órfãos egressos de orfanato ou instituição coletiva públ</w:t>
      </w:r>
      <w:r>
        <w:t>ica ou privada sem fins lucrativos nos programas habitacionais, públicos ou subsidiados com recursos públicos do governo do estado do maranhão e dá outras providências.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</w:pPr>
      <w:r>
        <w:t>Ao fazer-lhe a presente comunicação, passo às mãos de Vossa Excelência as razões do ve</w:t>
      </w:r>
      <w:r>
        <w:t xml:space="preserve">to, as quais, como há de convir essa Augusta Assembleia, </w:t>
      </w:r>
      <w:proofErr w:type="gramStart"/>
      <w:r>
        <w:t>justificam-no</w:t>
      </w:r>
      <w:proofErr w:type="gramEnd"/>
      <w:r>
        <w:t xml:space="preserve"> plenamente.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  <w:rPr>
          <w:color w:val="000000"/>
        </w:rPr>
      </w:pPr>
      <w:r>
        <w:t>Na oportunidade, renovo a Vossa Excelência e aos seus ilustres pares meus protestos de consideração e apreço</w:t>
      </w:r>
      <w:r>
        <w:rPr>
          <w:color w:val="000000"/>
        </w:rPr>
        <w:t>.</w:t>
      </w:r>
    </w:p>
    <w:p w:rsidR="00494ADF" w:rsidRDefault="00494ADF">
      <w:pPr>
        <w:ind w:firstLine="1418"/>
        <w:jc w:val="both"/>
        <w:rPr>
          <w:color w:val="000000"/>
        </w:rPr>
      </w:pPr>
    </w:p>
    <w:p w:rsidR="00494ADF" w:rsidRDefault="00677191">
      <w:pPr>
        <w:ind w:firstLine="1418"/>
        <w:jc w:val="both"/>
        <w:rPr>
          <w:color w:val="000000"/>
        </w:rPr>
      </w:pPr>
      <w:r>
        <w:rPr>
          <w:color w:val="000000"/>
        </w:rPr>
        <w:t>Atenciosamente,</w:t>
      </w:r>
    </w:p>
    <w:p w:rsidR="00494ADF" w:rsidRDefault="00494ADF">
      <w:pPr>
        <w:jc w:val="center"/>
        <w:rPr>
          <w:color w:val="000000"/>
        </w:rPr>
      </w:pPr>
    </w:p>
    <w:p w:rsidR="00494ADF" w:rsidRDefault="00494ADF">
      <w:pPr>
        <w:jc w:val="center"/>
        <w:rPr>
          <w:color w:val="000000"/>
        </w:rPr>
      </w:pPr>
    </w:p>
    <w:p w:rsidR="00494ADF" w:rsidRDefault="00494ADF">
      <w:pPr>
        <w:jc w:val="center"/>
        <w:rPr>
          <w:color w:val="000000"/>
        </w:rPr>
      </w:pPr>
    </w:p>
    <w:p w:rsidR="00494ADF" w:rsidRDefault="00677191">
      <w:pPr>
        <w:jc w:val="center"/>
        <w:rPr>
          <w:color w:val="000000"/>
        </w:rPr>
      </w:pPr>
      <w:r>
        <w:rPr>
          <w:color w:val="000000"/>
        </w:rPr>
        <w:t>FLÁVIO DINO</w:t>
      </w:r>
    </w:p>
    <w:p w:rsidR="00494ADF" w:rsidRDefault="00677191">
      <w:pPr>
        <w:jc w:val="center"/>
        <w:rPr>
          <w:color w:val="000000"/>
        </w:rPr>
      </w:pPr>
      <w:r>
        <w:rPr>
          <w:color w:val="000000"/>
        </w:rPr>
        <w:t>Governador do Estado do Maranh</w:t>
      </w:r>
      <w:r>
        <w:rPr>
          <w:color w:val="000000"/>
        </w:rPr>
        <w:t>ão</w:t>
      </w:r>
    </w:p>
    <w:p w:rsidR="00494ADF" w:rsidRDefault="00494ADF">
      <w:pPr>
        <w:jc w:val="center"/>
        <w:rPr>
          <w:color w:val="000000"/>
        </w:rPr>
      </w:pPr>
    </w:p>
    <w:p w:rsidR="00494ADF" w:rsidRDefault="00494ADF">
      <w:pPr>
        <w:ind w:firstLine="1701"/>
        <w:jc w:val="center"/>
        <w:rPr>
          <w:color w:val="000000"/>
        </w:rPr>
      </w:pPr>
    </w:p>
    <w:p w:rsidR="00494ADF" w:rsidRDefault="00494ADF">
      <w:pPr>
        <w:ind w:firstLine="1701"/>
        <w:jc w:val="center"/>
        <w:rPr>
          <w:color w:val="000000"/>
        </w:rPr>
      </w:pPr>
    </w:p>
    <w:p w:rsidR="00494ADF" w:rsidRDefault="00494ADF">
      <w:pPr>
        <w:ind w:firstLine="1701"/>
        <w:jc w:val="both"/>
        <w:rPr>
          <w:color w:val="000000"/>
        </w:rPr>
      </w:pPr>
    </w:p>
    <w:p w:rsidR="00494ADF" w:rsidRDefault="00494ADF">
      <w:pPr>
        <w:ind w:firstLine="1701"/>
        <w:jc w:val="both"/>
        <w:rPr>
          <w:color w:val="000000"/>
        </w:rPr>
      </w:pPr>
    </w:p>
    <w:p w:rsidR="00494ADF" w:rsidRDefault="00494ADF">
      <w:pPr>
        <w:ind w:firstLine="1701"/>
        <w:jc w:val="both"/>
        <w:rPr>
          <w:color w:val="000000"/>
        </w:rPr>
      </w:pPr>
    </w:p>
    <w:p w:rsidR="00494ADF" w:rsidRDefault="00494ADF">
      <w:pPr>
        <w:ind w:firstLine="1701"/>
        <w:jc w:val="both"/>
        <w:rPr>
          <w:color w:val="000000"/>
        </w:rPr>
      </w:pPr>
    </w:p>
    <w:p w:rsidR="00494ADF" w:rsidRDefault="00677191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494ADF" w:rsidRDefault="00677191">
      <w:pPr>
        <w:jc w:val="both"/>
        <w:rPr>
          <w:color w:val="000000"/>
        </w:rPr>
      </w:pPr>
      <w:r>
        <w:rPr>
          <w:color w:val="000000"/>
        </w:rPr>
        <w:t xml:space="preserve">Deputado OTHELINO NETO </w:t>
      </w:r>
    </w:p>
    <w:p w:rsidR="00494ADF" w:rsidRDefault="00677191">
      <w:pPr>
        <w:jc w:val="both"/>
        <w:rPr>
          <w:color w:val="000000"/>
        </w:rPr>
      </w:pPr>
      <w:r>
        <w:rPr>
          <w:color w:val="000000"/>
        </w:rPr>
        <w:t>Presidente da Assembleia Legislativa do Estado do Maranhão</w:t>
      </w:r>
    </w:p>
    <w:p w:rsidR="00494ADF" w:rsidRDefault="00677191">
      <w:pPr>
        <w:jc w:val="both"/>
        <w:rPr>
          <w:color w:val="000000"/>
        </w:rPr>
      </w:pPr>
      <w:r>
        <w:rPr>
          <w:color w:val="000000"/>
        </w:rPr>
        <w:t xml:space="preserve">Palácio Manuel </w:t>
      </w:r>
      <w:proofErr w:type="spellStart"/>
      <w:r>
        <w:rPr>
          <w:color w:val="000000"/>
        </w:rPr>
        <w:t>Beckmann</w:t>
      </w:r>
      <w:proofErr w:type="spellEnd"/>
    </w:p>
    <w:p w:rsidR="00494ADF" w:rsidRDefault="00677191">
      <w:pPr>
        <w:jc w:val="both"/>
        <w:rPr>
          <w:color w:val="000000"/>
        </w:rPr>
        <w:sectPr w:rsidR="00494ADF">
          <w:headerReference w:type="default" r:id="rId7"/>
          <w:pgSz w:w="11906" w:h="16838"/>
          <w:pgMar w:top="2835" w:right="851" w:bottom="1418" w:left="1418" w:header="709" w:footer="0" w:gutter="0"/>
          <w:pgNumType w:start="1"/>
          <w:cols w:space="720"/>
        </w:sectPr>
      </w:pPr>
      <w:r>
        <w:rPr>
          <w:color w:val="000000"/>
        </w:rPr>
        <w:t>Local</w:t>
      </w:r>
    </w:p>
    <w:p w:rsidR="00494ADF" w:rsidRDefault="00677191">
      <w:pPr>
        <w:ind w:left="5670"/>
        <w:jc w:val="both"/>
        <w:rPr>
          <w:color w:val="000000"/>
        </w:rPr>
      </w:pPr>
      <w:r>
        <w:lastRenderedPageBreak/>
        <w:t xml:space="preserve">Veto parcial ao Projeto de Lei nº 007/2021, que dispõe sobre a prioridade de atendimento aos órfãos egressos de orfanato ou instituição coletiva pública ou privada sem fins lucrativos nos programas habitacionais, públicos ou </w:t>
      </w:r>
      <w:r>
        <w:t>subsidiados com recursos públicos do governo do estado do maranhão e dá outras providências</w:t>
      </w:r>
      <w:r>
        <w:rPr>
          <w:color w:val="000000"/>
        </w:rPr>
        <w:t>.</w:t>
      </w:r>
    </w:p>
    <w:p w:rsidR="00494ADF" w:rsidRDefault="00494ADF">
      <w:pPr>
        <w:ind w:left="4536"/>
        <w:jc w:val="both"/>
        <w:rPr>
          <w:color w:val="000000"/>
        </w:rPr>
      </w:pPr>
    </w:p>
    <w:p w:rsidR="00494ADF" w:rsidRDefault="00677191">
      <w:pPr>
        <w:ind w:firstLine="1418"/>
        <w:jc w:val="both"/>
        <w:rPr>
          <w:color w:val="000000"/>
        </w:rPr>
      </w:pPr>
      <w:r>
        <w:t xml:space="preserve">No uso das atribuições que me conferem os </w:t>
      </w:r>
      <w:proofErr w:type="spellStart"/>
      <w:r>
        <w:t>arts</w:t>
      </w:r>
      <w:proofErr w:type="spellEnd"/>
      <w:r>
        <w:t xml:space="preserve">. 47, </w:t>
      </w:r>
      <w:r>
        <w:rPr>
          <w:i/>
        </w:rPr>
        <w:t>caput</w:t>
      </w:r>
      <w:r>
        <w:t xml:space="preserve">, e 64, IV, da Constituição Estadual, </w:t>
      </w:r>
      <w:proofErr w:type="gramStart"/>
      <w:r>
        <w:t>oponho</w:t>
      </w:r>
      <w:proofErr w:type="gramEnd"/>
      <w:r>
        <w:t xml:space="preserve"> veto parcial ao Projeto de Lei nº 007/2021</w:t>
      </w:r>
      <w:r>
        <w:rPr>
          <w:color w:val="000000"/>
        </w:rPr>
        <w:t>.</w:t>
      </w:r>
    </w:p>
    <w:p w:rsidR="00494ADF" w:rsidRDefault="00494ADF">
      <w:pPr>
        <w:ind w:firstLine="1418"/>
        <w:jc w:val="both"/>
        <w:rPr>
          <w:color w:val="000000"/>
        </w:rPr>
      </w:pPr>
    </w:p>
    <w:p w:rsidR="00494ADF" w:rsidRDefault="00677191">
      <w:pPr>
        <w:jc w:val="center"/>
        <w:rPr>
          <w:b/>
          <w:color w:val="000000"/>
        </w:rPr>
      </w:pPr>
      <w:r>
        <w:rPr>
          <w:b/>
          <w:color w:val="000000"/>
        </w:rPr>
        <w:t>RAZÕES DO VETO</w:t>
      </w:r>
    </w:p>
    <w:p w:rsidR="00494ADF" w:rsidRDefault="00494ADF">
      <w:pPr>
        <w:ind w:firstLine="1418"/>
        <w:jc w:val="both"/>
        <w:rPr>
          <w:color w:val="000000"/>
        </w:rPr>
      </w:pPr>
    </w:p>
    <w:p w:rsidR="00494ADF" w:rsidRDefault="00677191">
      <w:pPr>
        <w:ind w:firstLine="1418"/>
        <w:jc w:val="both"/>
      </w:pPr>
      <w:r>
        <w:t>O presente Projeto de Lei, em linhas gerais, objetiva assegurar aos órfãos e abrigados por decisão judicial, egressos de orfanato ou instituição coletiva, de acolhimento, pública ou privada sem fins lucrativos, a prioridade nas etapas de seleção e habilit</w:t>
      </w:r>
      <w:r>
        <w:t>ação nos programas habitacionais públicos ou subsidiados com recursos públicos do Governo do Estado do Maranhão.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  <w:rPr>
          <w:color w:val="000000"/>
        </w:rPr>
      </w:pPr>
      <w:r>
        <w:rPr>
          <w:color w:val="000000"/>
        </w:rPr>
        <w:t>Não obstante a relevância da proposta legislativa</w:t>
      </w:r>
      <w:proofErr w:type="gramStart"/>
      <w:r>
        <w:rPr>
          <w:color w:val="000000"/>
        </w:rPr>
        <w:t>, há</w:t>
      </w:r>
      <w:proofErr w:type="gramEnd"/>
      <w:r>
        <w:rPr>
          <w:color w:val="000000"/>
        </w:rPr>
        <w:t xml:space="preserve"> de ser negada sanção ao </w:t>
      </w:r>
      <w:r>
        <w:rPr>
          <w:b/>
          <w:color w:val="000000"/>
          <w:u w:val="single"/>
        </w:rPr>
        <w:t>art. 3º do Projeto de Lei nº 007/2021</w:t>
      </w:r>
      <w:r>
        <w:rPr>
          <w:color w:val="000000"/>
        </w:rPr>
        <w:t>, que assim dispõe:</w:t>
      </w:r>
    </w:p>
    <w:p w:rsidR="00494ADF" w:rsidRDefault="00494ADF">
      <w:pPr>
        <w:ind w:firstLine="1418"/>
        <w:jc w:val="both"/>
      </w:pPr>
    </w:p>
    <w:p w:rsidR="00494ADF" w:rsidRDefault="00677191">
      <w:pPr>
        <w:ind w:left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3º Esta Lei será regulamentada, </w:t>
      </w:r>
      <w:r>
        <w:rPr>
          <w:sz w:val="22"/>
          <w:szCs w:val="22"/>
        </w:rPr>
        <w:t xml:space="preserve">no que couber, pelo Poder Executivo </w:t>
      </w:r>
      <w:r>
        <w:rPr>
          <w:b/>
          <w:sz w:val="22"/>
          <w:szCs w:val="22"/>
        </w:rPr>
        <w:t>no prazo de 60 (sessenta) dias</w:t>
      </w:r>
      <w:r>
        <w:rPr>
          <w:sz w:val="22"/>
          <w:szCs w:val="22"/>
        </w:rPr>
        <w:t>.</w:t>
      </w:r>
    </w:p>
    <w:p w:rsidR="00494ADF" w:rsidRDefault="00494ADF">
      <w:pPr>
        <w:ind w:left="2268"/>
        <w:jc w:val="both"/>
        <w:rPr>
          <w:sz w:val="22"/>
          <w:szCs w:val="22"/>
        </w:rPr>
      </w:pPr>
    </w:p>
    <w:p w:rsidR="00494ADF" w:rsidRDefault="00677191">
      <w:pPr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[grifo nosso]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</w:pPr>
      <w:bookmarkStart w:id="1" w:name="_gjdgxs" w:colFirst="0" w:colLast="0"/>
      <w:bookmarkEnd w:id="1"/>
      <w:r>
        <w:t>Isto porque, ao fixar prazo para que o Poder Executivo exerça a função regulamentar prevista no artigo 64, III, da Constituição do Esta</w:t>
      </w:r>
      <w:r>
        <w:t xml:space="preserve">do do Maranhão, o Projeto de Lei em apreço, não somente restringe o exercício de um poder administrativo para além das hipóteses constitucionalmente previstas, como também infringe o princípio da harmonia e independência entre os poderes. </w:t>
      </w:r>
      <w:proofErr w:type="spellStart"/>
      <w:r>
        <w:rPr>
          <w:i/>
        </w:rPr>
        <w:t>Verbis</w:t>
      </w:r>
      <w:proofErr w:type="spellEnd"/>
      <w:r>
        <w:rPr>
          <w:i/>
        </w:rPr>
        <w:t>:</w:t>
      </w:r>
    </w:p>
    <w:p w:rsidR="00494ADF" w:rsidRDefault="00494ADF">
      <w:pPr>
        <w:ind w:firstLine="1418"/>
        <w:jc w:val="both"/>
      </w:pPr>
    </w:p>
    <w:p w:rsidR="00494ADF" w:rsidRDefault="00677191">
      <w:pPr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Art. 64 - Compete, privativamente, ao Governador do Estado:</w:t>
      </w:r>
    </w:p>
    <w:p w:rsidR="00494ADF" w:rsidRDefault="00677191">
      <w:pPr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[...]</w:t>
      </w:r>
    </w:p>
    <w:p w:rsidR="00494ADF" w:rsidRDefault="00677191">
      <w:pPr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III – sancionar promulgar e fazer publicar as leis, bem como expedir decretos e regulamentos para sua fiel execução;</w:t>
      </w:r>
    </w:p>
    <w:p w:rsidR="00494ADF" w:rsidRDefault="00677191">
      <w:pPr>
        <w:ind w:firstLine="1418"/>
        <w:jc w:val="both"/>
      </w:pPr>
      <w:r>
        <w:t>Haja vista que o Princípio da Separação de Poderes funda-se na ideia de l</w:t>
      </w:r>
      <w:r>
        <w:t>imitação, isto é, de exercício de atribuições em um raio de competência próprio, sem a ingerência indevida de outros órgãos. Dito de outro modo, quando se fala em separação de Poderes, reporta-se a uma divisão de funções estatais, conferidas a órgãos espec</w:t>
      </w:r>
      <w:r>
        <w:t xml:space="preserve">ializados para cada atribuição. 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</w:pPr>
      <w:r>
        <w:lastRenderedPageBreak/>
        <w:t xml:space="preserve">Do mesmo modo foi o posicionamento do Supremo Tribunal Federal quando do julgamento da Ação Direta de Inconstitucionalidade nº 3.394/AM. </w:t>
      </w:r>
      <w:r>
        <w:rPr>
          <w:i/>
        </w:rPr>
        <w:t>Ipsis litteris</w:t>
      </w:r>
      <w:r>
        <w:t>:</w:t>
      </w:r>
    </w:p>
    <w:p w:rsidR="00494ADF" w:rsidRDefault="00494ADF">
      <w:pPr>
        <w:ind w:firstLine="1418"/>
        <w:jc w:val="both"/>
      </w:pPr>
    </w:p>
    <w:p w:rsidR="00494ADF" w:rsidRDefault="00677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68"/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EMENTA: AÇÃO DIRETA DE INCONSTITUCIONALIDADE. ARTIGOS 1º, 2º E 3º DA</w:t>
      </w:r>
      <w:r>
        <w:rPr>
          <w:color w:val="000000"/>
          <w:sz w:val="22"/>
          <w:szCs w:val="22"/>
        </w:rPr>
        <w:t xml:space="preserve"> LEI N. 50, DE 25 DE MAIO DE 2.004, DO ESTADO DO AMAZONAS. TESTE DE MATERNIDADE E PATERNIDADE. REALIZAÇÃO GRATUITA. EFETIVAÇÃO DO DIREITO À ASSISTÊNCIA JUDICIÁRIA. LEI DE INICIATIVA PARLAMENTAR QUE CRIA DESPESA PARA O ESTADO-MEMBRO. ALEGAÇÃO DE INCONSTITUC</w:t>
      </w:r>
      <w:r>
        <w:rPr>
          <w:color w:val="000000"/>
          <w:sz w:val="22"/>
          <w:szCs w:val="22"/>
        </w:rPr>
        <w:t>IONALIDADE FORMAL NÃO ACOLHIDA. CONCESSÃO DEFINITIVA DO BENEFÍCIO DA ASSISTÊNCIA JUDICÁRIA GRATUITA. QUESTÃO DE ÍNDOLE PROCESSUAL. INCONSTITUCIONALIDADE DO INCISO I DO ARTIGO 2º. SUCUMBÊNCIA NA AÇÃO INVESTIGATÓRIA. PERDA DO BENEFÍCIO DA ASSISTÊNCIA JUDICIÁ</w:t>
      </w:r>
      <w:r>
        <w:rPr>
          <w:color w:val="000000"/>
          <w:sz w:val="22"/>
          <w:szCs w:val="22"/>
        </w:rPr>
        <w:t>RIA GRATUITA. INCONSTITUCIONALIDADE DO INCISO III DO ARTIGO 2º. FIXAÇÃO DE PRAZO PARA CUMPRIMENTO DA DECISÃO JUDICIAL QUE DETERMINAR O RESSARCIMENTO DAS DESPESAS REALIZADAS PELO ESTADO-MEMBRO. INCONSTITUCIONALIDADE DO INCISO IV DO ARTIGO 2º. AFRONTA AO DIS</w:t>
      </w:r>
      <w:r>
        <w:rPr>
          <w:color w:val="000000"/>
          <w:sz w:val="22"/>
          <w:szCs w:val="22"/>
        </w:rPr>
        <w:t xml:space="preserve">POSTO NO ARTIGO 61, § 1º, INCISO II, ALÍNEA "E", E NO ARTIGO 5º, INCISO LXXIV, DA CONSTITUIÇÃO DO </w:t>
      </w:r>
      <w:proofErr w:type="gramStart"/>
      <w:r>
        <w:rPr>
          <w:color w:val="000000"/>
          <w:sz w:val="22"/>
          <w:szCs w:val="22"/>
        </w:rPr>
        <w:t>BRASIL .</w:t>
      </w:r>
      <w:proofErr w:type="gramEnd"/>
      <w:r>
        <w:rPr>
          <w:color w:val="000000"/>
          <w:sz w:val="22"/>
          <w:szCs w:val="22"/>
        </w:rPr>
        <w:t xml:space="preserve"> 1. Ao contrário do afirmado pelo requerente, a lei atacada não cria ou estrutura qualquer órgão da Administração Pública local. Não procede a alegaçã</w:t>
      </w:r>
      <w:r>
        <w:rPr>
          <w:color w:val="000000"/>
          <w:sz w:val="22"/>
          <w:szCs w:val="22"/>
        </w:rPr>
        <w:t xml:space="preserve">o de que qualquer projeto de lei que crie despesa só poderá ser proposto pelo Chefe do Executivo. As hipóteses de limitação da iniciativa parlamentar estão previstas, em </w:t>
      </w:r>
      <w:proofErr w:type="spellStart"/>
      <w:r>
        <w:rPr>
          <w:color w:val="000000"/>
          <w:sz w:val="22"/>
          <w:szCs w:val="22"/>
        </w:rPr>
        <w:t>numerus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clausus</w:t>
      </w:r>
      <w:proofErr w:type="spellEnd"/>
      <w:r>
        <w:rPr>
          <w:color w:val="000000"/>
          <w:sz w:val="22"/>
          <w:szCs w:val="22"/>
        </w:rPr>
        <w:t>, no artigo 61 da Constituição do Brasil --- matérias relativas ao func</w:t>
      </w:r>
      <w:r>
        <w:rPr>
          <w:color w:val="000000"/>
          <w:sz w:val="22"/>
          <w:szCs w:val="22"/>
        </w:rPr>
        <w:t>ionamento da Administração Pública, notadamente no que se refere a servidores e órgãos do Poder Executivo. Precedentes. 2. Reconhecimento, pelas Turmas desta Corte, da obrigatoriedade do custeio do exame de DNA pelo Estado-membro, em favor de hipossuficien</w:t>
      </w:r>
      <w:r>
        <w:rPr>
          <w:color w:val="000000"/>
          <w:sz w:val="22"/>
          <w:szCs w:val="22"/>
        </w:rPr>
        <w:t xml:space="preserve">tes. 3. O custeio do exame pericial da justiça gratuita viabiliza o efetivo exercício do direto à assistência judiciária, consagrado no artigo 5º, inciso LXXIV, da CB/88. 4. O disposto no inciso I consubstancia matéria de índole processual --- concessão </w:t>
      </w:r>
      <w:proofErr w:type="gramStart"/>
      <w:r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>finitiva</w:t>
      </w:r>
      <w:proofErr w:type="gramEnd"/>
      <w:r>
        <w:rPr>
          <w:color w:val="000000"/>
          <w:sz w:val="22"/>
          <w:szCs w:val="22"/>
        </w:rPr>
        <w:t xml:space="preserve"> do benefício à assistência judiaria gratuita --- tema a ser disciplinado pela União. 5. Inconstitucionalidade do inciso III do artigo 2º que estabelece a perda do direito à assistência judiciária gratuita do sucumbente na ação investigatória que t</w:t>
      </w:r>
      <w:r>
        <w:rPr>
          <w:color w:val="000000"/>
          <w:sz w:val="22"/>
          <w:szCs w:val="22"/>
        </w:rPr>
        <w:t xml:space="preserve">enha sido proposta pelo Ministério Público e que tenha como suporte o resultado positivo do exame de DNA. Violação do disposto no inciso LXXIV do artigo 5º da Constituição de 1.988. 6. Fixação de prazo para cumprimento da decisão judicial que determinar o </w:t>
      </w:r>
      <w:r>
        <w:rPr>
          <w:color w:val="000000"/>
          <w:sz w:val="22"/>
          <w:szCs w:val="22"/>
        </w:rPr>
        <w:t xml:space="preserve">ressarcimento das despesas realizadas pelo Estado-membro. Inconstitucionalidade do inciso IV do artigo 2º. </w:t>
      </w:r>
      <w:r>
        <w:rPr>
          <w:b/>
          <w:color w:val="000000"/>
          <w:sz w:val="22"/>
          <w:szCs w:val="22"/>
          <w:u w:val="single"/>
        </w:rPr>
        <w:t>7. Ação direta julgada parcialmente procedente para declarar inconstitucionais os incisos I, III e IV, do artigo 2º, bem como a expressão "no prazo d</w:t>
      </w:r>
      <w:r>
        <w:rPr>
          <w:b/>
          <w:color w:val="000000"/>
          <w:sz w:val="22"/>
          <w:szCs w:val="22"/>
          <w:u w:val="single"/>
        </w:rPr>
        <w:t>e sessenta dias a contar da sua publicação", constante do caput do artigo 3º da Lei n. 50/04 do Estado do Amazonas.</w:t>
      </w:r>
    </w:p>
    <w:p w:rsidR="00494ADF" w:rsidRDefault="00494A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68"/>
        <w:jc w:val="both"/>
        <w:rPr>
          <w:b/>
          <w:color w:val="000000"/>
          <w:sz w:val="22"/>
          <w:szCs w:val="22"/>
          <w:u w:val="single"/>
        </w:rPr>
      </w:pPr>
    </w:p>
    <w:p w:rsidR="00494ADF" w:rsidRDefault="00677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(STF. </w:t>
      </w:r>
      <w:r>
        <w:rPr>
          <w:b/>
          <w:color w:val="000000"/>
          <w:sz w:val="22"/>
          <w:szCs w:val="22"/>
        </w:rPr>
        <w:t>ADI 3394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Relator(</w:t>
      </w:r>
      <w:proofErr w:type="gramEnd"/>
      <w:r>
        <w:rPr>
          <w:color w:val="000000"/>
          <w:sz w:val="22"/>
          <w:szCs w:val="22"/>
        </w:rPr>
        <w:t xml:space="preserve">a):  Min. EROS GRAU, Tribunal Pleno, julgado em 02/04/2007, DJe-087 DIVULG 23-08-2007 PUBLIC 24-08-2007 REPUBLICAÇÃO: DJe-152 DIVULG 14-08-2008 PUBLIC 15-08-2008 </w:t>
      </w:r>
      <w:r>
        <w:rPr>
          <w:color w:val="000000"/>
          <w:sz w:val="22"/>
          <w:szCs w:val="22"/>
        </w:rPr>
        <w:lastRenderedPageBreak/>
        <w:t>EMENT VOL-02328-01 PP-00099 DJ 24-08-2007 PP-00023 RT v. 96, n. 866, 2007, p. 112-11</w:t>
      </w:r>
      <w:r>
        <w:rPr>
          <w:color w:val="000000"/>
          <w:sz w:val="22"/>
          <w:szCs w:val="22"/>
        </w:rPr>
        <w:t>7).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  <w:rPr>
          <w:i/>
        </w:rPr>
      </w:pPr>
      <w:bookmarkStart w:id="2" w:name="_30j0zll" w:colFirst="0" w:colLast="0"/>
      <w:bookmarkEnd w:id="2"/>
      <w:r>
        <w:t>Registre-se, por oportuno, o posicionamento contido no voto proferido pelo Eminente Ministro Relator Eros Grau, no julgamento da supramencionada Ação Direta de Inconstitucionalidade, abaixo colacionado:</w:t>
      </w:r>
    </w:p>
    <w:p w:rsidR="00494ADF" w:rsidRDefault="00494ADF">
      <w:pPr>
        <w:ind w:firstLine="1418"/>
        <w:jc w:val="both"/>
        <w:rPr>
          <w:i/>
        </w:rPr>
      </w:pPr>
    </w:p>
    <w:p w:rsidR="00494ADF" w:rsidRDefault="00677191">
      <w:pPr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“(...) Observe-se, ainda, que, algumas vezes, r</w:t>
      </w:r>
      <w:r>
        <w:rPr>
          <w:sz w:val="22"/>
          <w:szCs w:val="22"/>
        </w:rPr>
        <w:t xml:space="preserve">ebarbativamente (art. 84, IV), determinadas leis conferem ao </w:t>
      </w:r>
      <w:proofErr w:type="gramStart"/>
      <w:r>
        <w:rPr>
          <w:sz w:val="22"/>
          <w:szCs w:val="22"/>
        </w:rPr>
        <w:t>Executivo autorização</w:t>
      </w:r>
      <w:proofErr w:type="gramEnd"/>
      <w:r>
        <w:rPr>
          <w:sz w:val="22"/>
          <w:szCs w:val="22"/>
        </w:rPr>
        <w:t xml:space="preserve"> para a expedição de regulamento tendo em vista sua fiel execução; essa autorização apenas não será rebarbativa se, mais do que autorização, impuser ao Executivo o dever de r</w:t>
      </w:r>
      <w:r>
        <w:rPr>
          <w:sz w:val="22"/>
          <w:szCs w:val="22"/>
        </w:rPr>
        <w:t xml:space="preserve">egulamentar. </w:t>
      </w:r>
      <w:r>
        <w:rPr>
          <w:b/>
          <w:sz w:val="22"/>
          <w:szCs w:val="22"/>
          <w:u w:val="single"/>
        </w:rPr>
        <w:t xml:space="preserve">No caso, no entanto, o preceito legal marca prazo para que o Executivo exerça função regulamentar de sua atribuição, o que ocorre amiúde, mas não deixa de afrontar o princípio da interdependência e harmonia entre os poderes. A determinação de </w:t>
      </w:r>
      <w:r>
        <w:rPr>
          <w:b/>
          <w:sz w:val="22"/>
          <w:szCs w:val="22"/>
          <w:u w:val="single"/>
        </w:rPr>
        <w:t>prazo para que o Chefe do Executivo exerça função que lhe incumbe originariamente, sem que expressiva de dever de regulamentar, tenho-a por inconstitucional</w:t>
      </w:r>
      <w:r>
        <w:rPr>
          <w:sz w:val="22"/>
          <w:szCs w:val="22"/>
        </w:rPr>
        <w:t>. (...)” (grifo nosso)</w:t>
      </w:r>
    </w:p>
    <w:p w:rsidR="00494ADF" w:rsidRDefault="00494ADF">
      <w:pPr>
        <w:ind w:left="2268" w:firstLine="1418"/>
        <w:jc w:val="both"/>
      </w:pPr>
    </w:p>
    <w:p w:rsidR="00494ADF" w:rsidRDefault="00677191">
      <w:pPr>
        <w:ind w:firstLine="1418"/>
        <w:jc w:val="both"/>
      </w:pPr>
      <w:r>
        <w:t>Nessas circunstâncias, tendo em vista o princípio da harmonia e independênci</w:t>
      </w:r>
      <w:r>
        <w:t>a dos poderes (art. 6º, Constituição Estadual e art. 2º, Constituição da República</w:t>
      </w:r>
      <w:proofErr w:type="gramStart"/>
      <w:r>
        <w:t xml:space="preserve"> )</w:t>
      </w:r>
      <w:proofErr w:type="gramEnd"/>
      <w:r>
        <w:t xml:space="preserve"> e considerando que o legislador infraconstitucional não pode interferir na construção do constituinte, de modo a criar ou ampliar os campos de intersecção entre os Poderes</w:t>
      </w:r>
      <w:r>
        <w:t xml:space="preserve"> estatais, é que se opõe veto ao </w:t>
      </w:r>
      <w:r>
        <w:rPr>
          <w:b/>
          <w:u w:val="single"/>
        </w:rPr>
        <w:t xml:space="preserve">art. </w:t>
      </w:r>
      <w:r>
        <w:t>3º do Projeto de Lei nº 007/2021.</w:t>
      </w:r>
    </w:p>
    <w:p w:rsidR="00494ADF" w:rsidRDefault="00494ADF">
      <w:pPr>
        <w:ind w:firstLine="1418"/>
        <w:jc w:val="both"/>
      </w:pPr>
    </w:p>
    <w:p w:rsidR="00494ADF" w:rsidRDefault="00677191">
      <w:pPr>
        <w:ind w:firstLine="1418"/>
        <w:jc w:val="both"/>
      </w:pPr>
      <w:r>
        <w:t>Interpretação diversa conflitaria com o texto constitucional vigente e implicaria desrespeito ao Princípio da Superioridade Normativa da Constituição cuja ideia central consiste na so</w:t>
      </w:r>
      <w:r>
        <w:t xml:space="preserve">berania do texto constitucional no ordenamento jurídico, bem como na obrigatoriedade de adequação de todas as demais leis e atos normativos a essa. </w:t>
      </w:r>
    </w:p>
    <w:p w:rsidR="00494ADF" w:rsidRDefault="00494ADF">
      <w:pPr>
        <w:ind w:firstLine="1418"/>
        <w:jc w:val="both"/>
        <w:rPr>
          <w:color w:val="000000"/>
        </w:rPr>
      </w:pPr>
    </w:p>
    <w:p w:rsidR="00494ADF" w:rsidRDefault="00677191">
      <w:pPr>
        <w:ind w:firstLine="1418"/>
        <w:jc w:val="both"/>
        <w:rPr>
          <w:color w:val="000000"/>
        </w:rPr>
      </w:pPr>
      <w:r>
        <w:t>Estas, portanto, Senhor Presidente, são as razões que me fizeram vetar parcialmente o Projeto de Lei nº 007/2021</w:t>
      </w:r>
      <w:r>
        <w:rPr>
          <w:color w:val="000000"/>
        </w:rPr>
        <w:t>.</w:t>
      </w:r>
    </w:p>
    <w:p w:rsidR="00494ADF" w:rsidRDefault="00494ADF">
      <w:pPr>
        <w:ind w:firstLine="1418"/>
        <w:jc w:val="both"/>
        <w:rPr>
          <w:color w:val="000000"/>
        </w:rPr>
      </w:pPr>
    </w:p>
    <w:p w:rsidR="00494ADF" w:rsidRDefault="00677191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GABINETE DO GOVERNADOR DO ESTADO DO MARANHÃO, EM SÃO LUÍS, </w:t>
      </w:r>
      <w:r w:rsidR="00B01C9E">
        <w:rPr>
          <w:color w:val="000000"/>
        </w:rPr>
        <w:t>21</w:t>
      </w:r>
      <w:r>
        <w:rPr>
          <w:color w:val="000000"/>
        </w:rPr>
        <w:t xml:space="preserve"> DE </w:t>
      </w:r>
      <w:r w:rsidR="00B01C9E">
        <w:rPr>
          <w:color w:val="000000"/>
        </w:rPr>
        <w:t xml:space="preserve">MAIO </w:t>
      </w:r>
      <w:r>
        <w:rPr>
          <w:color w:val="000000"/>
        </w:rPr>
        <w:t>DE 2021, 200º DA INDEPENDÊNCIA E 133º DA REPÚBLI</w:t>
      </w:r>
      <w:r>
        <w:rPr>
          <w:color w:val="000000"/>
        </w:rPr>
        <w:t>CA.</w:t>
      </w:r>
    </w:p>
    <w:p w:rsidR="00494ADF" w:rsidRDefault="00494ADF">
      <w:pPr>
        <w:jc w:val="center"/>
        <w:rPr>
          <w:color w:val="000000"/>
        </w:rPr>
      </w:pPr>
    </w:p>
    <w:p w:rsidR="00494ADF" w:rsidRDefault="00494ADF">
      <w:pPr>
        <w:jc w:val="center"/>
        <w:rPr>
          <w:color w:val="000000"/>
        </w:rPr>
      </w:pPr>
    </w:p>
    <w:p w:rsidR="00494ADF" w:rsidRDefault="00677191">
      <w:pPr>
        <w:jc w:val="center"/>
        <w:rPr>
          <w:color w:val="000000"/>
        </w:rPr>
      </w:pPr>
      <w:r>
        <w:rPr>
          <w:color w:val="000000"/>
        </w:rPr>
        <w:t>FLÁVIO DINO</w:t>
      </w:r>
    </w:p>
    <w:p w:rsidR="00494ADF" w:rsidRDefault="00677191">
      <w:pPr>
        <w:jc w:val="center"/>
        <w:rPr>
          <w:color w:val="000000"/>
        </w:rPr>
      </w:pPr>
      <w:r>
        <w:rPr>
          <w:color w:val="000000"/>
        </w:rPr>
        <w:t>Governador do Estado do Maranhão</w:t>
      </w:r>
    </w:p>
    <w:p w:rsidR="00494ADF" w:rsidRDefault="00494ADF"/>
    <w:sectPr w:rsidR="00494ADF">
      <w:headerReference w:type="default" r:id="rId8"/>
      <w:pgSz w:w="11906" w:h="16838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91" w:rsidRDefault="00677191">
      <w:r>
        <w:separator/>
      </w:r>
    </w:p>
  </w:endnote>
  <w:endnote w:type="continuationSeparator" w:id="0">
    <w:p w:rsidR="00677191" w:rsidRDefault="006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91" w:rsidRDefault="00677191">
      <w:r>
        <w:separator/>
      </w:r>
    </w:p>
  </w:footnote>
  <w:footnote w:type="continuationSeparator" w:id="0">
    <w:p w:rsidR="00677191" w:rsidRDefault="0067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F" w:rsidRDefault="00677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"/>
      <w:jc w:val="center"/>
      <w:rPr>
        <w:color w:val="000000"/>
      </w:rPr>
    </w:pPr>
    <w:r>
      <w:rPr>
        <w:noProof/>
        <w:color w:val="000000"/>
      </w:rPr>
      <w:drawing>
        <wp:inline distT="0" distB="2540" distL="0" distR="0">
          <wp:extent cx="821055" cy="816610"/>
          <wp:effectExtent l="0" t="0" r="0" b="0"/>
          <wp:docPr id="2" name="image1.png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_do_Maranh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94ADF" w:rsidRDefault="00677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MARANHÃO</w:t>
    </w:r>
  </w:p>
  <w:p w:rsidR="00494ADF" w:rsidRDefault="00677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GABINETE DO GOVERNADOR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F" w:rsidRDefault="00677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849"/>
      <w:jc w:val="center"/>
      <w:rPr>
        <w:color w:val="000000"/>
      </w:rPr>
    </w:pPr>
    <w:r>
      <w:rPr>
        <w:noProof/>
        <w:color w:val="000000"/>
      </w:rPr>
      <w:drawing>
        <wp:inline distT="0" distB="2540" distL="0" distR="0">
          <wp:extent cx="821055" cy="816610"/>
          <wp:effectExtent l="0" t="0" r="0" b="0"/>
          <wp:docPr id="1" name="image1.png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_do_Maranh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94ADF" w:rsidRDefault="00677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849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ESTADO DO MARANHÃO</w:t>
    </w:r>
  </w:p>
  <w:p w:rsidR="00494ADF" w:rsidRDefault="00677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849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GABINETE DO GOVERNADOR</w:t>
    </w:r>
  </w:p>
  <w:p w:rsidR="00494ADF" w:rsidRDefault="00494A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849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DF"/>
    <w:rsid w:val="00494ADF"/>
    <w:rsid w:val="00677191"/>
    <w:rsid w:val="0086227B"/>
    <w:rsid w:val="00B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Rodolpho Maia Baldez</cp:lastModifiedBy>
  <cp:revision>5</cp:revision>
  <dcterms:created xsi:type="dcterms:W3CDTF">2021-05-21T19:18:00Z</dcterms:created>
  <dcterms:modified xsi:type="dcterms:W3CDTF">2021-05-21T19:19:00Z</dcterms:modified>
</cp:coreProperties>
</file>