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Default="00F156A4" w:rsidP="00294438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3B3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E43B30">
        <w:rPr>
          <w:rFonts w:ascii="Times New Roman" w:hAnsi="Times New Roman"/>
          <w:b/>
          <w:sz w:val="24"/>
          <w:szCs w:val="24"/>
        </w:rPr>
        <w:t xml:space="preserve">       </w:t>
      </w:r>
      <w:r w:rsidRPr="00E43B30">
        <w:rPr>
          <w:rFonts w:ascii="Times New Roman" w:hAnsi="Times New Roman"/>
          <w:b/>
          <w:sz w:val="24"/>
          <w:szCs w:val="24"/>
        </w:rPr>
        <w:t>/20</w:t>
      </w:r>
      <w:r w:rsidR="00633C1F" w:rsidRPr="00E43B30">
        <w:rPr>
          <w:rFonts w:ascii="Times New Roman" w:hAnsi="Times New Roman"/>
          <w:b/>
          <w:sz w:val="24"/>
          <w:szCs w:val="24"/>
        </w:rPr>
        <w:t>2</w:t>
      </w:r>
      <w:r w:rsidR="001E6764">
        <w:rPr>
          <w:rFonts w:ascii="Times New Roman" w:hAnsi="Times New Roman"/>
          <w:b/>
          <w:sz w:val="24"/>
          <w:szCs w:val="24"/>
        </w:rPr>
        <w:t>2</w:t>
      </w:r>
    </w:p>
    <w:p w:rsidR="006C1610" w:rsidRDefault="006C1610" w:rsidP="006C1610">
      <w:pPr>
        <w:spacing w:line="360" w:lineRule="auto"/>
        <w:ind w:left="3402"/>
        <w:rPr>
          <w:rFonts w:ascii="Times New Roman" w:hAnsi="Times New Roman"/>
          <w:i/>
          <w:iCs/>
          <w:sz w:val="24"/>
          <w:szCs w:val="24"/>
        </w:rPr>
      </w:pPr>
    </w:p>
    <w:p w:rsidR="006C1610" w:rsidRDefault="006C1610" w:rsidP="006C1610">
      <w:pPr>
        <w:spacing w:line="360" w:lineRule="auto"/>
        <w:ind w:left="3402"/>
        <w:rPr>
          <w:rFonts w:ascii="Times New Roman" w:hAnsi="Times New Roman"/>
          <w:i/>
          <w:iCs/>
          <w:sz w:val="24"/>
          <w:szCs w:val="24"/>
        </w:rPr>
      </w:pPr>
      <w:r w:rsidRPr="006C1610">
        <w:rPr>
          <w:rFonts w:ascii="Times New Roman" w:hAnsi="Times New Roman"/>
          <w:i/>
          <w:iCs/>
          <w:sz w:val="24"/>
          <w:szCs w:val="24"/>
        </w:rPr>
        <w:t>Dispõe sobre a adoção do Sistema de Inclusão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610">
        <w:rPr>
          <w:rFonts w:ascii="Times New Roman" w:hAnsi="Times New Roman"/>
          <w:i/>
          <w:iCs/>
          <w:sz w:val="24"/>
          <w:szCs w:val="24"/>
        </w:rPr>
        <w:t>Escolar “ABA” para crianças e adolescentes com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610">
        <w:rPr>
          <w:rFonts w:ascii="Times New Roman" w:hAnsi="Times New Roman"/>
          <w:i/>
          <w:iCs/>
          <w:sz w:val="24"/>
          <w:szCs w:val="24"/>
        </w:rPr>
        <w:t>Transtorno do Espectro Autista (TEA) nas escolas da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610">
        <w:rPr>
          <w:rFonts w:ascii="Times New Roman" w:hAnsi="Times New Roman"/>
          <w:i/>
          <w:iCs/>
          <w:sz w:val="24"/>
          <w:szCs w:val="24"/>
        </w:rPr>
        <w:t>Rede Pública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3054FB" w:rsidRDefault="003054FB" w:rsidP="003F678A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9D6CC8" w:rsidRPr="003F678A" w:rsidRDefault="00B026F1" w:rsidP="003F678A">
      <w:pPr>
        <w:spacing w:line="360" w:lineRule="auto"/>
        <w:ind w:firstLine="567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E43B30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1º Fica incluído na Rede Estadual de Ensino o Sistema de Inclusão Escolar baseado na técnica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610">
        <w:rPr>
          <w:rFonts w:ascii="Times New Roman" w:hAnsi="Times New Roman"/>
          <w:sz w:val="24"/>
          <w:szCs w:val="24"/>
        </w:rPr>
        <w:t>ABA - Análise do Comportamento Aplicada, para crianças e adolescentes diagnosticados com Transtorno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610">
        <w:rPr>
          <w:rFonts w:ascii="Times New Roman" w:hAnsi="Times New Roman"/>
          <w:sz w:val="24"/>
          <w:szCs w:val="24"/>
        </w:rPr>
        <w:t>do Espectro Autista (TEA).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2º Cada unidade de ensino deverá dispor de profissionais capacitados para a efetiva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610">
        <w:rPr>
          <w:rFonts w:ascii="Times New Roman" w:hAnsi="Times New Roman"/>
          <w:sz w:val="24"/>
          <w:szCs w:val="24"/>
        </w:rPr>
        <w:t>implementação da técnica ABA - Análise do Comportamento Aplicada, sendo: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I - Um psicólogo por unidade escolar;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II - Um pedagogo;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III - Dois estagiários de psicologia para cada 4 (quatro) indivíduos diagnosticados com autismo.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3º O Poder Executivo poderá avaliar os estabelecimentos que já contam com estrutura física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610">
        <w:rPr>
          <w:rFonts w:ascii="Times New Roman" w:hAnsi="Times New Roman"/>
          <w:sz w:val="24"/>
          <w:szCs w:val="24"/>
        </w:rPr>
        <w:t xml:space="preserve">e de pessoal nos municípios do Estado do </w:t>
      </w:r>
      <w:r>
        <w:rPr>
          <w:rFonts w:ascii="Times New Roman" w:hAnsi="Times New Roman"/>
          <w:sz w:val="24"/>
          <w:szCs w:val="24"/>
        </w:rPr>
        <w:t xml:space="preserve">Maranhão </w:t>
      </w:r>
      <w:r w:rsidRPr="006C1610">
        <w:rPr>
          <w:rFonts w:ascii="Times New Roman" w:hAnsi="Times New Roman"/>
          <w:sz w:val="24"/>
          <w:szCs w:val="24"/>
        </w:rPr>
        <w:t>para iniciar gradativamente a inclusão no sistema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610">
        <w:rPr>
          <w:rFonts w:ascii="Times New Roman" w:hAnsi="Times New Roman"/>
          <w:sz w:val="24"/>
          <w:szCs w:val="24"/>
        </w:rPr>
        <w:t>escolar da terapia ABA, instituído por esta Lei.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4º Poder Executivo poderá regulamentar essa Lei para garantir a sua fiel execução.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5º As despesas decorrentes da execução desta Lei correrão por conta de dotações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orçamentárias próprias, consignadas no orçamento vigente.</w:t>
      </w:r>
    </w:p>
    <w:p w:rsidR="006C1610" w:rsidRDefault="006C1610" w:rsidP="006C161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C1610">
        <w:rPr>
          <w:rFonts w:ascii="Times New Roman" w:hAnsi="Times New Roman"/>
          <w:sz w:val="24"/>
          <w:szCs w:val="24"/>
        </w:rPr>
        <w:t>Art. 6º Esta Lei entra em vigor na data de sua publicação.</w:t>
      </w:r>
    </w:p>
    <w:p w:rsidR="002D591D" w:rsidRPr="00312082" w:rsidRDefault="002D591D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Assembleia Legislativa do Maranhão, em </w:t>
      </w:r>
      <w:r w:rsidR="001E6764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1E6764">
        <w:rPr>
          <w:rFonts w:ascii="Times New Roman" w:hAnsi="Times New Roman"/>
          <w:color w:val="000000"/>
          <w:sz w:val="24"/>
          <w:szCs w:val="24"/>
        </w:rPr>
        <w:t xml:space="preserve"> fevereiro</w:t>
      </w:r>
      <w:r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1E67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C445E" w:rsidRPr="00294438" w:rsidRDefault="002C445E" w:rsidP="003120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16D6" w:rsidRDefault="005E16D6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445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0C0993" w:rsidRDefault="000C0993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C161AC" w:rsidRDefault="00C161A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C161AC" w:rsidRDefault="00C161A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C161AC" w:rsidRDefault="00C161A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C161AC" w:rsidRDefault="00C161A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2C44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2C445E" w:rsidRDefault="002C445E" w:rsidP="005704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61AC" w:rsidRDefault="009F5F09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9F5F09">
        <w:rPr>
          <w:rFonts w:ascii="Times New Roman" w:hAnsi="Times New Roman"/>
          <w:color w:val="000000"/>
          <w:sz w:val="24"/>
          <w:szCs w:val="24"/>
        </w:rPr>
        <w:t>presente projeto de lei vis</w:t>
      </w:r>
      <w:r w:rsidR="006C1610">
        <w:rPr>
          <w:rFonts w:ascii="Times New Roman" w:hAnsi="Times New Roman"/>
          <w:color w:val="000000"/>
          <w:sz w:val="24"/>
          <w:szCs w:val="24"/>
        </w:rPr>
        <w:t>a</w:t>
      </w:r>
      <w:r w:rsidR="006C1610" w:rsidRPr="006C1610">
        <w:rPr>
          <w:rFonts w:ascii="Times New Roman" w:hAnsi="Times New Roman"/>
          <w:color w:val="000000"/>
          <w:sz w:val="24"/>
          <w:szCs w:val="24"/>
        </w:rPr>
        <w:t xml:space="preserve"> incluir na Rede Estadual de</w:t>
      </w:r>
      <w:r w:rsidR="006C1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1610" w:rsidRPr="006C1610">
        <w:rPr>
          <w:rFonts w:ascii="Times New Roman" w:hAnsi="Times New Roman"/>
          <w:color w:val="000000"/>
          <w:sz w:val="24"/>
          <w:szCs w:val="24"/>
        </w:rPr>
        <w:t>Ensino o Sistema de Inclusão Escolar baseado na técnica ABA - Análise do Comportamento Aplicada, para</w:t>
      </w:r>
      <w:r w:rsidR="006C1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1610" w:rsidRPr="006C1610">
        <w:rPr>
          <w:rFonts w:ascii="Times New Roman" w:hAnsi="Times New Roman"/>
          <w:color w:val="000000"/>
          <w:sz w:val="24"/>
          <w:szCs w:val="24"/>
        </w:rPr>
        <w:t>crianças e adolescentes diagnosticados com Transtorno do Espectro Autista (TEA)</w:t>
      </w:r>
      <w:r w:rsidR="006C1610">
        <w:rPr>
          <w:rFonts w:ascii="Times New Roman" w:hAnsi="Times New Roman"/>
          <w:color w:val="000000"/>
          <w:sz w:val="24"/>
          <w:szCs w:val="24"/>
        </w:rPr>
        <w:t>.</w:t>
      </w:r>
    </w:p>
    <w:p w:rsidR="006C1610" w:rsidRDefault="006C1610" w:rsidP="006C1610">
      <w:pPr>
        <w:spacing w:line="360" w:lineRule="auto"/>
        <w:ind w:firstLine="851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Contudo acerca da palavra</w:t>
      </w:r>
      <w:r w:rsidRPr="006C16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ABA - Análise do Comportamento Aplicada, </w:t>
      </w:r>
      <w:proofErr w:type="spellStart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Applied</w:t>
      </w:r>
      <w:proofErr w:type="spellEnd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Behavior</w:t>
      </w:r>
      <w:proofErr w:type="spellEnd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Analyses</w:t>
      </w:r>
      <w:proofErr w:type="spellEnd"/>
      <w:r w:rsidRPr="006C16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 em inglês, e conjunto de técnicas e procedimentos advindos de um campo específico da psicologia comportamental.</w:t>
      </w:r>
    </w:p>
    <w:p w:rsid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A intervenção com ABA deve ser o mais precoce possível, beneficiando diretamente as crianças e adolescentes.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A legislação brasileira garante a toda criança e adolescente autista o ingresso em escola regular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como forma de integração do estudante a vida em sociedade. Isso consta no capítulo V, da Lei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Diretrizes e Bases da Educação Nacional (LDB), na Constituição Federal, na Convenção sobre os Direitos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das Pessoas com Deficiência, no Estatuto da Criança e do Adolescente e no Plano Viver sem Limites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(Decreto 7.612/11).</w:t>
      </w:r>
    </w:p>
    <w:p w:rsid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O método tem alta taxa de sucessos e, por conta disso, o governo dos Estados Unidos o escolheu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como tratamento psicológico pela excelência para indivíduos autistas. O trabalho com crianças autistas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tem por objetivo integrar a criança à comunidade da qual ela faz parte. Para isso, a intervenção é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planejada e executada cuidadosamente, abrangendo as atividades das crianças em todos os ambientes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frequentados por ela, principalmente, aquele que passa a maior parte do tempo, a escola.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Antes da execução da intervenção, realiza-se uma avaliação do repertório da criança, identificando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seus pontos fortes e fracos. Com base na avaliação, planos educacionais são criados, direcionados 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dificuldades de aprendizagem, dificuldades emocionais, e dificuldades sociais e de comunicação. 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planos educacionais são particulares para cada criança, garantindo adequação as suas necessidades e 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suas preferências. Isso permite um aprendizado estruturado, rápido e contínuo. São feitos de modo que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os objetivos a serem alcançados sejam claros e observáveis, permitindo que os pais acompanhem de perto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o sucesso da intervenção. A análise do comportamento tem demonstrado ser possível ensinar qualquer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 xml:space="preserve">tipo de habilidade </w:t>
      </w:r>
      <w:r w:rsidRPr="006C1610">
        <w:rPr>
          <w:rFonts w:ascii="Times New Roman" w:hAnsi="Times New Roman"/>
          <w:color w:val="000000"/>
          <w:sz w:val="24"/>
          <w:szCs w:val="24"/>
        </w:rPr>
        <w:lastRenderedPageBreak/>
        <w:t>para a criança, inclusive o reconhecimento de emoções e o comportamento emocional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propriamente dito.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Dois tipos de comportamento recebem atenção especial: habilidades sociais e de comunicação 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habilidades. A interação social e trabalhada por meio de atividades de brincadeiras e reconhecimento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expressões e sentimentos. Durante toda a terapia e acompanhamento escolar, atenção social intensa 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dada a criança, de modo a tomar a interação com o outro interessante.</w:t>
      </w:r>
    </w:p>
    <w:p w:rsid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As habilidades de comunicação, por sua vez, são ensinadas passo a passo, iniciando pelo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aprendizado de pedidos e repetição de palavras. Depois, avança-se para nomeações e formação de frases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simples. Em seguida, começa-se o treino de conversação. Finalmente, programa-se o ambiente para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ocorrência de diálogos espontâneos com a criança. Além da interação social e da comunicação, trabalha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6C1610"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desenvolvimento acadêmico e redução de comportamentos disruptivos e estereotipias.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Diante disso, mostra-se de suma importância a inclusão do método ABA - Análise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Comportamento Aplicada em toda a rede de ensino do Estado do Amazonas, para que as crianças 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adolescentes com Transtorno do Espectro Autista - TEA consigam se socializar o quanto antes, levando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assim uma vida plena e normal.</w:t>
      </w:r>
    </w:p>
    <w:p w:rsidR="006C1610" w:rsidRPr="006C1610" w:rsidRDefault="006C1610" w:rsidP="006C1610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C1610">
        <w:rPr>
          <w:rFonts w:ascii="Times New Roman" w:hAnsi="Times New Roman"/>
          <w:color w:val="000000"/>
          <w:sz w:val="24"/>
          <w:szCs w:val="24"/>
        </w:rPr>
        <w:t>Diante de tais considerações, não havendo comprovado vício de inconstitucionalidade ou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ilegalidade, estando presente o interesse público que motiva e legitima esse Projeto de Lei, solicito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610">
        <w:rPr>
          <w:rFonts w:ascii="Times New Roman" w:hAnsi="Times New Roman"/>
          <w:color w:val="000000"/>
          <w:sz w:val="24"/>
          <w:szCs w:val="24"/>
        </w:rPr>
        <w:t>valoroso apoio dos Nobres Parlamentares desta Assembleia Legislativa para sua aprovação.</w:t>
      </w:r>
    </w:p>
    <w:p w:rsidR="003B64F2" w:rsidRPr="006B247E" w:rsidRDefault="003B64F2" w:rsidP="003B64F2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B247E">
        <w:rPr>
          <w:rFonts w:ascii="Times New Roman" w:hAnsi="Times New Roman"/>
          <w:color w:val="000000"/>
          <w:sz w:val="24"/>
          <w:szCs w:val="24"/>
        </w:rPr>
        <w:t>Assembleia Legislativa do Maranhão, em 04 de fevereiro de 2022.</w:t>
      </w:r>
    </w:p>
    <w:p w:rsidR="005E16D6" w:rsidRPr="006B247E" w:rsidRDefault="005E16D6" w:rsidP="009F5F0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70418" w:rsidRPr="006B247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47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170418" w:rsidRPr="006B247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B247E">
        <w:rPr>
          <w:rFonts w:ascii="Times New Roman" w:hAnsi="Times New Roman"/>
          <w:sz w:val="24"/>
          <w:szCs w:val="24"/>
        </w:rPr>
        <w:t>Deputado Estadual</w:t>
      </w:r>
    </w:p>
    <w:p w:rsidR="00B026F1" w:rsidRPr="006B247E" w:rsidRDefault="00B026F1" w:rsidP="00D55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B026F1" w:rsidRPr="006B247E" w:rsidSect="00312082">
      <w:headerReference w:type="default" r:id="rId7"/>
      <w:footerReference w:type="default" r:id="rId8"/>
      <w:pgSz w:w="11907" w:h="16840" w:code="9"/>
      <w:pgMar w:top="1701" w:right="1134" w:bottom="1134" w:left="1701" w:header="568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0D" w:rsidRDefault="0014170D">
      <w:r>
        <w:separator/>
      </w:r>
    </w:p>
  </w:endnote>
  <w:endnote w:type="continuationSeparator" w:id="0">
    <w:p w:rsidR="0014170D" w:rsidRDefault="0014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0D" w:rsidRDefault="0014170D">
      <w:r>
        <w:separator/>
      </w:r>
    </w:p>
  </w:footnote>
  <w:footnote w:type="continuationSeparator" w:id="0">
    <w:p w:rsidR="0014170D" w:rsidRDefault="0014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555842384"/>
  <w:bookmarkStart w:id="2" w:name="_MON_1555842400"/>
  <w:bookmarkStart w:id="3" w:name="_MON_1555849281"/>
  <w:bookmarkEnd w:id="1"/>
  <w:bookmarkEnd w:id="2"/>
  <w:bookmarkEnd w:id="3"/>
  <w:bookmarkStart w:id="4" w:name="_MON_1055144892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05473811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C0993"/>
    <w:rsid w:val="000D1EC9"/>
    <w:rsid w:val="00132124"/>
    <w:rsid w:val="0014170D"/>
    <w:rsid w:val="0014463A"/>
    <w:rsid w:val="00144C69"/>
    <w:rsid w:val="001511C2"/>
    <w:rsid w:val="00170418"/>
    <w:rsid w:val="00183746"/>
    <w:rsid w:val="001E0A27"/>
    <w:rsid w:val="001E6764"/>
    <w:rsid w:val="001F7954"/>
    <w:rsid w:val="002408C5"/>
    <w:rsid w:val="00251055"/>
    <w:rsid w:val="00251CD8"/>
    <w:rsid w:val="00266B98"/>
    <w:rsid w:val="00294438"/>
    <w:rsid w:val="002A4ADC"/>
    <w:rsid w:val="002C445E"/>
    <w:rsid w:val="002D591D"/>
    <w:rsid w:val="002D7BE1"/>
    <w:rsid w:val="002E6B9D"/>
    <w:rsid w:val="002F4000"/>
    <w:rsid w:val="00302046"/>
    <w:rsid w:val="003054FB"/>
    <w:rsid w:val="00312082"/>
    <w:rsid w:val="00331304"/>
    <w:rsid w:val="00344DA5"/>
    <w:rsid w:val="00352537"/>
    <w:rsid w:val="0038191A"/>
    <w:rsid w:val="00384339"/>
    <w:rsid w:val="0038783F"/>
    <w:rsid w:val="003A2FA2"/>
    <w:rsid w:val="003B5470"/>
    <w:rsid w:val="003B64F2"/>
    <w:rsid w:val="003B6DDF"/>
    <w:rsid w:val="003D729A"/>
    <w:rsid w:val="003F63D0"/>
    <w:rsid w:val="003F678A"/>
    <w:rsid w:val="003F6E1C"/>
    <w:rsid w:val="004136E1"/>
    <w:rsid w:val="00463677"/>
    <w:rsid w:val="00470FCF"/>
    <w:rsid w:val="00471EDB"/>
    <w:rsid w:val="004A1056"/>
    <w:rsid w:val="004C0E16"/>
    <w:rsid w:val="004C451C"/>
    <w:rsid w:val="004C46E5"/>
    <w:rsid w:val="004C7732"/>
    <w:rsid w:val="004D421D"/>
    <w:rsid w:val="004F6F26"/>
    <w:rsid w:val="00516FC6"/>
    <w:rsid w:val="00537FC9"/>
    <w:rsid w:val="0057042C"/>
    <w:rsid w:val="0057345B"/>
    <w:rsid w:val="00597BE2"/>
    <w:rsid w:val="005C49D3"/>
    <w:rsid w:val="005D162A"/>
    <w:rsid w:val="005E06A1"/>
    <w:rsid w:val="005E16D6"/>
    <w:rsid w:val="00633C1F"/>
    <w:rsid w:val="00647D42"/>
    <w:rsid w:val="0065058A"/>
    <w:rsid w:val="00673C32"/>
    <w:rsid w:val="00674E9F"/>
    <w:rsid w:val="00683DDD"/>
    <w:rsid w:val="006A6C81"/>
    <w:rsid w:val="006B247E"/>
    <w:rsid w:val="006C1610"/>
    <w:rsid w:val="006C56B2"/>
    <w:rsid w:val="006C5B78"/>
    <w:rsid w:val="00702D77"/>
    <w:rsid w:val="00721D3E"/>
    <w:rsid w:val="0073760E"/>
    <w:rsid w:val="007508DA"/>
    <w:rsid w:val="0075363F"/>
    <w:rsid w:val="00781926"/>
    <w:rsid w:val="00795E2A"/>
    <w:rsid w:val="007D3608"/>
    <w:rsid w:val="00811C32"/>
    <w:rsid w:val="00814661"/>
    <w:rsid w:val="0084146A"/>
    <w:rsid w:val="00847F64"/>
    <w:rsid w:val="008565C4"/>
    <w:rsid w:val="008B3937"/>
    <w:rsid w:val="008C2490"/>
    <w:rsid w:val="00951D96"/>
    <w:rsid w:val="00965A56"/>
    <w:rsid w:val="009849C3"/>
    <w:rsid w:val="009B1455"/>
    <w:rsid w:val="009C0283"/>
    <w:rsid w:val="009C6824"/>
    <w:rsid w:val="009D6CC8"/>
    <w:rsid w:val="009E2DC6"/>
    <w:rsid w:val="009E4472"/>
    <w:rsid w:val="009E45FD"/>
    <w:rsid w:val="009F5F09"/>
    <w:rsid w:val="00A355E1"/>
    <w:rsid w:val="00A404B4"/>
    <w:rsid w:val="00A50127"/>
    <w:rsid w:val="00A5062D"/>
    <w:rsid w:val="00A6026F"/>
    <w:rsid w:val="00A71C03"/>
    <w:rsid w:val="00A73EEE"/>
    <w:rsid w:val="00A76583"/>
    <w:rsid w:val="00A82E58"/>
    <w:rsid w:val="00A90D2D"/>
    <w:rsid w:val="00A94872"/>
    <w:rsid w:val="00AA0AFA"/>
    <w:rsid w:val="00AC2A72"/>
    <w:rsid w:val="00AC5DA2"/>
    <w:rsid w:val="00AD0DFC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12A"/>
    <w:rsid w:val="00C161AC"/>
    <w:rsid w:val="00C16B17"/>
    <w:rsid w:val="00C35358"/>
    <w:rsid w:val="00C479E1"/>
    <w:rsid w:val="00C50922"/>
    <w:rsid w:val="00C629D5"/>
    <w:rsid w:val="00C7264F"/>
    <w:rsid w:val="00C91B3D"/>
    <w:rsid w:val="00CA6F59"/>
    <w:rsid w:val="00CA7DC8"/>
    <w:rsid w:val="00CB7801"/>
    <w:rsid w:val="00CC087A"/>
    <w:rsid w:val="00CC4D78"/>
    <w:rsid w:val="00CD0CEF"/>
    <w:rsid w:val="00CE636B"/>
    <w:rsid w:val="00CF015A"/>
    <w:rsid w:val="00D129BE"/>
    <w:rsid w:val="00D154FC"/>
    <w:rsid w:val="00D55A66"/>
    <w:rsid w:val="00D5719F"/>
    <w:rsid w:val="00D73C77"/>
    <w:rsid w:val="00D84F98"/>
    <w:rsid w:val="00DC3D3B"/>
    <w:rsid w:val="00E1459D"/>
    <w:rsid w:val="00E378C7"/>
    <w:rsid w:val="00E43B30"/>
    <w:rsid w:val="00E531E4"/>
    <w:rsid w:val="00E74DCA"/>
    <w:rsid w:val="00E76FE7"/>
    <w:rsid w:val="00ED0822"/>
    <w:rsid w:val="00ED44AD"/>
    <w:rsid w:val="00ED481E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728C9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4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5255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Renilde Carla Araújo Lobato</cp:lastModifiedBy>
  <cp:revision>4</cp:revision>
  <cp:lastPrinted>2017-06-04T18:14:00Z</cp:lastPrinted>
  <dcterms:created xsi:type="dcterms:W3CDTF">2022-02-04T12:28:00Z</dcterms:created>
  <dcterms:modified xsi:type="dcterms:W3CDTF">2022-02-04T12:57:00Z</dcterms:modified>
</cp:coreProperties>
</file>