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02" w:rsidRDefault="002B6E95" w:rsidP="00235EC3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PROJETO DE </w:t>
      </w:r>
      <w:proofErr w:type="gramStart"/>
      <w:r>
        <w:rPr>
          <w:b/>
          <w:bCs/>
        </w:rPr>
        <w:t xml:space="preserve">LEI </w:t>
      </w:r>
      <w:r w:rsidR="00C629A6">
        <w:rPr>
          <w:b/>
          <w:bCs/>
        </w:rPr>
        <w:t xml:space="preserve"> Nº</w:t>
      </w:r>
      <w:proofErr w:type="gramEnd"/>
      <w:r w:rsidR="00C629A6">
        <w:rPr>
          <w:b/>
          <w:bCs/>
        </w:rPr>
        <w:t xml:space="preserve"> ______ DE 2023</w:t>
      </w:r>
    </w:p>
    <w:p w:rsidR="00994F2A" w:rsidRDefault="00C629A6" w:rsidP="00BF19A1">
      <w:pPr>
        <w:pStyle w:val="Ttulo1"/>
        <w:shd w:val="clear" w:color="auto" w:fill="FFFFFF"/>
        <w:spacing w:before="300" w:after="300"/>
        <w:ind w:left="4248" w:right="300"/>
        <w:jc w:val="both"/>
        <w:rPr>
          <w:b w:val="0"/>
          <w:sz w:val="24"/>
          <w:szCs w:val="24"/>
        </w:rPr>
      </w:pPr>
      <w:r w:rsidRPr="00FF62B4">
        <w:rPr>
          <w:rFonts w:ascii="Times New Roman" w:hAnsi="Times New Roman" w:cs="Times New Roman"/>
          <w:color w:val="auto"/>
          <w:sz w:val="24"/>
          <w:szCs w:val="24"/>
        </w:rPr>
        <w:t xml:space="preserve">Altera </w:t>
      </w:r>
      <w:r w:rsidR="00CC48C4" w:rsidRPr="00FF62B4">
        <w:rPr>
          <w:rFonts w:ascii="Times New Roman" w:hAnsi="Times New Roman" w:cs="Times New Roman"/>
          <w:color w:val="auto"/>
          <w:sz w:val="24"/>
          <w:szCs w:val="24"/>
        </w:rPr>
        <w:t xml:space="preserve">e acrescenta </w:t>
      </w:r>
      <w:r w:rsidRPr="00FF62B4">
        <w:rPr>
          <w:rFonts w:ascii="Times New Roman" w:hAnsi="Times New Roman" w:cs="Times New Roman"/>
          <w:color w:val="auto"/>
          <w:sz w:val="24"/>
          <w:szCs w:val="24"/>
        </w:rPr>
        <w:t>dispositivo</w:t>
      </w:r>
      <w:r w:rsidR="00994F2A" w:rsidRPr="00FF62B4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DE2634" w:rsidRPr="00FF62B4">
        <w:rPr>
          <w:rFonts w:ascii="Times New Roman" w:hAnsi="Times New Roman" w:cs="Times New Roman"/>
          <w:color w:val="auto"/>
          <w:sz w:val="24"/>
          <w:szCs w:val="24"/>
        </w:rPr>
        <w:t xml:space="preserve"> n</w:t>
      </w:r>
      <w:r w:rsidRPr="00FF62B4">
        <w:rPr>
          <w:rFonts w:ascii="Times New Roman" w:hAnsi="Times New Roman" w:cs="Times New Roman"/>
          <w:color w:val="auto"/>
          <w:sz w:val="24"/>
          <w:szCs w:val="24"/>
        </w:rPr>
        <w:t xml:space="preserve">a Lei nº </w:t>
      </w:r>
      <w:r w:rsidR="00CC48C4" w:rsidRPr="00FF62B4">
        <w:rPr>
          <w:rFonts w:ascii="Times New Roman" w:hAnsi="Times New Roman" w:cs="Times New Roman"/>
          <w:color w:val="auto"/>
          <w:sz w:val="24"/>
          <w:szCs w:val="24"/>
        </w:rPr>
        <w:t>11.379, de 11 de dezembro de 2020</w:t>
      </w:r>
      <w:r w:rsidRPr="00FF62B4">
        <w:rPr>
          <w:rFonts w:ascii="Times New Roman" w:hAnsi="Times New Roman" w:cs="Times New Roman"/>
          <w:color w:val="auto"/>
          <w:sz w:val="24"/>
          <w:szCs w:val="24"/>
        </w:rPr>
        <w:t xml:space="preserve">, que </w:t>
      </w:r>
      <w:r w:rsidR="00C1480F" w:rsidRPr="00FF62B4">
        <w:rPr>
          <w:rFonts w:ascii="Times New Roman" w:hAnsi="Times New Roman" w:cs="Times New Roman"/>
          <w:color w:val="auto"/>
          <w:sz w:val="24"/>
          <w:szCs w:val="24"/>
        </w:rPr>
        <w:t>institui</w:t>
      </w:r>
      <w:r w:rsidR="00CC48C4" w:rsidRPr="00FF62B4">
        <w:rPr>
          <w:rFonts w:ascii="Times New Roman" w:hAnsi="Times New Roman" w:cs="Times New Roman"/>
          <w:color w:val="auto"/>
          <w:sz w:val="24"/>
          <w:szCs w:val="24"/>
        </w:rPr>
        <w:t>, no âmbito do Estado do Maranhão, as diretrizes para a política estadual de proteção dos direitos da pessoa com Transtorno do Espectro Autista- TEA.</w:t>
      </w:r>
      <w:r w:rsidR="00C1480F" w:rsidRPr="00FF62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C71A7" w:rsidRDefault="002C71A7" w:rsidP="00791471">
      <w:pPr>
        <w:pStyle w:val="Subttulo"/>
        <w:jc w:val="both"/>
        <w:rPr>
          <w:b w:val="0"/>
          <w:sz w:val="24"/>
          <w:szCs w:val="24"/>
        </w:rPr>
      </w:pPr>
    </w:p>
    <w:p w:rsidR="00624228" w:rsidRPr="002B0645" w:rsidRDefault="00994F2A" w:rsidP="002B0645">
      <w:pPr>
        <w:pStyle w:val="Subttulo"/>
        <w:jc w:val="both"/>
        <w:rPr>
          <w:sz w:val="24"/>
          <w:szCs w:val="24"/>
        </w:rPr>
      </w:pPr>
      <w:r w:rsidRPr="002331C7">
        <w:rPr>
          <w:sz w:val="24"/>
          <w:szCs w:val="24"/>
        </w:rPr>
        <w:t xml:space="preserve"> </w:t>
      </w:r>
      <w:r w:rsidR="001F4548" w:rsidRPr="002B0645">
        <w:rPr>
          <w:sz w:val="24"/>
          <w:szCs w:val="24"/>
        </w:rPr>
        <w:t>Art. 1º -</w:t>
      </w:r>
      <w:r w:rsidR="000C59BE">
        <w:rPr>
          <w:sz w:val="24"/>
          <w:szCs w:val="24"/>
        </w:rPr>
        <w:t xml:space="preserve"> </w:t>
      </w:r>
      <w:r w:rsidR="002B0645" w:rsidRPr="002B0645">
        <w:rPr>
          <w:sz w:val="24"/>
          <w:szCs w:val="24"/>
        </w:rPr>
        <w:t>A Lei nº 11.379, de 11 de dezembro de 2020, passa a vigorar com as seguintes alterações:</w:t>
      </w:r>
    </w:p>
    <w:p w:rsidR="002B0645" w:rsidRDefault="002B0645" w:rsidP="002B0645">
      <w:pPr>
        <w:pStyle w:val="Subttulo"/>
        <w:jc w:val="both"/>
        <w:rPr>
          <w:b w:val="0"/>
          <w:sz w:val="24"/>
          <w:szCs w:val="24"/>
        </w:rPr>
      </w:pPr>
    </w:p>
    <w:p w:rsidR="002B0645" w:rsidRDefault="002B0645" w:rsidP="002B0645">
      <w:pPr>
        <w:pStyle w:val="Subttulo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Pr="002B0645">
        <w:rPr>
          <w:sz w:val="24"/>
          <w:szCs w:val="24"/>
        </w:rPr>
        <w:t>Artigo 5º-</w:t>
      </w:r>
      <w:r>
        <w:rPr>
          <w:b w:val="0"/>
          <w:sz w:val="24"/>
          <w:szCs w:val="24"/>
        </w:rPr>
        <w:t xml:space="preserve"> .................................................................................................”</w:t>
      </w:r>
    </w:p>
    <w:p w:rsidR="002B0645" w:rsidRDefault="002B0645" w:rsidP="002B0645">
      <w:pPr>
        <w:pStyle w:val="Subttulo"/>
        <w:ind w:left="426"/>
        <w:jc w:val="both"/>
        <w:rPr>
          <w:b w:val="0"/>
          <w:sz w:val="24"/>
          <w:szCs w:val="24"/>
        </w:rPr>
      </w:pPr>
    </w:p>
    <w:p w:rsidR="00261FA7" w:rsidRDefault="00CC48C4" w:rsidP="00624228">
      <w:pPr>
        <w:pStyle w:val="Subttulo"/>
        <w:ind w:left="426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X-</w:t>
      </w:r>
      <w:r>
        <w:rPr>
          <w:b w:val="0"/>
          <w:i/>
          <w:sz w:val="24"/>
          <w:szCs w:val="24"/>
        </w:rPr>
        <w:t xml:space="preserve"> acesso ao mercado de trabalho;</w:t>
      </w:r>
    </w:p>
    <w:p w:rsidR="00624228" w:rsidRPr="00036569" w:rsidRDefault="00624228" w:rsidP="00624228">
      <w:pPr>
        <w:pStyle w:val="Subttulo"/>
        <w:ind w:left="426"/>
        <w:jc w:val="both"/>
        <w:rPr>
          <w:b w:val="0"/>
          <w:i/>
          <w:sz w:val="24"/>
          <w:szCs w:val="24"/>
        </w:rPr>
      </w:pPr>
    </w:p>
    <w:p w:rsidR="00CC48C4" w:rsidRDefault="00FF62B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 xml:space="preserve">§ </w:t>
      </w:r>
      <w:r w:rsidR="00CC48C4" w:rsidRPr="00FF62B4">
        <w:rPr>
          <w:i/>
          <w:sz w:val="24"/>
          <w:szCs w:val="24"/>
        </w:rPr>
        <w:t>1º</w:t>
      </w:r>
      <w:r w:rsidR="00A738BB" w:rsidRPr="00036569">
        <w:rPr>
          <w:b w:val="0"/>
          <w:i/>
          <w:sz w:val="24"/>
          <w:szCs w:val="24"/>
        </w:rPr>
        <w:t xml:space="preserve"> </w:t>
      </w:r>
      <w:r w:rsidR="00A738BB">
        <w:rPr>
          <w:b w:val="0"/>
          <w:i/>
          <w:sz w:val="24"/>
          <w:szCs w:val="24"/>
        </w:rPr>
        <w:t>–</w:t>
      </w:r>
      <w:r w:rsidR="00A738BB" w:rsidRPr="00036569">
        <w:rPr>
          <w:b w:val="0"/>
          <w:i/>
          <w:sz w:val="24"/>
          <w:szCs w:val="24"/>
        </w:rPr>
        <w:t xml:space="preserve"> </w:t>
      </w:r>
      <w:r w:rsidR="00CC48C4">
        <w:rPr>
          <w:b w:val="0"/>
          <w:i/>
          <w:sz w:val="24"/>
          <w:szCs w:val="24"/>
        </w:rPr>
        <w:t>No atendimento ao disposto no inciso X, a pessoa com Transtorno do Espectro Autista, terá assegurada atividades laborais adequadas a suas aptidões, vedada qualquer forma de discriminação. (AC)</w:t>
      </w:r>
    </w:p>
    <w:p w:rsidR="00CC48C4" w:rsidRDefault="00CC48C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CC48C4" w:rsidRDefault="00FF62B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§</w:t>
      </w:r>
      <w:r w:rsidR="00CC48C4" w:rsidRPr="00FF62B4">
        <w:rPr>
          <w:i/>
          <w:sz w:val="24"/>
          <w:szCs w:val="24"/>
        </w:rPr>
        <w:t xml:space="preserve"> 2º</w:t>
      </w:r>
      <w:r w:rsidR="00CC48C4">
        <w:rPr>
          <w:b w:val="0"/>
          <w:i/>
          <w:sz w:val="24"/>
          <w:szCs w:val="24"/>
        </w:rPr>
        <w:t>- Nos casos de necessidade de internação médica em unidades especializadas, deverá ser observado o que dispõe o art. 4º da Lei Federal nº 10.216, de 6 de abril de 2001.</w:t>
      </w:r>
    </w:p>
    <w:p w:rsidR="00DE2634" w:rsidRDefault="00DE263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DE2634" w:rsidRDefault="00FF62B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 xml:space="preserve">§ </w:t>
      </w:r>
      <w:r w:rsidR="00DE2634" w:rsidRPr="00FF62B4">
        <w:rPr>
          <w:i/>
          <w:sz w:val="24"/>
          <w:szCs w:val="24"/>
        </w:rPr>
        <w:t>3º</w:t>
      </w:r>
      <w:r w:rsidR="00DE2634">
        <w:rPr>
          <w:b w:val="0"/>
          <w:i/>
          <w:sz w:val="24"/>
          <w:szCs w:val="24"/>
        </w:rPr>
        <w:t xml:space="preserve">: </w:t>
      </w:r>
      <w:r w:rsidR="00DE2634">
        <w:t xml:space="preserve">- </w:t>
      </w:r>
      <w:r w:rsidR="00DE2634" w:rsidRPr="00DF7903">
        <w:rPr>
          <w:b w:val="0"/>
          <w:i/>
          <w:sz w:val="24"/>
          <w:szCs w:val="24"/>
        </w:rPr>
        <w:t xml:space="preserve">Em casos de comprovada necessidade, a pessoa com TEA incluída nas classes comuns de ensino regular, nos termos do inciso </w:t>
      </w:r>
      <w:r w:rsidR="00DF7903" w:rsidRPr="00DF7903">
        <w:rPr>
          <w:b w:val="0"/>
          <w:i/>
          <w:sz w:val="24"/>
          <w:szCs w:val="24"/>
        </w:rPr>
        <w:t>III</w:t>
      </w:r>
      <w:r w:rsidR="00DE2634" w:rsidRPr="00DF7903">
        <w:rPr>
          <w:b w:val="0"/>
          <w:i/>
          <w:sz w:val="24"/>
          <w:szCs w:val="24"/>
        </w:rPr>
        <w:t xml:space="preserve"> do artigo </w:t>
      </w:r>
      <w:r w:rsidR="00DF7903" w:rsidRPr="00DF7903">
        <w:rPr>
          <w:b w:val="0"/>
          <w:i/>
          <w:sz w:val="24"/>
          <w:szCs w:val="24"/>
        </w:rPr>
        <w:t>4</w:t>
      </w:r>
      <w:r w:rsidR="00DE2634" w:rsidRPr="00DF7903">
        <w:rPr>
          <w:b w:val="0"/>
          <w:i/>
          <w:sz w:val="24"/>
          <w:szCs w:val="24"/>
        </w:rPr>
        <w:t>º, terá direito a acompanhante especializado;</w:t>
      </w:r>
    </w:p>
    <w:p w:rsidR="00DF7903" w:rsidRDefault="00DF7903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DF7903" w:rsidRDefault="00FF62B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 xml:space="preserve">§ </w:t>
      </w:r>
      <w:r w:rsidR="00DF7903" w:rsidRPr="00FF62B4">
        <w:rPr>
          <w:i/>
          <w:sz w:val="24"/>
          <w:szCs w:val="24"/>
        </w:rPr>
        <w:t>4º</w:t>
      </w:r>
      <w:r w:rsidR="00DF7903">
        <w:rPr>
          <w:b w:val="0"/>
          <w:i/>
          <w:sz w:val="24"/>
          <w:szCs w:val="24"/>
        </w:rPr>
        <w:t xml:space="preserve">:- </w:t>
      </w:r>
      <w:r w:rsidR="00DF7903" w:rsidRPr="00DF7903">
        <w:rPr>
          <w:b w:val="0"/>
          <w:i/>
          <w:sz w:val="24"/>
          <w:szCs w:val="24"/>
        </w:rPr>
        <w:t xml:space="preserve">A formação do acompanhante especializado far-se-á em nível superior, nos cursos de psicologia ou pedagogia, exigindo-se expertise em ensino especializado sob a perspectiva inclusiva, bem como capacitado para uso de CAA (comunicação aumentativa alternativa), para caso de alunos não </w:t>
      </w:r>
      <w:proofErr w:type="spellStart"/>
      <w:r w:rsidR="00DF7903" w:rsidRPr="00DF7903">
        <w:rPr>
          <w:b w:val="0"/>
          <w:i/>
          <w:sz w:val="24"/>
          <w:szCs w:val="24"/>
        </w:rPr>
        <w:t>oralizados</w:t>
      </w:r>
      <w:proofErr w:type="spellEnd"/>
      <w:r w:rsidR="00DF7903" w:rsidRPr="00DF7903">
        <w:rPr>
          <w:b w:val="0"/>
          <w:i/>
          <w:sz w:val="24"/>
          <w:szCs w:val="24"/>
        </w:rPr>
        <w:t>;</w:t>
      </w:r>
    </w:p>
    <w:p w:rsidR="00DF7903" w:rsidRDefault="00DF7903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DF7903" w:rsidRDefault="00FF62B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§</w:t>
      </w:r>
      <w:r w:rsidR="00DF7903" w:rsidRPr="00FF62B4">
        <w:rPr>
          <w:i/>
          <w:sz w:val="24"/>
          <w:szCs w:val="24"/>
        </w:rPr>
        <w:t xml:space="preserve"> 5º</w:t>
      </w:r>
      <w:r w:rsidR="00DF7903">
        <w:rPr>
          <w:b w:val="0"/>
          <w:i/>
          <w:sz w:val="24"/>
          <w:szCs w:val="24"/>
        </w:rPr>
        <w:t>: -</w:t>
      </w:r>
      <w:r w:rsidR="00DF7903">
        <w:t xml:space="preserve"> </w:t>
      </w:r>
      <w:r w:rsidR="00DF7903" w:rsidRPr="00DF7903">
        <w:rPr>
          <w:b w:val="0"/>
          <w:i/>
          <w:sz w:val="24"/>
          <w:szCs w:val="24"/>
        </w:rPr>
        <w:t>Cada acompanhante será responsável por, no máximo, 2 (dois) alunos, que devem ter o mesmo nível de suporte (leve, moderado ou severo).</w:t>
      </w:r>
    </w:p>
    <w:p w:rsidR="00DF7903" w:rsidRDefault="00DF7903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DF7903" w:rsidRDefault="00FF62B4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 xml:space="preserve">§ </w:t>
      </w:r>
      <w:r w:rsidR="00DF7903" w:rsidRPr="00FF62B4">
        <w:rPr>
          <w:i/>
          <w:sz w:val="24"/>
          <w:szCs w:val="24"/>
        </w:rPr>
        <w:t>6º</w:t>
      </w:r>
      <w:r w:rsidR="00DF7903">
        <w:rPr>
          <w:b w:val="0"/>
          <w:i/>
          <w:sz w:val="24"/>
          <w:szCs w:val="24"/>
        </w:rPr>
        <w:t>: -</w:t>
      </w:r>
      <w:r w:rsidR="00DF7903" w:rsidRPr="00DF7903">
        <w:rPr>
          <w:b w:val="0"/>
          <w:i/>
          <w:sz w:val="24"/>
          <w:szCs w:val="24"/>
        </w:rPr>
        <w:t>O acompanhante especializado trabalhará, primordialmente, na função de inserção da pessoa com deficiência no ambiente escolar, devendo saber manejar e atuar frente às dificuldades, bem como no que diz respeito às atividades escolares, auxiliando o aluno nas interações sociais, no ensino de maneira geral e nas aplicações didáti</w:t>
      </w:r>
      <w:r w:rsidR="00DF7903">
        <w:rPr>
          <w:b w:val="0"/>
          <w:i/>
          <w:sz w:val="24"/>
          <w:szCs w:val="24"/>
        </w:rPr>
        <w:t>cas.</w:t>
      </w:r>
    </w:p>
    <w:p w:rsidR="00DF7903" w:rsidRDefault="00DF7903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14195F" w:rsidRDefault="0014195F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Art</w:t>
      </w:r>
      <w:r w:rsidR="00FF62B4" w:rsidRPr="00FF62B4">
        <w:rPr>
          <w:i/>
          <w:sz w:val="24"/>
          <w:szCs w:val="24"/>
        </w:rPr>
        <w:t>igo</w:t>
      </w:r>
      <w:r w:rsidRPr="00FF62B4">
        <w:rPr>
          <w:i/>
          <w:sz w:val="24"/>
          <w:szCs w:val="24"/>
        </w:rPr>
        <w:t>. 7º</w:t>
      </w:r>
      <w:r w:rsidRPr="0014195F">
        <w:rPr>
          <w:b w:val="0"/>
          <w:i/>
          <w:sz w:val="24"/>
          <w:szCs w:val="24"/>
        </w:rPr>
        <w:t>:- Em casos de necessidade do aluno, mediante apresentação de laudo assinado pelo médico responsável pelo caso, a Instituição de Ensino (pública ou privada) deverá permitir a entrada do Acompanhante Terapêutico do aluno, enquanto se fizer necessário.</w:t>
      </w:r>
    </w:p>
    <w:p w:rsidR="0014195F" w:rsidRPr="00FF62B4" w:rsidRDefault="0014195F" w:rsidP="00A738BB">
      <w:pPr>
        <w:pStyle w:val="Subttulo"/>
        <w:ind w:left="360"/>
        <w:jc w:val="both"/>
        <w:rPr>
          <w:i/>
          <w:sz w:val="24"/>
          <w:szCs w:val="24"/>
        </w:rPr>
      </w:pPr>
    </w:p>
    <w:p w:rsidR="0014195F" w:rsidRDefault="0014195F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 xml:space="preserve"> Parágrafo único</w:t>
      </w:r>
      <w:r w:rsidRPr="0014195F">
        <w:rPr>
          <w:b w:val="0"/>
          <w:i/>
          <w:sz w:val="24"/>
          <w:szCs w:val="24"/>
        </w:rPr>
        <w:t xml:space="preserve"> - O Acompanhamento Terapêutico (AT) é um recurso humano voltado à autonomia e à (</w:t>
      </w:r>
      <w:proofErr w:type="spellStart"/>
      <w:r w:rsidRPr="0014195F">
        <w:rPr>
          <w:b w:val="0"/>
          <w:i/>
          <w:sz w:val="24"/>
          <w:szCs w:val="24"/>
        </w:rPr>
        <w:t>re</w:t>
      </w:r>
      <w:proofErr w:type="spellEnd"/>
      <w:r w:rsidRPr="0014195F">
        <w:rPr>
          <w:b w:val="0"/>
          <w:i/>
          <w:sz w:val="24"/>
          <w:szCs w:val="24"/>
        </w:rPr>
        <w:t>)inserção social do aluno Autista que, comprovadamente, tem dificuldades em transitar nos espaços sociais, não tendo qualquer função pedagógica ou vínculo trabalhista com a Instituição de Ensino</w:t>
      </w:r>
      <w:r>
        <w:rPr>
          <w:b w:val="0"/>
          <w:i/>
          <w:sz w:val="24"/>
          <w:szCs w:val="24"/>
        </w:rPr>
        <w:t>.</w:t>
      </w:r>
    </w:p>
    <w:p w:rsidR="0014195F" w:rsidRPr="0014195F" w:rsidRDefault="0014195F" w:rsidP="00A738BB">
      <w:pPr>
        <w:pStyle w:val="Subttulo"/>
        <w:ind w:left="360"/>
        <w:jc w:val="both"/>
        <w:rPr>
          <w:sz w:val="24"/>
          <w:szCs w:val="24"/>
        </w:rPr>
      </w:pPr>
    </w:p>
    <w:p w:rsidR="0014195F" w:rsidRPr="0014195F" w:rsidRDefault="0014195F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14195F">
        <w:rPr>
          <w:i/>
          <w:sz w:val="24"/>
          <w:szCs w:val="24"/>
        </w:rPr>
        <w:t>Art</w:t>
      </w:r>
      <w:r w:rsidR="00FF62B4">
        <w:rPr>
          <w:i/>
          <w:sz w:val="24"/>
          <w:szCs w:val="24"/>
        </w:rPr>
        <w:t>igo</w:t>
      </w:r>
      <w:r w:rsidRPr="0014195F">
        <w:rPr>
          <w:i/>
          <w:sz w:val="24"/>
          <w:szCs w:val="24"/>
        </w:rPr>
        <w:t xml:space="preserve">. 8º: </w:t>
      </w:r>
      <w:r w:rsidRPr="0014195F">
        <w:rPr>
          <w:b w:val="0"/>
          <w:sz w:val="24"/>
          <w:szCs w:val="24"/>
        </w:rPr>
        <w:t xml:space="preserve">- </w:t>
      </w:r>
      <w:r w:rsidRPr="0014195F">
        <w:rPr>
          <w:b w:val="0"/>
          <w:i/>
          <w:sz w:val="24"/>
          <w:szCs w:val="24"/>
        </w:rPr>
        <w:t>O gestor escolar</w:t>
      </w:r>
      <w:r>
        <w:rPr>
          <w:b w:val="0"/>
          <w:i/>
          <w:sz w:val="24"/>
          <w:szCs w:val="24"/>
        </w:rPr>
        <w:t xml:space="preserve">, ou autoridade competente, que, existindo vaga na instituição </w:t>
      </w:r>
      <w:r w:rsidRPr="0014195F">
        <w:rPr>
          <w:b w:val="0"/>
          <w:i/>
          <w:sz w:val="24"/>
          <w:szCs w:val="24"/>
        </w:rPr>
        <w:t>recusar a matrícula de aluno com TEA, ou qualquer outro tipo de deficiência, será punido com multa de 3 (três) a 20 (vinte) salários-mínimos.</w:t>
      </w:r>
    </w:p>
    <w:p w:rsidR="00DF7903" w:rsidRPr="0014195F" w:rsidRDefault="00DF7903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</w:p>
    <w:p w:rsidR="00DF7903" w:rsidRPr="0014195F" w:rsidRDefault="0014195F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Parágrafo único</w:t>
      </w:r>
      <w:r w:rsidRPr="0014195F">
        <w:rPr>
          <w:b w:val="0"/>
          <w:i/>
          <w:sz w:val="24"/>
          <w:szCs w:val="24"/>
        </w:rPr>
        <w:t xml:space="preserve"> -</w:t>
      </w:r>
      <w:r>
        <w:rPr>
          <w:b w:val="0"/>
          <w:i/>
          <w:sz w:val="24"/>
          <w:szCs w:val="24"/>
        </w:rPr>
        <w:t xml:space="preserve"> </w:t>
      </w:r>
      <w:r w:rsidRPr="0014195F">
        <w:rPr>
          <w:b w:val="0"/>
          <w:i/>
          <w:sz w:val="24"/>
          <w:szCs w:val="24"/>
        </w:rPr>
        <w:t>Em caso de reincidência, apurada por processo administrativo, assegurado o contraditório e a ampla</w:t>
      </w:r>
      <w:r>
        <w:rPr>
          <w:b w:val="0"/>
          <w:i/>
          <w:sz w:val="24"/>
          <w:szCs w:val="24"/>
        </w:rPr>
        <w:t xml:space="preserve"> defesa, haverá a perda do cargo.</w:t>
      </w:r>
    </w:p>
    <w:p w:rsidR="00A738BB" w:rsidRPr="0014195F" w:rsidRDefault="00A738BB" w:rsidP="00A738BB">
      <w:pPr>
        <w:pStyle w:val="Subttulo"/>
        <w:ind w:left="360"/>
        <w:jc w:val="both"/>
        <w:rPr>
          <w:b w:val="0"/>
          <w:i/>
          <w:sz w:val="24"/>
          <w:szCs w:val="24"/>
        </w:rPr>
      </w:pPr>
      <w:r w:rsidRPr="0014195F">
        <w:rPr>
          <w:b w:val="0"/>
          <w:i/>
          <w:sz w:val="24"/>
          <w:szCs w:val="24"/>
        </w:rPr>
        <w:t>.</w:t>
      </w:r>
    </w:p>
    <w:p w:rsidR="0063061B" w:rsidRPr="00DF7903" w:rsidRDefault="0063061B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821579" w:rsidRDefault="00821579" w:rsidP="00BB23A9">
      <w:pPr>
        <w:pStyle w:val="Subttulo"/>
        <w:jc w:val="both"/>
        <w:rPr>
          <w:b w:val="0"/>
          <w:i/>
          <w:sz w:val="24"/>
          <w:szCs w:val="24"/>
        </w:rPr>
      </w:pPr>
      <w:r w:rsidRPr="00821579">
        <w:rPr>
          <w:i/>
          <w:sz w:val="24"/>
          <w:szCs w:val="24"/>
        </w:rPr>
        <w:t xml:space="preserve">      Art</w:t>
      </w:r>
      <w:r w:rsidR="00FF62B4">
        <w:rPr>
          <w:i/>
          <w:sz w:val="24"/>
          <w:szCs w:val="24"/>
        </w:rPr>
        <w:t>igo</w:t>
      </w:r>
      <w:r w:rsidRPr="00821579">
        <w:rPr>
          <w:i/>
          <w:sz w:val="24"/>
          <w:szCs w:val="24"/>
        </w:rPr>
        <w:t>. 9º:</w:t>
      </w:r>
      <w:r>
        <w:rPr>
          <w:sz w:val="24"/>
          <w:szCs w:val="24"/>
        </w:rPr>
        <w:t xml:space="preserve"> </w:t>
      </w:r>
      <w:r w:rsidRPr="00821579">
        <w:rPr>
          <w:b w:val="0"/>
          <w:i/>
          <w:sz w:val="24"/>
          <w:szCs w:val="24"/>
        </w:rPr>
        <w:t xml:space="preserve">Todas as disposições desta lei, sem exceção, serão aplicáveis à todas as pessoas com deficiência e transtornos do neurodesenvolvimento. </w:t>
      </w:r>
    </w:p>
    <w:p w:rsidR="00821579" w:rsidRDefault="00821579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821579" w:rsidRDefault="00821579" w:rsidP="00FF62B4">
      <w:pPr>
        <w:pStyle w:val="Subttulo"/>
        <w:ind w:left="426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Parágrafo único</w:t>
      </w:r>
      <w:r w:rsidRPr="00821579">
        <w:rPr>
          <w:b w:val="0"/>
          <w:i/>
          <w:sz w:val="24"/>
          <w:szCs w:val="24"/>
        </w:rPr>
        <w:t xml:space="preserve"> - Para fins legais, considera-se: </w:t>
      </w:r>
    </w:p>
    <w:p w:rsidR="00821579" w:rsidRDefault="00821579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821579" w:rsidRDefault="00821579" w:rsidP="00FF62B4">
      <w:pPr>
        <w:pStyle w:val="Subttulo"/>
        <w:ind w:left="284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I -</w:t>
      </w:r>
      <w:r w:rsidRPr="00821579">
        <w:rPr>
          <w:b w:val="0"/>
          <w:i/>
          <w:sz w:val="24"/>
          <w:szCs w:val="24"/>
        </w:rPr>
        <w:t xml:space="preserve"> Pessoa com Deficiência: que tem impedimento de longo prazo de natureza física, mental, intelectual ou sensorial, o qual, em interação com uma ou mais barreiras, pode obstruir sua participação plena e efetiva na sociedade em igualdade de condições com as demais pessoas. </w:t>
      </w:r>
    </w:p>
    <w:p w:rsidR="00821579" w:rsidRDefault="00821579" w:rsidP="00FF62B4">
      <w:pPr>
        <w:pStyle w:val="Subttulo"/>
        <w:ind w:left="284"/>
        <w:jc w:val="both"/>
        <w:rPr>
          <w:b w:val="0"/>
          <w:i/>
          <w:sz w:val="24"/>
          <w:szCs w:val="24"/>
        </w:rPr>
      </w:pPr>
    </w:p>
    <w:p w:rsidR="00040CC2" w:rsidRDefault="00821579" w:rsidP="00FF62B4">
      <w:pPr>
        <w:pStyle w:val="Subttulo"/>
        <w:ind w:left="284"/>
        <w:jc w:val="both"/>
        <w:rPr>
          <w:b w:val="0"/>
          <w:i/>
          <w:sz w:val="24"/>
          <w:szCs w:val="24"/>
        </w:rPr>
      </w:pPr>
      <w:r w:rsidRPr="00FF62B4">
        <w:rPr>
          <w:i/>
          <w:sz w:val="24"/>
          <w:szCs w:val="24"/>
        </w:rPr>
        <w:t>II</w:t>
      </w:r>
      <w:r w:rsidRPr="00821579">
        <w:rPr>
          <w:b w:val="0"/>
          <w:i/>
          <w:sz w:val="24"/>
          <w:szCs w:val="24"/>
        </w:rPr>
        <w:t xml:space="preserve"> - Transtornos do Neurodesenvolvimento: problemas neurológicos que podem interferir com a aquisição</w:t>
      </w:r>
      <w:r w:rsidR="00A5164D">
        <w:rPr>
          <w:b w:val="0"/>
          <w:i/>
          <w:sz w:val="24"/>
          <w:szCs w:val="24"/>
        </w:rPr>
        <w:t xml:space="preserve"> </w:t>
      </w:r>
      <w:r w:rsidR="00A5164D" w:rsidRPr="00A5164D">
        <w:rPr>
          <w:b w:val="0"/>
          <w:i/>
          <w:sz w:val="24"/>
          <w:szCs w:val="24"/>
        </w:rPr>
        <w:t>retenção, ou aplicação de habilidades ou conjuntos de informações específicos. Eles podem envolver disfunção da atenção, da memória, da percepção, da linguagem, da solução de problemas ou da interação socia</w:t>
      </w:r>
      <w:r w:rsidR="00A5164D">
        <w:rPr>
          <w:b w:val="0"/>
          <w:i/>
          <w:sz w:val="24"/>
          <w:szCs w:val="24"/>
        </w:rPr>
        <w:t>l.</w:t>
      </w:r>
    </w:p>
    <w:p w:rsidR="007E290D" w:rsidRDefault="007E290D" w:rsidP="00FF62B4">
      <w:pPr>
        <w:pStyle w:val="Subttulo"/>
        <w:ind w:left="284"/>
        <w:jc w:val="both"/>
        <w:rPr>
          <w:b w:val="0"/>
          <w:i/>
          <w:sz w:val="24"/>
          <w:szCs w:val="24"/>
        </w:rPr>
      </w:pPr>
    </w:p>
    <w:p w:rsidR="007E290D" w:rsidRDefault="007E290D" w:rsidP="00BB23A9">
      <w:pPr>
        <w:pStyle w:val="Subttulo"/>
        <w:jc w:val="both"/>
        <w:rPr>
          <w:b w:val="0"/>
          <w:i/>
          <w:sz w:val="24"/>
          <w:szCs w:val="24"/>
        </w:rPr>
      </w:pPr>
      <w:r w:rsidRPr="002B0645">
        <w:rPr>
          <w:sz w:val="24"/>
          <w:szCs w:val="24"/>
        </w:rPr>
        <w:t>Artigo 2º -</w:t>
      </w:r>
      <w:r>
        <w:t xml:space="preserve"> </w:t>
      </w:r>
      <w:r w:rsidRPr="007E290D">
        <w:rPr>
          <w:b w:val="0"/>
          <w:i/>
          <w:sz w:val="24"/>
          <w:szCs w:val="24"/>
        </w:rPr>
        <w:t xml:space="preserve">Renumeram-se os demais artigos da Lei n.º </w:t>
      </w:r>
      <w:r>
        <w:rPr>
          <w:b w:val="0"/>
          <w:i/>
          <w:sz w:val="24"/>
          <w:szCs w:val="24"/>
        </w:rPr>
        <w:t>11.379/20</w:t>
      </w:r>
      <w:r w:rsidRPr="007E290D">
        <w:rPr>
          <w:b w:val="0"/>
          <w:i/>
          <w:sz w:val="24"/>
          <w:szCs w:val="24"/>
        </w:rPr>
        <w:t>, s</w:t>
      </w:r>
      <w:r>
        <w:rPr>
          <w:b w:val="0"/>
          <w:i/>
          <w:sz w:val="24"/>
          <w:szCs w:val="24"/>
        </w:rPr>
        <w:t>e</w:t>
      </w:r>
      <w:r w:rsidR="002B0645">
        <w:rPr>
          <w:b w:val="0"/>
          <w:i/>
          <w:sz w:val="24"/>
          <w:szCs w:val="24"/>
        </w:rPr>
        <w:t>ndo o último artigo de número 10</w:t>
      </w:r>
      <w:r w:rsidRPr="007E290D">
        <w:rPr>
          <w:b w:val="0"/>
          <w:i/>
          <w:sz w:val="24"/>
          <w:szCs w:val="24"/>
        </w:rPr>
        <w:t>º.</w:t>
      </w:r>
    </w:p>
    <w:p w:rsidR="007E290D" w:rsidRDefault="007E290D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7E290D" w:rsidP="00BB23A9">
      <w:pPr>
        <w:pStyle w:val="Subttulo"/>
        <w:jc w:val="both"/>
        <w:rPr>
          <w:b w:val="0"/>
          <w:i/>
          <w:sz w:val="24"/>
          <w:szCs w:val="24"/>
        </w:rPr>
      </w:pPr>
      <w:r w:rsidRPr="007E290D">
        <w:rPr>
          <w:b w:val="0"/>
          <w:i/>
          <w:sz w:val="24"/>
          <w:szCs w:val="24"/>
        </w:rPr>
        <w:t xml:space="preserve"> </w:t>
      </w: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BF19A1" w:rsidRDefault="00BF19A1" w:rsidP="00BB23A9">
      <w:pPr>
        <w:pStyle w:val="Subttulo"/>
        <w:jc w:val="both"/>
        <w:rPr>
          <w:b w:val="0"/>
          <w:i/>
          <w:sz w:val="24"/>
          <w:szCs w:val="24"/>
        </w:rPr>
      </w:pPr>
    </w:p>
    <w:p w:rsidR="007E290D" w:rsidRPr="007E290D" w:rsidRDefault="007E290D" w:rsidP="00BB23A9">
      <w:pPr>
        <w:pStyle w:val="Subttulo"/>
        <w:jc w:val="both"/>
        <w:rPr>
          <w:b w:val="0"/>
          <w:i/>
          <w:sz w:val="24"/>
          <w:szCs w:val="24"/>
        </w:rPr>
      </w:pPr>
      <w:r w:rsidRPr="002B0645">
        <w:rPr>
          <w:sz w:val="24"/>
          <w:szCs w:val="24"/>
        </w:rPr>
        <w:t>Artigo 3º</w:t>
      </w:r>
      <w:r w:rsidRPr="007E290D">
        <w:rPr>
          <w:b w:val="0"/>
          <w:i/>
          <w:sz w:val="24"/>
          <w:szCs w:val="24"/>
        </w:rPr>
        <w:t xml:space="preserve"> - Esta Lei entra em vigor na data de sua publicação.</w:t>
      </w:r>
    </w:p>
    <w:p w:rsidR="00040CC2" w:rsidRDefault="00040CC2" w:rsidP="00BB23A9">
      <w:pPr>
        <w:pStyle w:val="Subttulo"/>
        <w:jc w:val="both"/>
        <w:rPr>
          <w:b w:val="0"/>
          <w:sz w:val="24"/>
          <w:szCs w:val="24"/>
        </w:rPr>
      </w:pPr>
    </w:p>
    <w:p w:rsidR="00A94693" w:rsidRDefault="002B6E95" w:rsidP="00BB23A9">
      <w:pPr>
        <w:pStyle w:val="Subttu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Plenário Deputado “Nagib </w:t>
      </w:r>
      <w:proofErr w:type="spellStart"/>
      <w:r>
        <w:rPr>
          <w:b w:val="0"/>
          <w:sz w:val="24"/>
          <w:szCs w:val="24"/>
        </w:rPr>
        <w:t>Haickel</w:t>
      </w:r>
      <w:proofErr w:type="spellEnd"/>
      <w:r>
        <w:rPr>
          <w:b w:val="0"/>
          <w:sz w:val="24"/>
          <w:szCs w:val="24"/>
        </w:rPr>
        <w:t>” do Palácio</w:t>
      </w:r>
      <w:r w:rsidR="009408FE">
        <w:rPr>
          <w:b w:val="0"/>
          <w:sz w:val="24"/>
          <w:szCs w:val="24"/>
        </w:rPr>
        <w:t xml:space="preserve"> “Manuel </w:t>
      </w:r>
      <w:proofErr w:type="spellStart"/>
      <w:r w:rsidR="009408FE">
        <w:rPr>
          <w:b w:val="0"/>
          <w:sz w:val="24"/>
          <w:szCs w:val="24"/>
        </w:rPr>
        <w:t>Beckman</w:t>
      </w:r>
      <w:proofErr w:type="spellEnd"/>
      <w:r w:rsidR="009408FE">
        <w:rPr>
          <w:b w:val="0"/>
          <w:sz w:val="24"/>
          <w:szCs w:val="24"/>
        </w:rPr>
        <w:t xml:space="preserve">” em São Luís, </w:t>
      </w:r>
      <w:r w:rsidR="00CC48C4">
        <w:rPr>
          <w:b w:val="0"/>
          <w:sz w:val="24"/>
          <w:szCs w:val="24"/>
        </w:rPr>
        <w:t>1</w:t>
      </w:r>
      <w:r w:rsidR="002B0645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de </w:t>
      </w:r>
      <w:r w:rsidR="00CC48C4">
        <w:rPr>
          <w:b w:val="0"/>
          <w:sz w:val="24"/>
          <w:szCs w:val="24"/>
        </w:rPr>
        <w:t>agosto</w:t>
      </w:r>
      <w:r w:rsidR="009408F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 2023.</w:t>
      </w:r>
    </w:p>
    <w:p w:rsidR="00BB23A9" w:rsidRDefault="00BB23A9" w:rsidP="00BB23A9">
      <w:pPr>
        <w:pStyle w:val="Subttulo"/>
        <w:jc w:val="both"/>
        <w:rPr>
          <w:b w:val="0"/>
          <w:sz w:val="24"/>
          <w:szCs w:val="24"/>
        </w:rPr>
      </w:pPr>
    </w:p>
    <w:p w:rsidR="00BB23A9" w:rsidRDefault="00BB23A9" w:rsidP="00BB23A9">
      <w:pPr>
        <w:pStyle w:val="Subttulo"/>
        <w:jc w:val="both"/>
        <w:rPr>
          <w:b w:val="0"/>
          <w:sz w:val="24"/>
          <w:szCs w:val="24"/>
        </w:rPr>
      </w:pPr>
    </w:p>
    <w:p w:rsidR="00BF19A1" w:rsidRPr="00BB23A9" w:rsidRDefault="00BF19A1" w:rsidP="00BB23A9">
      <w:pPr>
        <w:pStyle w:val="Subttulo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2B6E95" w:rsidRPr="007632DA" w:rsidRDefault="002B6E95" w:rsidP="002B6E95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D4065C" w:rsidRDefault="002B6E95" w:rsidP="009408FE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  <w:bCs/>
        </w:rPr>
      </w:pPr>
    </w:p>
    <w:p w:rsidR="00AB278C" w:rsidRDefault="00AB278C" w:rsidP="009408FE">
      <w:pPr>
        <w:spacing w:before="100" w:beforeAutospacing="1" w:after="100" w:afterAutospacing="1"/>
        <w:jc w:val="center"/>
        <w:rPr>
          <w:b/>
        </w:rPr>
      </w:pPr>
      <w:r w:rsidRPr="00AB278C">
        <w:rPr>
          <w:b/>
        </w:rPr>
        <w:t xml:space="preserve">JUSTIFICATIVA </w:t>
      </w:r>
    </w:p>
    <w:p w:rsidR="00F050C7" w:rsidRPr="00AB278C" w:rsidRDefault="00F050C7" w:rsidP="009408FE">
      <w:pPr>
        <w:spacing w:before="100" w:beforeAutospacing="1" w:after="100" w:afterAutospacing="1"/>
        <w:jc w:val="center"/>
        <w:rPr>
          <w:b/>
        </w:rPr>
      </w:pPr>
    </w:p>
    <w:p w:rsidR="00F050C7" w:rsidRDefault="00F050C7" w:rsidP="00AB278C">
      <w:pPr>
        <w:spacing w:line="360" w:lineRule="auto"/>
        <w:ind w:firstLine="1418"/>
        <w:jc w:val="both"/>
      </w:pPr>
      <w:r>
        <w:t xml:space="preserve">Um dos princípios basilares da Constituição Federal de 1988 é o do </w:t>
      </w:r>
      <w:r w:rsidR="00AB278C">
        <w:t xml:space="preserve"> direito à igualdade, sendo princípio transversal à Constituição e ao próprio ordenamento jurídico, segundo o qual deve ser dado tratamento igual àqueles que se encontram em situação equivalente e que sejam tratados de maneira desigual os desiguais, na medida de suas desigualdades. </w:t>
      </w:r>
      <w:r>
        <w:t>Com o objetivo de aplicar</w:t>
      </w:r>
      <w:r w:rsidR="00AB278C">
        <w:t xml:space="preserve"> tal princípio às p</w:t>
      </w:r>
      <w:r>
        <w:t>essoas com deficiência,</w:t>
      </w:r>
      <w:r w:rsidR="00AB278C">
        <w:t xml:space="preserve"> foi incorporado ao nosso ordenamento jurídico a Convenção Internacional sobre os Direitos das Pessoas com Deficiência e seu Protocolo Facultativo, promulgada pelo Decreto nº 6.949, de 25 de agosto de 2009, orientada pelos segu</w:t>
      </w:r>
      <w:r>
        <w:t>intes princípios: (1</w:t>
      </w:r>
      <w:r w:rsidR="00AB278C">
        <w:t>) o respeito pela dignidade inerente, a autonomia individual, inclusive a liberdade de fazer as próprias escolhas, e</w:t>
      </w:r>
      <w:r>
        <w:t xml:space="preserve"> a independência das pessoas; (2) a não discriminação; (3</w:t>
      </w:r>
      <w:r w:rsidR="00AB278C">
        <w:t>) a plena e efetiva particip</w:t>
      </w:r>
      <w:r>
        <w:t>ação e inclusão na sociedade; (4</w:t>
      </w:r>
      <w:r w:rsidR="00AB278C">
        <w:t>) o respeito pela diferença e pela aceitação das pessoas com deficiência como parte da divers</w:t>
      </w:r>
      <w:r>
        <w:t>idade humana e da humanidade; (5</w:t>
      </w:r>
      <w:r w:rsidR="00AB278C">
        <w:t xml:space="preserve">) a </w:t>
      </w:r>
      <w:r>
        <w:t>igualdade de oportunidades; e (6</w:t>
      </w:r>
      <w:r w:rsidR="00AB278C">
        <w:t>) a acessibilidade</w:t>
      </w:r>
      <w:r>
        <w:t>.</w:t>
      </w:r>
    </w:p>
    <w:p w:rsidR="00AB278C" w:rsidRDefault="00AB278C" w:rsidP="00AB278C">
      <w:pPr>
        <w:spacing w:line="360" w:lineRule="auto"/>
        <w:ind w:firstLine="1418"/>
        <w:jc w:val="both"/>
      </w:pPr>
      <w:r>
        <w:t xml:space="preserve">É </w:t>
      </w:r>
      <w:r w:rsidR="00F050C7">
        <w:t>com intuito de f</w:t>
      </w:r>
      <w:r>
        <w:t xml:space="preserve">azer valer esse mandamento, diretamente decorrente do princípio da igualdade, que apresentamos a presente proposta de lei que altera a política pública de direitos de autistas, visando garantir saúde, educação e políticas assistenciais públicas de qualidade a todas as pessoas com deficiência e demais transtornos do neurodesenvolvimento no Estado </w:t>
      </w:r>
      <w:r w:rsidR="00F050C7">
        <w:t>do Maranhão.</w:t>
      </w:r>
      <w:r>
        <w:t xml:space="preserve"> Ademais, a falta de apoio individualizado além de não permitir evolução da pessoa com Autismo, lhe acarreta outras comorbidades, como o desenvolvimento de Transtorno de Ansiedade Generalizado, que pode comprometer drasticamente seu desenvolvimento acadêmico, ocasionando perdas de aquisições em funções de crises, o que não pode ser salutar para uma pessoa em idade escolar. Não há rendimento algum se a monitoria individual não é minimamente especializada e não é capaz de criar vínculos com o aluno. É direito do Autista, matriculado em escola regular (pública ou particular), no Estado </w:t>
      </w:r>
      <w:r w:rsidR="00F050C7">
        <w:t>do Maranhão</w:t>
      </w:r>
      <w:r>
        <w:t xml:space="preserve">, possuir acompanhante especializado em sala de aula. Contudo, no momento da sua publicação a </w:t>
      </w:r>
      <w:r>
        <w:lastRenderedPageBreak/>
        <w:t xml:space="preserve">lei não definiu quais deveriam ser as funções do acompanhante especializado, tampouco como seria sua atuação, ensejando a propositura do presente Projeto de Lei para modificação, destacando que a qualificação do Acompanhante Especializado deve ser em nível superior (pedagogo/psicólogo) com especialização em ensino especializado sob a perspectiva inclusiva, bem como capacitado para formas alternativas de comunicação. Esse profissional não é apenas um profissional que acompanha e sim um especialista que direcionará a pessoa mediada às questões propostas e suas necessidades […]” (FREITAS, 2015, p. 35). Além disso, de acordo com Cunha (2012, p. 102) “não podemos educar sem atentarmos para o aluno na sua individualidade, no seu papel social na conquista da sua autonomia”, assim o Acompanhante Especializado busca autonomia do indivíduo com deficiência, atua tanto nas atividades de cuidador como mediador, contribuindo para a facilitação em áreas deficitárias como a comunicação e a interação social do aluno, traduzindo contextos de acordo com as especificidades e demandas do aluno. Nesse sentido, </w:t>
      </w:r>
      <w:proofErr w:type="spellStart"/>
      <w:r>
        <w:t>Volkmar</w:t>
      </w:r>
      <w:proofErr w:type="spellEnd"/>
      <w:r>
        <w:t xml:space="preserve"> e </w:t>
      </w:r>
      <w:proofErr w:type="spellStart"/>
      <w:r>
        <w:t>Wiesner</w:t>
      </w:r>
      <w:proofErr w:type="spellEnd"/>
      <w:r>
        <w:t xml:space="preserve"> (2019, p.190) afirmam que “Eles (acompanhantes especializados) estão presentes na sala de aula para facilitar a adaptação do (s) estudante (s) com necessidades especiais, mas devem manter um equilíbrio cuidadoso, por exemplo, no encorajamento da interação com os pares e dos níveis crescentes de autonomia e independência para o aluno com deficiência.” Cabe destacar que a presença desse profissional além de mediar o desempenho e o desenvolvimento do aluno, também contribui com a assiduidade dele, fortalecendo o vínculo entre acompanhante especializado &amp; aluno &amp; família, pois os pais se mostram mais seguros com a permanência do filho na escola quando contemplados com esse serviço educacional. É necessário enfatizar que recursos adequados devam ser fornecidos para a efetividade do processo de inclusão escolar do aluno com deficiência sejam esses recursos físicos ou atitudinais, como o caso do acompanhante especializado, buscando sempre a compreensão de como essa atuação poderá colaborar com o desenvolvimento do aluno de acordo com suas especificidades dentro sim do contexto escolar, mas também visando sua interação como cidadão no meio social. Noutro aspecto, o acompanhante terapêutico surge como uma ferramenta que visa promover a autonomia e a reinserção social, bem como uma melhora na organização subjetiva do aluno. Tal função é desenvolvida por </w:t>
      </w:r>
      <w:r>
        <w:lastRenderedPageBreak/>
        <w:t>profissionais que componham equipe multidisciplinar do aluno, com formação compatível e específica, sendo denominados Acompanhantes Terapêuticos – AT. O objetivo maior é ajudar a resgatar aspectos saudáveis de sua vida, que podem ter sido prejudicados por conta da deficiência. Por fim, cabe ressaltar que os direitos previstos nesta Política devem ser estendidos a outras pessoas com deficiência e transtornos de neurodesenvolvimento, uma vez que os indivíduos portadores de tais deficiências e transtornos enfrentam muitas das mesmas barreiras e desvantagens que acometem às pessoas com transtorno do espectro autista Convict</w:t>
      </w:r>
      <w:r w:rsidR="003135A0">
        <w:t>os do acerto da medida proposta</w:t>
      </w:r>
      <w:r>
        <w:t>, solicitamos o apoio dos nobres parlamentares e de toda a sociedade brasileira para que possamos aprovar esta importante iniciativa.</w:t>
      </w:r>
    </w:p>
    <w:p w:rsidR="003135A0" w:rsidRDefault="003135A0" w:rsidP="00AB278C">
      <w:pPr>
        <w:spacing w:line="360" w:lineRule="auto"/>
        <w:ind w:firstLine="1418"/>
        <w:jc w:val="both"/>
      </w:pPr>
    </w:p>
    <w:p w:rsidR="003135A0" w:rsidRDefault="003135A0" w:rsidP="003135A0">
      <w:pPr>
        <w:pStyle w:val="Subttu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Plenário Deputado “Nagib </w:t>
      </w:r>
      <w:proofErr w:type="spellStart"/>
      <w:r>
        <w:rPr>
          <w:b w:val="0"/>
          <w:sz w:val="24"/>
          <w:szCs w:val="24"/>
        </w:rPr>
        <w:t>Haickel</w:t>
      </w:r>
      <w:proofErr w:type="spellEnd"/>
      <w:r>
        <w:rPr>
          <w:b w:val="0"/>
          <w:sz w:val="24"/>
          <w:szCs w:val="24"/>
        </w:rPr>
        <w:t xml:space="preserve">” do Palácio “Manuel </w:t>
      </w:r>
      <w:proofErr w:type="spellStart"/>
      <w:r>
        <w:rPr>
          <w:b w:val="0"/>
          <w:sz w:val="24"/>
          <w:szCs w:val="24"/>
        </w:rPr>
        <w:t>Beckman</w:t>
      </w:r>
      <w:proofErr w:type="spellEnd"/>
      <w:r>
        <w:rPr>
          <w:b w:val="0"/>
          <w:sz w:val="24"/>
          <w:szCs w:val="24"/>
        </w:rPr>
        <w:t>” em São Luís, 16 de agosto de 2023.</w:t>
      </w:r>
    </w:p>
    <w:p w:rsidR="003135A0" w:rsidRDefault="003135A0" w:rsidP="003135A0">
      <w:pPr>
        <w:pStyle w:val="Subttulo"/>
        <w:jc w:val="both"/>
        <w:rPr>
          <w:b w:val="0"/>
          <w:sz w:val="24"/>
          <w:szCs w:val="24"/>
        </w:rPr>
      </w:pPr>
    </w:p>
    <w:p w:rsidR="003135A0" w:rsidRPr="00BB23A9" w:rsidRDefault="003135A0" w:rsidP="003135A0">
      <w:pPr>
        <w:pStyle w:val="Subttulo"/>
        <w:jc w:val="both"/>
        <w:rPr>
          <w:b w:val="0"/>
          <w:sz w:val="24"/>
          <w:szCs w:val="24"/>
        </w:rPr>
      </w:pPr>
    </w:p>
    <w:p w:rsidR="003135A0" w:rsidRPr="007632DA" w:rsidRDefault="003135A0" w:rsidP="003135A0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3135A0" w:rsidRDefault="003135A0" w:rsidP="003135A0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3135A0" w:rsidRPr="0065304B" w:rsidRDefault="003135A0" w:rsidP="00AB278C">
      <w:pPr>
        <w:spacing w:line="360" w:lineRule="auto"/>
        <w:ind w:firstLine="1418"/>
        <w:jc w:val="both"/>
        <w:rPr>
          <w:b/>
        </w:rPr>
      </w:pPr>
    </w:p>
    <w:sectPr w:rsidR="003135A0" w:rsidRPr="0065304B" w:rsidSect="00B51C4B">
      <w:headerReference w:type="default" r:id="rId8"/>
      <w:pgSz w:w="11907" w:h="16840" w:code="9"/>
      <w:pgMar w:top="181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14" w:rsidRDefault="00AA6614" w:rsidP="0072153C">
      <w:r>
        <w:separator/>
      </w:r>
    </w:p>
  </w:endnote>
  <w:endnote w:type="continuationSeparator" w:id="0">
    <w:p w:rsidR="00AA6614" w:rsidRDefault="00AA6614" w:rsidP="007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14" w:rsidRDefault="00AA6614" w:rsidP="0072153C">
      <w:r>
        <w:separator/>
      </w:r>
    </w:p>
  </w:footnote>
  <w:footnote w:type="continuationSeparator" w:id="0">
    <w:p w:rsidR="00AA6614" w:rsidRDefault="00AA6614" w:rsidP="007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3C" w:rsidRDefault="0072153C" w:rsidP="0072153C">
    <w:pPr>
      <w:pStyle w:val="Cabealho"/>
      <w:jc w:val="center"/>
    </w:pPr>
    <w:r>
      <w:rPr>
        <w:noProof/>
        <w:szCs w:val="24"/>
      </w:rPr>
      <w:drawing>
        <wp:inline distT="0" distB="0" distL="0" distR="0" wp14:anchorId="6BE42791" wp14:editId="2ACEC908">
          <wp:extent cx="949960" cy="819150"/>
          <wp:effectExtent l="1905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153C" w:rsidRPr="0062660E" w:rsidRDefault="0072153C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ESTADO DO MARANHÃO</w:t>
    </w:r>
  </w:p>
  <w:p w:rsidR="0072153C" w:rsidRPr="0062660E" w:rsidRDefault="00780B64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ASSEMBLE</w:t>
    </w:r>
    <w:r w:rsidR="0072153C" w:rsidRPr="0062660E">
      <w:rPr>
        <w:b/>
        <w:color w:val="auto"/>
        <w:sz w:val="20"/>
      </w:rPr>
      <w:t>IA LEGISLATIVA DO MARANHÃO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Gabinete do Deputado Neto Evangelista 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Av. Jerônimo de Albuquerque, S/N, Sítio Rangedor – </w:t>
    </w:r>
    <w:proofErr w:type="spellStart"/>
    <w:r w:rsidRPr="0062660E">
      <w:rPr>
        <w:rFonts w:ascii="Times New Roman" w:hAnsi="Times New Roman"/>
        <w:color w:val="000000"/>
      </w:rPr>
      <w:t>Cohafuma</w:t>
    </w:r>
    <w:proofErr w:type="spellEnd"/>
    <w:r w:rsidRPr="0062660E">
      <w:rPr>
        <w:rFonts w:ascii="Times New Roman" w:hAnsi="Times New Roman"/>
        <w:color w:val="000000"/>
      </w:rPr>
      <w:t>/CEP: 65.071-750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</w:rPr>
    </w:pPr>
    <w:r w:rsidRPr="0062660E">
      <w:rPr>
        <w:rFonts w:ascii="Times New Roman" w:hAnsi="Times New Roman"/>
      </w:rPr>
      <w:t>Fone: Geral (098) 3269-3443/3244 (fax), e-mail: netoevangelista@al.ma.gov.br</w:t>
    </w:r>
  </w:p>
  <w:p w:rsidR="0072153C" w:rsidRDefault="0072153C" w:rsidP="0072153C">
    <w:pPr>
      <w:pStyle w:val="Cabealho"/>
      <w:tabs>
        <w:tab w:val="left" w:pos="2184"/>
        <w:tab w:val="center" w:pos="4677"/>
        <w:tab w:val="left" w:pos="6180"/>
      </w:tabs>
      <w:spacing w:line="240" w:lineRule="auto"/>
      <w:jc w:val="left"/>
      <w:rPr>
        <w:rFonts w:ascii="Verdana" w:hAnsi="Verdana"/>
        <w:b/>
        <w:color w:val="000000"/>
        <w:szCs w:val="24"/>
      </w:rPr>
    </w:pPr>
    <w:r w:rsidRPr="0062660E">
      <w:rPr>
        <w:color w:val="000000"/>
        <w:sz w:val="20"/>
      </w:rPr>
      <w:tab/>
    </w:r>
    <w:r w:rsidRPr="0062660E">
      <w:rPr>
        <w:color w:val="000000"/>
        <w:sz w:val="20"/>
      </w:rPr>
      <w:tab/>
      <w:t>São Luís – Maranhão</w:t>
    </w:r>
    <w:r>
      <w:rPr>
        <w:color w:val="00000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EAE"/>
    <w:multiLevelType w:val="hybridMultilevel"/>
    <w:tmpl w:val="3D868BFE"/>
    <w:lvl w:ilvl="0" w:tplc="AA7494B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F26F46"/>
    <w:multiLevelType w:val="hybridMultilevel"/>
    <w:tmpl w:val="CFEAB88A"/>
    <w:lvl w:ilvl="0" w:tplc="D04ED6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F"/>
    <w:rsid w:val="000104CF"/>
    <w:rsid w:val="0001271D"/>
    <w:rsid w:val="0002107F"/>
    <w:rsid w:val="00021841"/>
    <w:rsid w:val="00024A79"/>
    <w:rsid w:val="000310B2"/>
    <w:rsid w:val="00036569"/>
    <w:rsid w:val="00040CC2"/>
    <w:rsid w:val="00050A24"/>
    <w:rsid w:val="00052D99"/>
    <w:rsid w:val="00066E9B"/>
    <w:rsid w:val="000813B3"/>
    <w:rsid w:val="00086CC3"/>
    <w:rsid w:val="0008716D"/>
    <w:rsid w:val="000908D7"/>
    <w:rsid w:val="00091066"/>
    <w:rsid w:val="000A08FF"/>
    <w:rsid w:val="000B605C"/>
    <w:rsid w:val="000C18BE"/>
    <w:rsid w:val="000C59BE"/>
    <w:rsid w:val="000C678B"/>
    <w:rsid w:val="000D5077"/>
    <w:rsid w:val="000E07AB"/>
    <w:rsid w:val="000F05EB"/>
    <w:rsid w:val="000F19F9"/>
    <w:rsid w:val="000F5848"/>
    <w:rsid w:val="001012C8"/>
    <w:rsid w:val="00125994"/>
    <w:rsid w:val="00131CD6"/>
    <w:rsid w:val="001333CC"/>
    <w:rsid w:val="001414AE"/>
    <w:rsid w:val="0014195F"/>
    <w:rsid w:val="00163436"/>
    <w:rsid w:val="00190D33"/>
    <w:rsid w:val="0019391D"/>
    <w:rsid w:val="00194548"/>
    <w:rsid w:val="001A0307"/>
    <w:rsid w:val="001A22F4"/>
    <w:rsid w:val="001A4F82"/>
    <w:rsid w:val="001B1D91"/>
    <w:rsid w:val="001C14FA"/>
    <w:rsid w:val="001C7B9E"/>
    <w:rsid w:val="001D086B"/>
    <w:rsid w:val="001D6610"/>
    <w:rsid w:val="001E1288"/>
    <w:rsid w:val="001F4548"/>
    <w:rsid w:val="00200C87"/>
    <w:rsid w:val="00200E12"/>
    <w:rsid w:val="00202521"/>
    <w:rsid w:val="002117BE"/>
    <w:rsid w:val="002331C7"/>
    <w:rsid w:val="00235EC3"/>
    <w:rsid w:val="00251D3D"/>
    <w:rsid w:val="0025395E"/>
    <w:rsid w:val="00254EF4"/>
    <w:rsid w:val="00261646"/>
    <w:rsid w:val="00261FA7"/>
    <w:rsid w:val="002626ED"/>
    <w:rsid w:val="002779E0"/>
    <w:rsid w:val="00283F34"/>
    <w:rsid w:val="00285283"/>
    <w:rsid w:val="00292635"/>
    <w:rsid w:val="0029293B"/>
    <w:rsid w:val="002A201D"/>
    <w:rsid w:val="002A4ECE"/>
    <w:rsid w:val="002A4F22"/>
    <w:rsid w:val="002B0645"/>
    <w:rsid w:val="002B6E95"/>
    <w:rsid w:val="002B6EA1"/>
    <w:rsid w:val="002C3776"/>
    <w:rsid w:val="002C6099"/>
    <w:rsid w:val="002C6B4A"/>
    <w:rsid w:val="002C71A7"/>
    <w:rsid w:val="002D1F8D"/>
    <w:rsid w:val="002F12D2"/>
    <w:rsid w:val="002F24D0"/>
    <w:rsid w:val="00300512"/>
    <w:rsid w:val="003006B2"/>
    <w:rsid w:val="003060E3"/>
    <w:rsid w:val="00311B45"/>
    <w:rsid w:val="003135A0"/>
    <w:rsid w:val="0031724A"/>
    <w:rsid w:val="0032701E"/>
    <w:rsid w:val="0033641D"/>
    <w:rsid w:val="0034502E"/>
    <w:rsid w:val="00355C79"/>
    <w:rsid w:val="00363235"/>
    <w:rsid w:val="00365389"/>
    <w:rsid w:val="00365A6E"/>
    <w:rsid w:val="00365E85"/>
    <w:rsid w:val="00366249"/>
    <w:rsid w:val="00366448"/>
    <w:rsid w:val="00370DC9"/>
    <w:rsid w:val="00380E80"/>
    <w:rsid w:val="00391689"/>
    <w:rsid w:val="003957C0"/>
    <w:rsid w:val="00396027"/>
    <w:rsid w:val="00397F30"/>
    <w:rsid w:val="003A1E7C"/>
    <w:rsid w:val="003A1FF6"/>
    <w:rsid w:val="003A7514"/>
    <w:rsid w:val="003B608C"/>
    <w:rsid w:val="003B73B0"/>
    <w:rsid w:val="003D1E5B"/>
    <w:rsid w:val="003D4099"/>
    <w:rsid w:val="003E20C0"/>
    <w:rsid w:val="003E4269"/>
    <w:rsid w:val="003E5029"/>
    <w:rsid w:val="003E6151"/>
    <w:rsid w:val="003E717F"/>
    <w:rsid w:val="003F31E1"/>
    <w:rsid w:val="003F3A33"/>
    <w:rsid w:val="003F6AF6"/>
    <w:rsid w:val="004019BE"/>
    <w:rsid w:val="00405E9D"/>
    <w:rsid w:val="00407227"/>
    <w:rsid w:val="00425189"/>
    <w:rsid w:val="00425EDF"/>
    <w:rsid w:val="004434F3"/>
    <w:rsid w:val="00444124"/>
    <w:rsid w:val="0044415E"/>
    <w:rsid w:val="0045030D"/>
    <w:rsid w:val="00455D76"/>
    <w:rsid w:val="004A42EF"/>
    <w:rsid w:val="004A4511"/>
    <w:rsid w:val="004B26C0"/>
    <w:rsid w:val="004C3C76"/>
    <w:rsid w:val="004D2F58"/>
    <w:rsid w:val="004F07D4"/>
    <w:rsid w:val="005116CF"/>
    <w:rsid w:val="00511A0A"/>
    <w:rsid w:val="005152CC"/>
    <w:rsid w:val="00517412"/>
    <w:rsid w:val="00526DB8"/>
    <w:rsid w:val="00540261"/>
    <w:rsid w:val="00540F3E"/>
    <w:rsid w:val="00550ADF"/>
    <w:rsid w:val="005635E5"/>
    <w:rsid w:val="00565320"/>
    <w:rsid w:val="00565D90"/>
    <w:rsid w:val="005778FA"/>
    <w:rsid w:val="0058510C"/>
    <w:rsid w:val="0059117E"/>
    <w:rsid w:val="005A2E53"/>
    <w:rsid w:val="005A6F4F"/>
    <w:rsid w:val="005B69B8"/>
    <w:rsid w:val="005C0E02"/>
    <w:rsid w:val="005E5AA3"/>
    <w:rsid w:val="005E62A1"/>
    <w:rsid w:val="005F1702"/>
    <w:rsid w:val="005F34B8"/>
    <w:rsid w:val="005F5B5A"/>
    <w:rsid w:val="005F715A"/>
    <w:rsid w:val="006000BF"/>
    <w:rsid w:val="006062C8"/>
    <w:rsid w:val="00611858"/>
    <w:rsid w:val="006129AF"/>
    <w:rsid w:val="00616D99"/>
    <w:rsid w:val="00620694"/>
    <w:rsid w:val="00624228"/>
    <w:rsid w:val="006245DF"/>
    <w:rsid w:val="0062660E"/>
    <w:rsid w:val="0063061B"/>
    <w:rsid w:val="00634BB9"/>
    <w:rsid w:val="00647172"/>
    <w:rsid w:val="0065108C"/>
    <w:rsid w:val="0065304B"/>
    <w:rsid w:val="00653DA4"/>
    <w:rsid w:val="006812A1"/>
    <w:rsid w:val="00690DB9"/>
    <w:rsid w:val="006948A5"/>
    <w:rsid w:val="006957EE"/>
    <w:rsid w:val="006B3566"/>
    <w:rsid w:val="006B714D"/>
    <w:rsid w:val="006C0A24"/>
    <w:rsid w:val="006C1842"/>
    <w:rsid w:val="006C7F4B"/>
    <w:rsid w:val="006D3333"/>
    <w:rsid w:val="006D40BE"/>
    <w:rsid w:val="006D579D"/>
    <w:rsid w:val="006D5BC5"/>
    <w:rsid w:val="006E66CE"/>
    <w:rsid w:val="006F4216"/>
    <w:rsid w:val="00703D27"/>
    <w:rsid w:val="00704CFA"/>
    <w:rsid w:val="0071204C"/>
    <w:rsid w:val="0072153C"/>
    <w:rsid w:val="0073158F"/>
    <w:rsid w:val="00731F9F"/>
    <w:rsid w:val="007424AE"/>
    <w:rsid w:val="007524B1"/>
    <w:rsid w:val="007632DA"/>
    <w:rsid w:val="007668E8"/>
    <w:rsid w:val="00770B02"/>
    <w:rsid w:val="007744F4"/>
    <w:rsid w:val="00776C7C"/>
    <w:rsid w:val="00780B64"/>
    <w:rsid w:val="007860FB"/>
    <w:rsid w:val="00791471"/>
    <w:rsid w:val="00796DAE"/>
    <w:rsid w:val="007A3700"/>
    <w:rsid w:val="007A6610"/>
    <w:rsid w:val="007E290D"/>
    <w:rsid w:val="007E34AF"/>
    <w:rsid w:val="007F2A4F"/>
    <w:rsid w:val="007F2F12"/>
    <w:rsid w:val="007F418F"/>
    <w:rsid w:val="00802E34"/>
    <w:rsid w:val="00821579"/>
    <w:rsid w:val="0082273E"/>
    <w:rsid w:val="00822D93"/>
    <w:rsid w:val="00825DF0"/>
    <w:rsid w:val="00837995"/>
    <w:rsid w:val="00840461"/>
    <w:rsid w:val="00843D29"/>
    <w:rsid w:val="00846ED5"/>
    <w:rsid w:val="00860D15"/>
    <w:rsid w:val="008636A0"/>
    <w:rsid w:val="00870986"/>
    <w:rsid w:val="00877D31"/>
    <w:rsid w:val="008924F2"/>
    <w:rsid w:val="008A4BE9"/>
    <w:rsid w:val="008A5D26"/>
    <w:rsid w:val="008A7C7F"/>
    <w:rsid w:val="008B052E"/>
    <w:rsid w:val="008B179E"/>
    <w:rsid w:val="008B4941"/>
    <w:rsid w:val="008B6E4E"/>
    <w:rsid w:val="008C26B0"/>
    <w:rsid w:val="008D4764"/>
    <w:rsid w:val="008D58BC"/>
    <w:rsid w:val="008D64A1"/>
    <w:rsid w:val="008E2AF9"/>
    <w:rsid w:val="008E3C44"/>
    <w:rsid w:val="008E791C"/>
    <w:rsid w:val="008E7BB7"/>
    <w:rsid w:val="009057D2"/>
    <w:rsid w:val="00911F3F"/>
    <w:rsid w:val="009177CB"/>
    <w:rsid w:val="00920C6E"/>
    <w:rsid w:val="009222C8"/>
    <w:rsid w:val="009408FE"/>
    <w:rsid w:val="00942499"/>
    <w:rsid w:val="009438DA"/>
    <w:rsid w:val="009610AD"/>
    <w:rsid w:val="00964402"/>
    <w:rsid w:val="0096578A"/>
    <w:rsid w:val="00980EE6"/>
    <w:rsid w:val="00990122"/>
    <w:rsid w:val="009926AB"/>
    <w:rsid w:val="00994F2A"/>
    <w:rsid w:val="009A2B2F"/>
    <w:rsid w:val="009D3C73"/>
    <w:rsid w:val="009D49EF"/>
    <w:rsid w:val="009E20FC"/>
    <w:rsid w:val="009E6950"/>
    <w:rsid w:val="009F3C7D"/>
    <w:rsid w:val="009F6EAC"/>
    <w:rsid w:val="00A009E8"/>
    <w:rsid w:val="00A0161E"/>
    <w:rsid w:val="00A044CE"/>
    <w:rsid w:val="00A330AD"/>
    <w:rsid w:val="00A34AFF"/>
    <w:rsid w:val="00A35307"/>
    <w:rsid w:val="00A37AD5"/>
    <w:rsid w:val="00A41B1B"/>
    <w:rsid w:val="00A41D22"/>
    <w:rsid w:val="00A44E4F"/>
    <w:rsid w:val="00A5164D"/>
    <w:rsid w:val="00A51C41"/>
    <w:rsid w:val="00A62043"/>
    <w:rsid w:val="00A738BB"/>
    <w:rsid w:val="00A80B6F"/>
    <w:rsid w:val="00A81F47"/>
    <w:rsid w:val="00A90395"/>
    <w:rsid w:val="00A94693"/>
    <w:rsid w:val="00A97A4C"/>
    <w:rsid w:val="00AA6614"/>
    <w:rsid w:val="00AB278C"/>
    <w:rsid w:val="00AB456E"/>
    <w:rsid w:val="00AB5251"/>
    <w:rsid w:val="00AC218E"/>
    <w:rsid w:val="00AC2EA6"/>
    <w:rsid w:val="00AC725F"/>
    <w:rsid w:val="00AD7060"/>
    <w:rsid w:val="00AD724A"/>
    <w:rsid w:val="00AF1D3D"/>
    <w:rsid w:val="00AF34AB"/>
    <w:rsid w:val="00AF61CC"/>
    <w:rsid w:val="00B05023"/>
    <w:rsid w:val="00B20F18"/>
    <w:rsid w:val="00B229AB"/>
    <w:rsid w:val="00B235F5"/>
    <w:rsid w:val="00B26DA8"/>
    <w:rsid w:val="00B51C4B"/>
    <w:rsid w:val="00B63B76"/>
    <w:rsid w:val="00B67575"/>
    <w:rsid w:val="00B71176"/>
    <w:rsid w:val="00B85F22"/>
    <w:rsid w:val="00B9028A"/>
    <w:rsid w:val="00B905B3"/>
    <w:rsid w:val="00B9140D"/>
    <w:rsid w:val="00B94A24"/>
    <w:rsid w:val="00B94C88"/>
    <w:rsid w:val="00BA175F"/>
    <w:rsid w:val="00BA5783"/>
    <w:rsid w:val="00BA6FE4"/>
    <w:rsid w:val="00BB23A9"/>
    <w:rsid w:val="00BB2D2A"/>
    <w:rsid w:val="00BB734F"/>
    <w:rsid w:val="00BC2637"/>
    <w:rsid w:val="00BC3608"/>
    <w:rsid w:val="00BC4235"/>
    <w:rsid w:val="00BC44FA"/>
    <w:rsid w:val="00BC7AFA"/>
    <w:rsid w:val="00BD05C8"/>
    <w:rsid w:val="00BD5E27"/>
    <w:rsid w:val="00BE0CF5"/>
    <w:rsid w:val="00BE3101"/>
    <w:rsid w:val="00BE79AD"/>
    <w:rsid w:val="00BF19A1"/>
    <w:rsid w:val="00BF7B1F"/>
    <w:rsid w:val="00C10EBA"/>
    <w:rsid w:val="00C12B55"/>
    <w:rsid w:val="00C13A85"/>
    <w:rsid w:val="00C1480F"/>
    <w:rsid w:val="00C1699D"/>
    <w:rsid w:val="00C26A97"/>
    <w:rsid w:val="00C30159"/>
    <w:rsid w:val="00C40347"/>
    <w:rsid w:val="00C45BF8"/>
    <w:rsid w:val="00C474D3"/>
    <w:rsid w:val="00C50E69"/>
    <w:rsid w:val="00C629A6"/>
    <w:rsid w:val="00C65819"/>
    <w:rsid w:val="00C711AC"/>
    <w:rsid w:val="00C830C9"/>
    <w:rsid w:val="00C92E97"/>
    <w:rsid w:val="00CA4112"/>
    <w:rsid w:val="00CA6A65"/>
    <w:rsid w:val="00CC48C4"/>
    <w:rsid w:val="00CC4BC5"/>
    <w:rsid w:val="00CC63CB"/>
    <w:rsid w:val="00CD3E1B"/>
    <w:rsid w:val="00CD734F"/>
    <w:rsid w:val="00CE4AA7"/>
    <w:rsid w:val="00CE5CD5"/>
    <w:rsid w:val="00D03AF5"/>
    <w:rsid w:val="00D12711"/>
    <w:rsid w:val="00D163D8"/>
    <w:rsid w:val="00D23996"/>
    <w:rsid w:val="00D331A4"/>
    <w:rsid w:val="00D4065C"/>
    <w:rsid w:val="00D410CB"/>
    <w:rsid w:val="00D43684"/>
    <w:rsid w:val="00D476B2"/>
    <w:rsid w:val="00D4789D"/>
    <w:rsid w:val="00D5466F"/>
    <w:rsid w:val="00D55C2D"/>
    <w:rsid w:val="00D61345"/>
    <w:rsid w:val="00D631C5"/>
    <w:rsid w:val="00D70AC6"/>
    <w:rsid w:val="00D74C14"/>
    <w:rsid w:val="00D77416"/>
    <w:rsid w:val="00D81BA3"/>
    <w:rsid w:val="00D873C7"/>
    <w:rsid w:val="00DB4CDE"/>
    <w:rsid w:val="00DB76D0"/>
    <w:rsid w:val="00DE22AC"/>
    <w:rsid w:val="00DE2634"/>
    <w:rsid w:val="00DF75EB"/>
    <w:rsid w:val="00DF7903"/>
    <w:rsid w:val="00DF7D1F"/>
    <w:rsid w:val="00E03651"/>
    <w:rsid w:val="00E05588"/>
    <w:rsid w:val="00E05CD2"/>
    <w:rsid w:val="00E10DEA"/>
    <w:rsid w:val="00E215C8"/>
    <w:rsid w:val="00E27D66"/>
    <w:rsid w:val="00E43C15"/>
    <w:rsid w:val="00E44750"/>
    <w:rsid w:val="00E45D62"/>
    <w:rsid w:val="00E50648"/>
    <w:rsid w:val="00E61530"/>
    <w:rsid w:val="00E615B1"/>
    <w:rsid w:val="00E6694C"/>
    <w:rsid w:val="00E774E0"/>
    <w:rsid w:val="00E90C77"/>
    <w:rsid w:val="00E92C60"/>
    <w:rsid w:val="00E93B6F"/>
    <w:rsid w:val="00E956E3"/>
    <w:rsid w:val="00EA53DA"/>
    <w:rsid w:val="00EB42A7"/>
    <w:rsid w:val="00ED0C4D"/>
    <w:rsid w:val="00ED114D"/>
    <w:rsid w:val="00EE2936"/>
    <w:rsid w:val="00EF0A29"/>
    <w:rsid w:val="00EF10A0"/>
    <w:rsid w:val="00EF4217"/>
    <w:rsid w:val="00EF5BB7"/>
    <w:rsid w:val="00EF6A61"/>
    <w:rsid w:val="00F050C7"/>
    <w:rsid w:val="00F102F0"/>
    <w:rsid w:val="00F136A4"/>
    <w:rsid w:val="00F20B9F"/>
    <w:rsid w:val="00F24DB8"/>
    <w:rsid w:val="00F25B1D"/>
    <w:rsid w:val="00F26931"/>
    <w:rsid w:val="00F3290D"/>
    <w:rsid w:val="00F42B1B"/>
    <w:rsid w:val="00F5267C"/>
    <w:rsid w:val="00F5528B"/>
    <w:rsid w:val="00F625B9"/>
    <w:rsid w:val="00F631C2"/>
    <w:rsid w:val="00F63CD2"/>
    <w:rsid w:val="00F65534"/>
    <w:rsid w:val="00F74C98"/>
    <w:rsid w:val="00F768EB"/>
    <w:rsid w:val="00F772CA"/>
    <w:rsid w:val="00F854DF"/>
    <w:rsid w:val="00FA6DE1"/>
    <w:rsid w:val="00FB2FEB"/>
    <w:rsid w:val="00FB371B"/>
    <w:rsid w:val="00FB5E74"/>
    <w:rsid w:val="00FC012D"/>
    <w:rsid w:val="00FC47BF"/>
    <w:rsid w:val="00FD1A0D"/>
    <w:rsid w:val="00FE4079"/>
    <w:rsid w:val="00FE7826"/>
    <w:rsid w:val="00FF0870"/>
    <w:rsid w:val="00FF1BA1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116F6"/>
  <w15:docId w15:val="{EC535002-796F-4261-A82E-4EDFBB0F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styleId="PargrafodaLista">
    <w:name w:val="List Paragraph"/>
    <w:basedOn w:val="Normal"/>
    <w:uiPriority w:val="34"/>
    <w:qFormat/>
    <w:rsid w:val="00190D33"/>
    <w:pPr>
      <w:ind w:left="720"/>
      <w:contextualSpacing/>
    </w:pPr>
  </w:style>
  <w:style w:type="character" w:customStyle="1" w:styleId="label">
    <w:name w:val="label"/>
    <w:basedOn w:val="Fontepargpadro"/>
    <w:rsid w:val="00EF6A61"/>
  </w:style>
  <w:style w:type="paragraph" w:styleId="Subttulo">
    <w:name w:val="Subtitle"/>
    <w:basedOn w:val="Normal"/>
    <w:link w:val="SubttuloChar"/>
    <w:qFormat/>
    <w:rsid w:val="001F4548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1F4548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8FCF-F418-40F1-94DA-A6154DB6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1490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Maria Ozinete de Alencar</cp:lastModifiedBy>
  <cp:revision>3</cp:revision>
  <cp:lastPrinted>2021-12-02T12:26:00Z</cp:lastPrinted>
  <dcterms:created xsi:type="dcterms:W3CDTF">2023-08-17T13:50:00Z</dcterms:created>
  <dcterms:modified xsi:type="dcterms:W3CDTF">2023-08-17T13:51:00Z</dcterms:modified>
</cp:coreProperties>
</file>