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DEF2C" w14:textId="1232F7C9" w:rsidR="0088699C" w:rsidRDefault="00F236A5" w:rsidP="00CA1AF0">
      <w:pPr>
        <w:tabs>
          <w:tab w:val="left" w:pos="1134"/>
        </w:tabs>
        <w:spacing w:before="120" w:after="120" w:line="276" w:lineRule="auto"/>
        <w:ind w:firstLine="99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PROJETO DE </w:t>
      </w:r>
      <w:r w:rsidR="000B2CE4">
        <w:rPr>
          <w:rFonts w:ascii="Times New Roman" w:hAnsi="Times New Roman"/>
          <w:b/>
        </w:rPr>
        <w:t xml:space="preserve">RESOLUÇÃO </w:t>
      </w:r>
      <w:r w:rsidR="001C6BEE">
        <w:rPr>
          <w:rFonts w:ascii="Times New Roman" w:hAnsi="Times New Roman"/>
          <w:b/>
        </w:rPr>
        <w:t>LEGISLATIVA</w:t>
      </w:r>
      <w:r w:rsidR="000B2CE4">
        <w:rPr>
          <w:rFonts w:ascii="Times New Roman" w:hAnsi="Times New Roman"/>
          <w:b/>
        </w:rPr>
        <w:t xml:space="preserve"> Nº</w:t>
      </w:r>
      <w:r w:rsidR="001C6BEE">
        <w:rPr>
          <w:rFonts w:ascii="Times New Roman" w:hAnsi="Times New Roman"/>
          <w:b/>
        </w:rPr>
        <w:t xml:space="preserve"> ......./2023</w:t>
      </w:r>
    </w:p>
    <w:p w14:paraId="7A9D4D70" w14:textId="77777777" w:rsidR="0088699C" w:rsidRDefault="0088699C" w:rsidP="00CA1AF0">
      <w:pPr>
        <w:tabs>
          <w:tab w:val="left" w:pos="1134"/>
        </w:tabs>
        <w:spacing w:before="120" w:after="120" w:line="276" w:lineRule="auto"/>
        <w:rPr>
          <w:rFonts w:ascii="Times New Roman" w:hAnsi="Times New Roman"/>
          <w:b/>
        </w:rPr>
      </w:pPr>
    </w:p>
    <w:p w14:paraId="7FB0B573" w14:textId="37BA6210" w:rsidR="0088699C" w:rsidRPr="001C6BEE" w:rsidRDefault="001C6BEE" w:rsidP="001C6BEE">
      <w:pPr>
        <w:tabs>
          <w:tab w:val="left" w:pos="1134"/>
        </w:tabs>
        <w:spacing w:before="120" w:after="120" w:line="276" w:lineRule="auto"/>
        <w:ind w:left="3402"/>
        <w:rPr>
          <w:rFonts w:ascii="Times New Roman" w:hAnsi="Times New Roman"/>
          <w:bCs/>
        </w:rPr>
      </w:pPr>
      <w:r w:rsidRPr="001C6BEE">
        <w:rPr>
          <w:rFonts w:ascii="Times New Roman" w:hAnsi="Times New Roman"/>
          <w:bCs/>
        </w:rPr>
        <w:t>Dispõe sobre</w:t>
      </w:r>
      <w:r w:rsidR="009F168D">
        <w:rPr>
          <w:rFonts w:ascii="Times New Roman" w:hAnsi="Times New Roman"/>
          <w:bCs/>
        </w:rPr>
        <w:t xml:space="preserve"> a autorização da</w:t>
      </w:r>
      <w:r w:rsidR="00D96C0F">
        <w:rPr>
          <w:rFonts w:ascii="Times New Roman" w:hAnsi="Times New Roman"/>
          <w:bCs/>
        </w:rPr>
        <w:t xml:space="preserve"> Assembleia Legislativa do Estado do Maranhão</w:t>
      </w:r>
      <w:r w:rsidR="009F168D">
        <w:rPr>
          <w:rFonts w:ascii="Times New Roman" w:hAnsi="Times New Roman"/>
          <w:bCs/>
        </w:rPr>
        <w:t xml:space="preserve"> para adotar mecanismos de</w:t>
      </w:r>
      <w:r w:rsidRPr="001C6BEE">
        <w:rPr>
          <w:rFonts w:ascii="Times New Roman" w:hAnsi="Times New Roman"/>
          <w:bCs/>
        </w:rPr>
        <w:t xml:space="preserve"> incentivo </w:t>
      </w:r>
      <w:r w:rsidR="00E702A3">
        <w:rPr>
          <w:rFonts w:ascii="Times New Roman" w:hAnsi="Times New Roman"/>
          <w:bCs/>
        </w:rPr>
        <w:t>à</w:t>
      </w:r>
      <w:r w:rsidRPr="001C6BEE">
        <w:rPr>
          <w:rFonts w:ascii="Times New Roman" w:hAnsi="Times New Roman"/>
          <w:bCs/>
        </w:rPr>
        <w:t xml:space="preserve"> criação de Procuradorias da Mulher nas</w:t>
      </w:r>
      <w:r>
        <w:rPr>
          <w:rFonts w:ascii="Times New Roman" w:hAnsi="Times New Roman"/>
          <w:bCs/>
        </w:rPr>
        <w:t xml:space="preserve"> </w:t>
      </w:r>
      <w:r w:rsidRPr="001C6BEE">
        <w:rPr>
          <w:rFonts w:ascii="Times New Roman" w:hAnsi="Times New Roman"/>
          <w:bCs/>
        </w:rPr>
        <w:t>Câmaras Municipais do Estado do Maranhão, e dá outras providências</w:t>
      </w:r>
      <w:r w:rsidR="000B2CE4" w:rsidRPr="001C6BEE">
        <w:rPr>
          <w:rFonts w:ascii="Times New Roman" w:hAnsi="Times New Roman"/>
          <w:bCs/>
        </w:rPr>
        <w:t>.</w:t>
      </w:r>
    </w:p>
    <w:p w14:paraId="392DEF0B" w14:textId="77777777" w:rsidR="0088699C" w:rsidRDefault="0088699C" w:rsidP="00CA1AF0">
      <w:pPr>
        <w:tabs>
          <w:tab w:val="left" w:pos="1134"/>
        </w:tabs>
        <w:spacing w:before="120" w:after="120" w:line="276" w:lineRule="auto"/>
        <w:ind w:firstLine="1701"/>
        <w:rPr>
          <w:rFonts w:ascii="Times New Roman" w:hAnsi="Times New Roman"/>
          <w:b/>
        </w:rPr>
      </w:pPr>
    </w:p>
    <w:p w14:paraId="323852FC" w14:textId="33DECD55" w:rsidR="0088699C" w:rsidRDefault="000B2CE4" w:rsidP="00F236A5">
      <w:pPr>
        <w:tabs>
          <w:tab w:val="left" w:pos="1134"/>
        </w:tabs>
        <w:spacing w:before="120" w:after="120" w:line="276" w:lineRule="auto"/>
        <w:ind w:firstLine="170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 MESA DA ASSEMBLEIA LEGISLATIVA DO ESTADO DO MARANHÃO, </w:t>
      </w:r>
      <w:r w:rsidR="00F236A5" w:rsidRPr="00F236A5">
        <w:rPr>
          <w:rFonts w:ascii="Times New Roman" w:hAnsi="Times New Roman"/>
        </w:rPr>
        <w:t>no uso</w:t>
      </w:r>
      <w:r w:rsidR="00F236A5">
        <w:rPr>
          <w:rFonts w:ascii="Times New Roman" w:hAnsi="Times New Roman"/>
        </w:rPr>
        <w:t xml:space="preserve"> </w:t>
      </w:r>
      <w:r w:rsidR="00F236A5" w:rsidRPr="00F236A5">
        <w:rPr>
          <w:rFonts w:ascii="Times New Roman" w:hAnsi="Times New Roman"/>
        </w:rPr>
        <w:t>de suas atribuições legais que lhe confere o art.12 do Regimento Interno e tendo em vista o</w:t>
      </w:r>
      <w:r w:rsidR="00F236A5">
        <w:rPr>
          <w:rFonts w:ascii="Times New Roman" w:hAnsi="Times New Roman"/>
        </w:rPr>
        <w:t xml:space="preserve"> </w:t>
      </w:r>
      <w:r w:rsidR="00F236A5" w:rsidRPr="00F236A5">
        <w:rPr>
          <w:rFonts w:ascii="Times New Roman" w:hAnsi="Times New Roman"/>
        </w:rPr>
        <w:t xml:space="preserve">Projeto de </w:t>
      </w:r>
      <w:r w:rsidR="00F236A5" w:rsidRPr="004C40AC">
        <w:rPr>
          <w:rFonts w:ascii="Times New Roman" w:hAnsi="Times New Roman"/>
          <w:color w:val="FF0000"/>
        </w:rPr>
        <w:t>Resolução Legislativa nº XX/XXX</w:t>
      </w:r>
      <w:r w:rsidR="00F236A5" w:rsidRPr="00F236A5">
        <w:rPr>
          <w:rFonts w:ascii="Times New Roman" w:hAnsi="Times New Roman"/>
        </w:rPr>
        <w:t>, aprovado nos seus turnos</w:t>
      </w:r>
      <w:r w:rsidRPr="00F236A5">
        <w:rPr>
          <w:rFonts w:ascii="Times New Roman" w:hAnsi="Times New Roman"/>
          <w:bCs/>
        </w:rPr>
        <w:t>,</w:t>
      </w:r>
    </w:p>
    <w:p w14:paraId="35D46D28" w14:textId="77777777" w:rsidR="0088699C" w:rsidRDefault="0088699C" w:rsidP="00CA1AF0">
      <w:pPr>
        <w:tabs>
          <w:tab w:val="left" w:pos="1134"/>
        </w:tabs>
        <w:spacing w:before="120" w:after="120" w:line="276" w:lineRule="auto"/>
        <w:rPr>
          <w:rFonts w:ascii="Times New Roman" w:hAnsi="Times New Roman"/>
          <w:b/>
        </w:rPr>
      </w:pPr>
    </w:p>
    <w:p w14:paraId="316C68AE" w14:textId="77777777" w:rsidR="0088699C" w:rsidRDefault="000B2CE4" w:rsidP="00CA1AF0">
      <w:pPr>
        <w:tabs>
          <w:tab w:val="left" w:pos="1134"/>
        </w:tabs>
        <w:spacing w:before="120" w:after="12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RESOLVE</w:t>
      </w:r>
    </w:p>
    <w:p w14:paraId="53251DE8" w14:textId="77777777" w:rsidR="001C6BEE" w:rsidRDefault="001C6BEE" w:rsidP="00CA1AF0">
      <w:pPr>
        <w:tabs>
          <w:tab w:val="left" w:pos="1134"/>
        </w:tabs>
        <w:spacing w:before="120" w:after="120" w:line="276" w:lineRule="auto"/>
        <w:ind w:firstLine="1134"/>
        <w:rPr>
          <w:rFonts w:ascii="Times New Roman" w:hAnsi="Times New Roman"/>
        </w:rPr>
      </w:pPr>
    </w:p>
    <w:p w14:paraId="253E7D3B" w14:textId="422FC6CB" w:rsidR="00694F91" w:rsidRPr="00694F91" w:rsidRDefault="000B2CE4" w:rsidP="00694F91">
      <w:pPr>
        <w:tabs>
          <w:tab w:val="left" w:pos="1134"/>
        </w:tabs>
        <w:spacing w:before="120" w:after="120" w:line="276" w:lineRule="auto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>Art. 1º</w:t>
      </w:r>
      <w:r w:rsidR="00DB0482">
        <w:rPr>
          <w:rFonts w:ascii="Times New Roman" w:hAnsi="Times New Roman"/>
        </w:rPr>
        <w:t>.</w:t>
      </w:r>
      <w:r w:rsidR="00F236A5" w:rsidRPr="00F236A5">
        <w:rPr>
          <w:rFonts w:ascii="Times New Roman" w:hAnsi="Times New Roman"/>
        </w:rPr>
        <w:t xml:space="preserve"> </w:t>
      </w:r>
      <w:r w:rsidR="00D96C0F" w:rsidRPr="00730497">
        <w:rPr>
          <w:rFonts w:ascii="Times New Roman" w:hAnsi="Times New Roman"/>
        </w:rPr>
        <w:t>Fica a Assembleia Legislativa do Estado do Maranhão autorizada a adotar as medidas necessárias para auxiliar na criação</w:t>
      </w:r>
      <w:r w:rsidR="004C36AE">
        <w:rPr>
          <w:rFonts w:ascii="Times New Roman" w:hAnsi="Times New Roman"/>
        </w:rPr>
        <w:t>,</w:t>
      </w:r>
      <w:r w:rsidR="00D96C0F" w:rsidRPr="00730497">
        <w:rPr>
          <w:rFonts w:ascii="Times New Roman" w:hAnsi="Times New Roman"/>
        </w:rPr>
        <w:t xml:space="preserve"> implantação </w:t>
      </w:r>
      <w:r w:rsidR="004C36AE">
        <w:rPr>
          <w:rFonts w:ascii="Times New Roman" w:hAnsi="Times New Roman"/>
        </w:rPr>
        <w:t>e funcionamento</w:t>
      </w:r>
      <w:bookmarkStart w:id="0" w:name="_GoBack"/>
      <w:bookmarkEnd w:id="0"/>
      <w:r w:rsidR="004C36AE">
        <w:rPr>
          <w:rFonts w:ascii="Times New Roman" w:hAnsi="Times New Roman"/>
        </w:rPr>
        <w:t xml:space="preserve"> </w:t>
      </w:r>
      <w:r w:rsidR="00D96C0F" w:rsidRPr="00730497">
        <w:rPr>
          <w:rFonts w:ascii="Times New Roman" w:hAnsi="Times New Roman"/>
        </w:rPr>
        <w:t>das Procuradorias da Mulher nas Câmaras Municipais do estado do Maranhão, com objetivo de promover a igualdade de gênero, combater a violência e a discriminação contra as mulheres, qualificar os debates de gênero nos parlamentos, e dar suporte na construção de leis que possam assegurar os direitos das mulheres na área política, econômica e social nos municípios</w:t>
      </w:r>
      <w:r w:rsidR="00694F91">
        <w:rPr>
          <w:rFonts w:ascii="Times New Roman" w:hAnsi="Times New Roman"/>
        </w:rPr>
        <w:t>.</w:t>
      </w:r>
    </w:p>
    <w:p w14:paraId="524057B4" w14:textId="07E31D76" w:rsidR="006619AC" w:rsidRDefault="0006038B" w:rsidP="00F236A5">
      <w:pPr>
        <w:tabs>
          <w:tab w:val="left" w:pos="1134"/>
        </w:tabs>
        <w:spacing w:before="120" w:after="120" w:line="276" w:lineRule="auto"/>
        <w:ind w:firstLine="1134"/>
        <w:rPr>
          <w:rFonts w:ascii="Times New Roman" w:hAnsi="Times New Roman"/>
        </w:rPr>
      </w:pPr>
      <w:r w:rsidRPr="0006038B">
        <w:rPr>
          <w:rFonts w:ascii="Times New Roman" w:hAnsi="Times New Roman"/>
        </w:rPr>
        <w:t>Art. 2º</w:t>
      </w:r>
      <w:r>
        <w:rPr>
          <w:rFonts w:ascii="Times New Roman" w:hAnsi="Times New Roman"/>
        </w:rPr>
        <w:t xml:space="preserve">. </w:t>
      </w:r>
      <w:r w:rsidR="00D96C0F" w:rsidRPr="00730497">
        <w:rPr>
          <w:rFonts w:ascii="Times New Roman" w:hAnsi="Times New Roman"/>
        </w:rPr>
        <w:t xml:space="preserve">A Assembleia Legislativa do Estado do Maranhão poderá firmar </w:t>
      </w:r>
      <w:r w:rsidR="00D96C0F">
        <w:rPr>
          <w:rFonts w:ascii="Times New Roman" w:hAnsi="Times New Roman"/>
        </w:rPr>
        <w:t xml:space="preserve">acordo de cooperação técnica ou </w:t>
      </w:r>
      <w:r w:rsidR="00D96C0F" w:rsidRPr="00730497">
        <w:rPr>
          <w:rFonts w:ascii="Times New Roman" w:hAnsi="Times New Roman"/>
        </w:rPr>
        <w:t xml:space="preserve">instrumento </w:t>
      </w:r>
      <w:r w:rsidR="00D96C0F">
        <w:rPr>
          <w:rFonts w:ascii="Times New Roman" w:hAnsi="Times New Roman"/>
        </w:rPr>
        <w:t>congêneres</w:t>
      </w:r>
      <w:r w:rsidR="00D96C0F" w:rsidRPr="00730497">
        <w:rPr>
          <w:rFonts w:ascii="Times New Roman" w:hAnsi="Times New Roman"/>
        </w:rPr>
        <w:t xml:space="preserve"> com os órgãos legislativos municipais para a consecução dos fins previstos no artigo anterior, podendo, ainda, estabelecer providências para ceder uso de bens móveis e equipamentos às Câmaras Municipais</w:t>
      </w:r>
      <w:r w:rsidR="004E5AA4">
        <w:rPr>
          <w:rFonts w:ascii="Times New Roman" w:hAnsi="Times New Roman"/>
        </w:rPr>
        <w:t>.</w:t>
      </w:r>
    </w:p>
    <w:p w14:paraId="21086280" w14:textId="6F600F38" w:rsidR="0006038B" w:rsidRDefault="00AF6299" w:rsidP="00F236A5">
      <w:pPr>
        <w:tabs>
          <w:tab w:val="left" w:pos="1134"/>
        </w:tabs>
        <w:spacing w:before="120" w:after="120" w:line="276" w:lineRule="auto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>§1º</w:t>
      </w:r>
      <w:r w:rsidR="0006038B">
        <w:rPr>
          <w:rFonts w:ascii="Times New Roman" w:hAnsi="Times New Roman"/>
        </w:rPr>
        <w:t xml:space="preserve">. </w:t>
      </w:r>
      <w:r w:rsidR="00D96C0F" w:rsidRPr="00730497">
        <w:rPr>
          <w:rFonts w:ascii="Times New Roman" w:hAnsi="Times New Roman"/>
        </w:rPr>
        <w:t>O instrumento a que se refere o caput deste artigo estabelecerá todas as condições e obrigações para execução da parceria com as Câmaras Municipais, objetivando a criação e implantação das Procuradorias da Mulher</w:t>
      </w:r>
      <w:r w:rsidR="0006038B" w:rsidRPr="0006038B">
        <w:rPr>
          <w:rFonts w:ascii="Times New Roman" w:hAnsi="Times New Roman"/>
        </w:rPr>
        <w:t>.</w:t>
      </w:r>
    </w:p>
    <w:p w14:paraId="646925B9" w14:textId="65E365C8" w:rsidR="00AF6299" w:rsidRPr="00840147" w:rsidRDefault="00AF6299" w:rsidP="00AF6299">
      <w:pPr>
        <w:tabs>
          <w:tab w:val="left" w:pos="1134"/>
        </w:tabs>
        <w:spacing w:before="120" w:after="120" w:line="276" w:lineRule="auto"/>
        <w:ind w:firstLine="1134"/>
        <w:rPr>
          <w:rFonts w:ascii="Times New Roman" w:hAnsi="Times New Roman"/>
        </w:rPr>
      </w:pPr>
      <w:r w:rsidRPr="00840147">
        <w:rPr>
          <w:rFonts w:ascii="Times New Roman" w:hAnsi="Times New Roman"/>
        </w:rPr>
        <w:lastRenderedPageBreak/>
        <w:t>§</w:t>
      </w:r>
      <w:r>
        <w:rPr>
          <w:rFonts w:ascii="Times New Roman" w:hAnsi="Times New Roman"/>
        </w:rPr>
        <w:t>2</w:t>
      </w:r>
      <w:r w:rsidRPr="00840147">
        <w:rPr>
          <w:rFonts w:ascii="Times New Roman" w:hAnsi="Times New Roman"/>
        </w:rPr>
        <w:t>º</w:t>
      </w:r>
      <w:r>
        <w:rPr>
          <w:rFonts w:ascii="Times New Roman" w:hAnsi="Times New Roman"/>
        </w:rPr>
        <w:t>.</w:t>
      </w:r>
      <w:r w:rsidRPr="00840147">
        <w:rPr>
          <w:rFonts w:ascii="Times New Roman" w:hAnsi="Times New Roman"/>
        </w:rPr>
        <w:t xml:space="preserve"> </w:t>
      </w:r>
      <w:r w:rsidR="00D96C0F" w:rsidRPr="00730497">
        <w:rPr>
          <w:rFonts w:ascii="Times New Roman" w:hAnsi="Times New Roman"/>
        </w:rPr>
        <w:t>A cooperação entre a Assembleia Legislativa do Estado do Maranhão e os órgãos legislativos municipais não envolverá a transferência de recursos financeiros</w:t>
      </w:r>
      <w:r w:rsidRPr="00840147">
        <w:rPr>
          <w:rFonts w:ascii="Times New Roman" w:hAnsi="Times New Roman"/>
        </w:rPr>
        <w:t>.</w:t>
      </w:r>
    </w:p>
    <w:p w14:paraId="4DE46F44" w14:textId="472B0EBF" w:rsidR="00840147" w:rsidRPr="00840147" w:rsidRDefault="00840147" w:rsidP="00840147">
      <w:pPr>
        <w:tabs>
          <w:tab w:val="left" w:pos="1134"/>
        </w:tabs>
        <w:spacing w:before="120" w:after="120" w:line="276" w:lineRule="auto"/>
        <w:ind w:firstLine="1134"/>
        <w:rPr>
          <w:rFonts w:ascii="Times New Roman" w:hAnsi="Times New Roman"/>
        </w:rPr>
      </w:pPr>
      <w:r w:rsidRPr="00840147">
        <w:rPr>
          <w:rFonts w:ascii="Times New Roman" w:hAnsi="Times New Roman"/>
        </w:rPr>
        <w:t>Art.3º</w:t>
      </w:r>
      <w:r w:rsidR="004E5AA4">
        <w:rPr>
          <w:rFonts w:ascii="Times New Roman" w:hAnsi="Times New Roman"/>
        </w:rPr>
        <w:t xml:space="preserve">. </w:t>
      </w:r>
      <w:r w:rsidR="00D96C0F" w:rsidRPr="00730497">
        <w:rPr>
          <w:rFonts w:ascii="Times New Roman" w:hAnsi="Times New Roman"/>
        </w:rPr>
        <w:t>Fica determinado à Diretoria-Geral, em conjunto com a Diretoria de Administração e Diretoria de Orçamento e Finanças, providenciar a realização do planejamento orçamentário e financeiro, bem como demais estudos técnicos necessários para o alcance dos objetivos previstos nesta Resolução</w:t>
      </w:r>
      <w:r w:rsidRPr="00840147">
        <w:rPr>
          <w:rFonts w:ascii="Times New Roman" w:hAnsi="Times New Roman"/>
        </w:rPr>
        <w:t xml:space="preserve">. </w:t>
      </w:r>
    </w:p>
    <w:p w14:paraId="6BF79E66" w14:textId="615A76A5" w:rsidR="00840147" w:rsidRDefault="00840147" w:rsidP="00840147">
      <w:pPr>
        <w:tabs>
          <w:tab w:val="left" w:pos="1134"/>
        </w:tabs>
        <w:spacing w:before="120" w:after="120" w:line="276" w:lineRule="auto"/>
        <w:ind w:firstLine="1134"/>
        <w:rPr>
          <w:rFonts w:ascii="Times New Roman" w:hAnsi="Times New Roman"/>
        </w:rPr>
      </w:pPr>
      <w:r w:rsidRPr="00840147">
        <w:rPr>
          <w:rFonts w:ascii="Times New Roman" w:hAnsi="Times New Roman"/>
        </w:rPr>
        <w:t>Art.5º</w:t>
      </w:r>
      <w:r w:rsidR="00AF6299">
        <w:rPr>
          <w:rFonts w:ascii="Times New Roman" w:hAnsi="Times New Roman"/>
        </w:rPr>
        <w:t xml:space="preserve">. </w:t>
      </w:r>
      <w:r w:rsidR="00D96C0F" w:rsidRPr="00730497">
        <w:rPr>
          <w:rFonts w:ascii="Times New Roman" w:hAnsi="Times New Roman"/>
        </w:rPr>
        <w:t>A Procuradoria-Geral e Auditoria-Geral da Assembleia Legislativa do Estado do Maranhão deverão acompanhar os atos administrativos oriundos desta Resolução com o objetivo de averiguar sua legalidade, em respeito às normas e princípios que regem a Administração Pública</w:t>
      </w:r>
      <w:r w:rsidRPr="00840147">
        <w:rPr>
          <w:rFonts w:ascii="Times New Roman" w:hAnsi="Times New Roman"/>
        </w:rPr>
        <w:t>.</w:t>
      </w:r>
    </w:p>
    <w:p w14:paraId="2EB546B2" w14:textId="14EAC7C4" w:rsidR="0088699C" w:rsidRDefault="000B2CE4" w:rsidP="00CA1AF0">
      <w:pPr>
        <w:tabs>
          <w:tab w:val="left" w:pos="1134"/>
        </w:tabs>
        <w:spacing w:before="120" w:after="120" w:line="276" w:lineRule="auto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>Art.</w:t>
      </w:r>
      <w:r w:rsidR="006C5426">
        <w:rPr>
          <w:rFonts w:ascii="Times New Roman" w:hAnsi="Times New Roman"/>
        </w:rPr>
        <w:t>6</w:t>
      </w:r>
      <w:r>
        <w:rPr>
          <w:rFonts w:ascii="Times New Roman" w:hAnsi="Times New Roman"/>
        </w:rPr>
        <w:t>º. Esta Resolução entrará em vigor na data da sua publicação</w:t>
      </w:r>
      <w:r w:rsidR="00D96C0F">
        <w:rPr>
          <w:rFonts w:ascii="Times New Roman" w:hAnsi="Times New Roman"/>
        </w:rPr>
        <w:t xml:space="preserve">, </w:t>
      </w:r>
      <w:r w:rsidR="00D96C0F">
        <w:rPr>
          <w:rFonts w:ascii="Times New Roman" w:hAnsi="Times New Roman"/>
        </w:rPr>
        <w:t xml:space="preserve">com efeitos retroativos </w:t>
      </w:r>
      <w:r w:rsidR="00D96C0F">
        <w:rPr>
          <w:rFonts w:ascii="Times New Roman" w:hAnsi="Times New Roman"/>
        </w:rPr>
        <w:t>à</w:t>
      </w:r>
      <w:r w:rsidR="00D96C0F">
        <w:rPr>
          <w:rFonts w:ascii="Times New Roman" w:hAnsi="Times New Roman"/>
        </w:rPr>
        <w:t xml:space="preserve"> 04 de setembro de 2023</w:t>
      </w:r>
      <w:r>
        <w:rPr>
          <w:rFonts w:ascii="Times New Roman" w:hAnsi="Times New Roman"/>
        </w:rPr>
        <w:t>.</w:t>
      </w:r>
    </w:p>
    <w:p w14:paraId="10761525" w14:textId="2D45A981" w:rsidR="0088699C" w:rsidRDefault="000B2CE4" w:rsidP="00714D32">
      <w:pPr>
        <w:tabs>
          <w:tab w:val="left" w:pos="1134"/>
        </w:tabs>
        <w:spacing w:before="120" w:after="120" w:line="276" w:lineRule="auto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PLENÁRIO DEPUTADO “NAGIB HAICKEL” DO PALÁCIO “MANUEL BECKMAN”, EM </w:t>
      </w:r>
      <w:r w:rsidR="00D96C0F">
        <w:rPr>
          <w:rFonts w:ascii="Times New Roman" w:hAnsi="Times New Roman"/>
        </w:rPr>
        <w:t>29</w:t>
      </w:r>
      <w:r>
        <w:rPr>
          <w:rFonts w:ascii="Times New Roman" w:hAnsi="Times New Roman"/>
        </w:rPr>
        <w:t xml:space="preserve"> DE </w:t>
      </w:r>
      <w:r w:rsidR="00D96C0F">
        <w:rPr>
          <w:rFonts w:ascii="Times New Roman" w:hAnsi="Times New Roman"/>
        </w:rPr>
        <w:t>SETEMBRO</w:t>
      </w:r>
      <w:r>
        <w:rPr>
          <w:rFonts w:ascii="Times New Roman" w:hAnsi="Times New Roman"/>
        </w:rPr>
        <w:t xml:space="preserve"> DE 2023.</w:t>
      </w:r>
    </w:p>
    <w:p w14:paraId="1D15D821" w14:textId="77777777" w:rsidR="0088699C" w:rsidRDefault="000B2CE4" w:rsidP="00CA1AF0">
      <w:pPr>
        <w:tabs>
          <w:tab w:val="left" w:pos="1134"/>
        </w:tabs>
        <w:spacing w:before="120" w:after="120" w:line="276" w:lineRule="auto"/>
        <w:ind w:firstLine="170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A11197E" w14:textId="77777777" w:rsidR="0088699C" w:rsidRDefault="000B2CE4" w:rsidP="00CA1AF0">
      <w:pPr>
        <w:tabs>
          <w:tab w:val="left" w:pos="1134"/>
        </w:tabs>
        <w:spacing w:before="120" w:after="12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Deputada Iracema Vale</w:t>
      </w:r>
    </w:p>
    <w:p w14:paraId="2D0BD6C2" w14:textId="77777777" w:rsidR="0088699C" w:rsidRDefault="000B2CE4" w:rsidP="00CA1AF0">
      <w:pPr>
        <w:tabs>
          <w:tab w:val="left" w:pos="1134"/>
        </w:tabs>
        <w:spacing w:before="120" w:after="12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Presidente</w:t>
      </w:r>
    </w:p>
    <w:p w14:paraId="3A3A9E1A" w14:textId="77777777" w:rsidR="0088699C" w:rsidRDefault="0088699C" w:rsidP="00CA1AF0">
      <w:pPr>
        <w:tabs>
          <w:tab w:val="left" w:pos="1134"/>
        </w:tabs>
        <w:spacing w:before="120" w:after="120" w:line="276" w:lineRule="auto"/>
        <w:jc w:val="center"/>
        <w:rPr>
          <w:rFonts w:ascii="Times New Roman" w:hAnsi="Times New Roman"/>
        </w:rPr>
      </w:pPr>
    </w:p>
    <w:p w14:paraId="75D02C2D" w14:textId="0C4988E7" w:rsidR="0088699C" w:rsidRDefault="000B2CE4" w:rsidP="00CA1AF0">
      <w:pPr>
        <w:tabs>
          <w:tab w:val="left" w:pos="1134"/>
        </w:tabs>
        <w:spacing w:before="120" w:after="12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Deputado </w:t>
      </w:r>
      <w:r w:rsidR="00CA1AF0">
        <w:rPr>
          <w:rFonts w:ascii="Times New Roman" w:hAnsi="Times New Roman"/>
        </w:rPr>
        <w:t>Antônio</w:t>
      </w:r>
      <w:r>
        <w:rPr>
          <w:rFonts w:ascii="Times New Roman" w:hAnsi="Times New Roman"/>
        </w:rPr>
        <w:t xml:space="preserve"> Pereira</w:t>
      </w:r>
    </w:p>
    <w:p w14:paraId="4E3BA74B" w14:textId="77777777" w:rsidR="0088699C" w:rsidRDefault="000B2CE4" w:rsidP="00CA1AF0">
      <w:pPr>
        <w:tabs>
          <w:tab w:val="left" w:pos="1134"/>
        </w:tabs>
        <w:spacing w:before="120" w:after="12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Primeiro Secretário</w:t>
      </w:r>
    </w:p>
    <w:p w14:paraId="618DC648" w14:textId="77777777" w:rsidR="0088699C" w:rsidRDefault="0088699C" w:rsidP="00CA1AF0">
      <w:pPr>
        <w:tabs>
          <w:tab w:val="left" w:pos="1134"/>
        </w:tabs>
        <w:spacing w:before="120" w:after="120" w:line="276" w:lineRule="auto"/>
        <w:jc w:val="center"/>
        <w:rPr>
          <w:rFonts w:ascii="Times New Roman" w:hAnsi="Times New Roman"/>
        </w:rPr>
      </w:pPr>
    </w:p>
    <w:p w14:paraId="16FC906D" w14:textId="77777777" w:rsidR="0088699C" w:rsidRDefault="000B2CE4" w:rsidP="00CA1AF0">
      <w:pPr>
        <w:tabs>
          <w:tab w:val="left" w:pos="1134"/>
        </w:tabs>
        <w:spacing w:before="120" w:after="12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Deputado Roberto Costa</w:t>
      </w:r>
    </w:p>
    <w:p w14:paraId="46D2FE8B" w14:textId="2E0F1E53" w:rsidR="0088699C" w:rsidRDefault="000B2CE4" w:rsidP="00CA1AF0">
      <w:pPr>
        <w:tabs>
          <w:tab w:val="left" w:pos="1134"/>
        </w:tabs>
        <w:spacing w:before="120" w:after="120" w:line="276" w:lineRule="auto"/>
        <w:jc w:val="center"/>
      </w:pPr>
      <w:r>
        <w:rPr>
          <w:rFonts w:ascii="Times New Roman" w:hAnsi="Times New Roman"/>
        </w:rPr>
        <w:t>Segundo Secretário</w:t>
      </w:r>
    </w:p>
    <w:sectPr w:rsidR="0088699C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A3939" w14:textId="77777777" w:rsidR="0076170D" w:rsidRDefault="0076170D">
      <w:r>
        <w:separator/>
      </w:r>
    </w:p>
  </w:endnote>
  <w:endnote w:type="continuationSeparator" w:id="0">
    <w:p w14:paraId="3585EACA" w14:textId="77777777" w:rsidR="0076170D" w:rsidRDefault="0076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08987" w14:textId="77777777" w:rsidR="0076170D" w:rsidRDefault="0076170D">
      <w:r>
        <w:separator/>
      </w:r>
    </w:p>
  </w:footnote>
  <w:footnote w:type="continuationSeparator" w:id="0">
    <w:p w14:paraId="19C3E253" w14:textId="77777777" w:rsidR="0076170D" w:rsidRDefault="00761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1BA27" w14:textId="77777777" w:rsidR="0088699C" w:rsidRDefault="000B2C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Arial" w:cs="Arial"/>
        <w:color w:val="000000"/>
      </w:rPr>
    </w:pPr>
    <w:r>
      <w:rPr>
        <w:rFonts w:ascii="Times New Roman" w:hAnsi="Times New Roman"/>
        <w:noProof/>
        <w:color w:val="000000"/>
      </w:rPr>
      <w:drawing>
        <wp:inline distT="0" distB="0" distL="0" distR="0" wp14:anchorId="04BFAE73" wp14:editId="489424F4">
          <wp:extent cx="952500" cy="81915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6DF686C" w14:textId="77777777" w:rsidR="0088699C" w:rsidRDefault="000B2C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color w:val="000000"/>
      </w:rPr>
      <w:t>ESTADO DO MARANHÃO</w:t>
    </w:r>
  </w:p>
  <w:p w14:paraId="23B5D39F" w14:textId="77777777" w:rsidR="0088699C" w:rsidRDefault="000B2C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color w:val="000000"/>
      </w:rPr>
      <w:t>ASSEMBLEIA LEGISLATIVA DO ESTADO DO MARANHÃO</w:t>
    </w:r>
  </w:p>
  <w:p w14:paraId="1184532E" w14:textId="77777777" w:rsidR="0088699C" w:rsidRDefault="000B2C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color w:val="000000"/>
      </w:rPr>
      <w:t>MESA DIRETORA</w:t>
    </w:r>
  </w:p>
  <w:p w14:paraId="1C77CC14" w14:textId="77777777" w:rsidR="0088699C" w:rsidRDefault="000B2C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hAnsi="Times New Roman"/>
        <w:color w:val="000000"/>
      </w:rPr>
    </w:pPr>
    <w:r>
      <w:rPr>
        <w:rFonts w:ascii="Times New Roman" w:hAnsi="Times New Roman"/>
        <w:color w:val="000000"/>
      </w:rPr>
      <w:t>Avenida Jerônimo de Albuquerque, s/n, Sítio do Rangedor – Cohafuma</w:t>
    </w:r>
  </w:p>
  <w:p w14:paraId="3ADCCFDE" w14:textId="77777777" w:rsidR="0088699C" w:rsidRDefault="000B2C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hAnsi="Times New Roman"/>
        <w:color w:val="000000"/>
      </w:rPr>
    </w:pPr>
    <w:r>
      <w:rPr>
        <w:rFonts w:ascii="Times New Roman" w:hAnsi="Times New Roman"/>
        <w:color w:val="000000"/>
      </w:rPr>
      <w:t>São Luís - MA – 65.071-750</w:t>
    </w:r>
  </w:p>
  <w:p w14:paraId="441F3EC1" w14:textId="77777777" w:rsidR="0088699C" w:rsidRDefault="008869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Arial" w:cs="Arial"/>
        <w:color w:val="000000"/>
      </w:rPr>
    </w:pPr>
  </w:p>
  <w:p w14:paraId="7DB75A69" w14:textId="77777777" w:rsidR="0088699C" w:rsidRDefault="008869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99C"/>
    <w:rsid w:val="00003E3A"/>
    <w:rsid w:val="0006038B"/>
    <w:rsid w:val="00070336"/>
    <w:rsid w:val="000804A5"/>
    <w:rsid w:val="00097F93"/>
    <w:rsid w:val="000B2CE4"/>
    <w:rsid w:val="0017044F"/>
    <w:rsid w:val="001844C6"/>
    <w:rsid w:val="001A112D"/>
    <w:rsid w:val="001C6BEE"/>
    <w:rsid w:val="001F333E"/>
    <w:rsid w:val="002744F5"/>
    <w:rsid w:val="0031415D"/>
    <w:rsid w:val="003639AD"/>
    <w:rsid w:val="003B4238"/>
    <w:rsid w:val="003B60D6"/>
    <w:rsid w:val="003D1C36"/>
    <w:rsid w:val="004C36AE"/>
    <w:rsid w:val="004C40AC"/>
    <w:rsid w:val="004E5AA4"/>
    <w:rsid w:val="005154B5"/>
    <w:rsid w:val="00630CD3"/>
    <w:rsid w:val="0065038D"/>
    <w:rsid w:val="006619AC"/>
    <w:rsid w:val="00694F91"/>
    <w:rsid w:val="006C5426"/>
    <w:rsid w:val="00714D32"/>
    <w:rsid w:val="0076170D"/>
    <w:rsid w:val="00763674"/>
    <w:rsid w:val="0078053E"/>
    <w:rsid w:val="007D07F5"/>
    <w:rsid w:val="007D3696"/>
    <w:rsid w:val="007F140E"/>
    <w:rsid w:val="00830105"/>
    <w:rsid w:val="00840147"/>
    <w:rsid w:val="008650D6"/>
    <w:rsid w:val="00886915"/>
    <w:rsid w:val="0088699C"/>
    <w:rsid w:val="008E5A01"/>
    <w:rsid w:val="00903217"/>
    <w:rsid w:val="00930593"/>
    <w:rsid w:val="009311CD"/>
    <w:rsid w:val="00954BF3"/>
    <w:rsid w:val="009A73AB"/>
    <w:rsid w:val="009F168D"/>
    <w:rsid w:val="00A217A1"/>
    <w:rsid w:val="00AF6299"/>
    <w:rsid w:val="00B06508"/>
    <w:rsid w:val="00B41B30"/>
    <w:rsid w:val="00B4208E"/>
    <w:rsid w:val="00C7236F"/>
    <w:rsid w:val="00CA1AF0"/>
    <w:rsid w:val="00CA5C0A"/>
    <w:rsid w:val="00D320EB"/>
    <w:rsid w:val="00D704F2"/>
    <w:rsid w:val="00D96C0F"/>
    <w:rsid w:val="00DB0482"/>
    <w:rsid w:val="00DB2AD6"/>
    <w:rsid w:val="00DC59A6"/>
    <w:rsid w:val="00E13F2A"/>
    <w:rsid w:val="00E23F9F"/>
    <w:rsid w:val="00E31F37"/>
    <w:rsid w:val="00E40D6F"/>
    <w:rsid w:val="00E702A3"/>
    <w:rsid w:val="00E84BA6"/>
    <w:rsid w:val="00E94384"/>
    <w:rsid w:val="00E97CE5"/>
    <w:rsid w:val="00EF765F"/>
    <w:rsid w:val="00F236A5"/>
    <w:rsid w:val="00F93A5A"/>
    <w:rsid w:val="00F956AC"/>
    <w:rsid w:val="00FA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C225A"/>
  <w15:docId w15:val="{6919E444-572D-41F5-BC58-DF36A364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3FF"/>
    <w:rPr>
      <w:rFonts w:eastAsia="Times New Roman"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aliases w:val="Char"/>
    <w:basedOn w:val="Normal"/>
    <w:link w:val="CabealhoChar"/>
    <w:rsid w:val="004223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4223F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223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23FF"/>
    <w:rPr>
      <w:rFonts w:ascii="Arial" w:eastAsia="Times New Roman" w:hAnsi="Arial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JOvePHcYC+GfcF2tNbolSjd75A==">CgMxLjAyCGguZ2pkZ3hzOAByITFETkZWZW05MFgxMFF6U1FSaUdqMlZNQUQwaW5WV1BaWA==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413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Bivar George Jansen Batista</dc:creator>
  <cp:lastModifiedBy>Bivar George Jansen Batista</cp:lastModifiedBy>
  <cp:revision>91</cp:revision>
  <dcterms:created xsi:type="dcterms:W3CDTF">2023-08-22T19:03:00Z</dcterms:created>
  <dcterms:modified xsi:type="dcterms:W3CDTF">2023-10-02T20:02:00Z</dcterms:modified>
</cp:coreProperties>
</file>