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04" w:rsidRDefault="00E90804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:rsidR="00943D43" w:rsidRPr="00385CBF" w:rsidRDefault="00943D43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385CBF">
        <w:rPr>
          <w:rFonts w:ascii="Times New Roman" w:hAnsi="Times New Roman"/>
          <w:szCs w:val="24"/>
        </w:rPr>
        <w:t>PROJETO DE LEI Nº ____, DE 2023</w:t>
      </w:r>
    </w:p>
    <w:p w:rsidR="00943D43" w:rsidRPr="00385CBF" w:rsidRDefault="00943D43" w:rsidP="00397282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61E0B" w:rsidRDefault="00E61E0B" w:rsidP="004C22F7">
      <w:pPr>
        <w:pStyle w:val="Ementa"/>
        <w:tabs>
          <w:tab w:val="left" w:pos="1418"/>
        </w:tabs>
        <w:spacing w:line="240" w:lineRule="auto"/>
        <w:ind w:left="3402"/>
      </w:pPr>
    </w:p>
    <w:p w:rsidR="009F6062" w:rsidRPr="00D66061" w:rsidRDefault="00D66061" w:rsidP="00D66061">
      <w:pPr>
        <w:pStyle w:val="Ementa"/>
        <w:tabs>
          <w:tab w:val="left" w:pos="1418"/>
        </w:tabs>
        <w:spacing w:line="240" w:lineRule="auto"/>
        <w:ind w:left="3402"/>
      </w:pPr>
      <w:r>
        <w:t>INSTITUI O PROGRAMA “VISÃO DO FUTURO” NO ÂMBITO DO ESTADO DO MARANHÃO.</w:t>
      </w:r>
    </w:p>
    <w:p w:rsidR="00172E10" w:rsidRPr="00385CBF" w:rsidRDefault="00172E10" w:rsidP="004C22F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43D43" w:rsidRPr="00385CBF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85C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9F6062" w:rsidRDefault="009F6062" w:rsidP="0039728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1º Fica instituído no âmbito do estado do </w:t>
      </w:r>
      <w:r w:rsidR="0012514E">
        <w:rPr>
          <w:rFonts w:ascii="Times New Roman" w:hAnsi="Times New Roman" w:cs="Times New Roman"/>
          <w:sz w:val="24"/>
          <w:szCs w:val="24"/>
        </w:rPr>
        <w:t>Maranhão</w:t>
      </w:r>
      <w:r w:rsidRPr="0012514E">
        <w:rPr>
          <w:rFonts w:ascii="Times New Roman" w:hAnsi="Times New Roman" w:cs="Times New Roman"/>
          <w:sz w:val="24"/>
          <w:szCs w:val="24"/>
        </w:rPr>
        <w:t xml:space="preserve"> o programa “Visão do Futuro”, com o objetivo de atuar na identificação e na correção de problemas de visão em alunos matriculados na rede pública de ensino do estado do </w:t>
      </w:r>
      <w:r w:rsidR="0012514E">
        <w:rPr>
          <w:rFonts w:ascii="Times New Roman" w:hAnsi="Times New Roman" w:cs="Times New Roman"/>
          <w:sz w:val="24"/>
          <w:szCs w:val="24"/>
        </w:rPr>
        <w:t>Maranhão</w:t>
      </w:r>
      <w:r w:rsidRPr="00125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2º O programa “Visão do Futuro” consiste na disponibilização de unidade móvel de saúde, através de ônibus ou vans adaptados, que irão in loco nas escolas públicas para a realização de exames oftalmológicos em alunos da rede pública de ensino fundamental e médio, tendo como objetivo principal identificar problemas de visão nos alunos e encaminhá-los para tratamento adequado.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§ 1° Os veículos utilizados no programa “Visão do Futuro” serão adaptados e equipados com aparelhos de diagnóstico oftalmológico, onde poderão ser realizados também exames de refração, biomicroscopia, fundoscopia e tonometria.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§ 2° A unidade móvel de que trata este artigo poderá ser estruturada com mobiliários personalizados e construídos seguindo critérios funcionais de ergonomia, como bancada e armários, pias, frigobar, iluminação, ambiente asséptico, climatização, sistema hidráulico, infraestrutura elétrica dimensionada para suportar o funcionamento dos equipamentos específicos de oftalmologia, sempre seguindo os padrões de regulamentação da Agência Nacional de Vigilância Sanitária – ANVISA.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§ 3° Cada unidade móvel do programa “Visão do Futuro” contará com equipe especializada para a realização dos exames, como médico oftalmologista e optometrista, e por equipe de apoio, como motorista, secretária e assistente social.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4º Os exames oftalmológicos do programa “Visão do Futuro” serão realizados em horário escolar, mediante prévia autorização expressa dos responsáveis legais do aluno, podendo contar com a presença e acompanhamento dos responsáveis se assim desejarem.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5º O programa “Visão do Futuro” será implementado de forma gradual em todas as escolas públicas de ensino fundamental e médio do estado, iniciando pelas regiões com maiores índices de vulnerabilidade social. </w:t>
      </w:r>
    </w:p>
    <w:p w:rsidR="00E05E9E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Parágrafo único – Nos locais de maior vulnerabilidade social em que não houver ruas de acesso para o ônibus do programa, deverá ser utilizado preferencialmente as vans adaptadas. </w:t>
      </w:r>
      <w:r w:rsidRPr="0012514E">
        <w:rPr>
          <w:rFonts w:ascii="Times New Roman" w:hAnsi="Times New Roman" w:cs="Times New Roman"/>
          <w:sz w:val="24"/>
          <w:szCs w:val="24"/>
        </w:rPr>
        <w:lastRenderedPageBreak/>
        <w:t>Art. 6º A implementação e execução do programa “Visão do Futuro” contará com a parceria entre a Secretaria de Estado de Saúde e a Secretaria de Estado de Educação.</w:t>
      </w:r>
    </w:p>
    <w:p w:rsidR="0012514E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Parágrafo único – A Secretaria de Estado de Saúde será responsável por disponibilizar os veículos equipados e equipe especializada para realizar os exames oftalmológicos. A Secretaria de Estado de Educação será responsável por viabilizar a realização dos exames nas escolas públicas estaduais de ensino fundamental e médio, buscando a autorização dos responsáveis. </w:t>
      </w:r>
    </w:p>
    <w:p w:rsidR="0012514E" w:rsidRPr="0012514E" w:rsidRDefault="0012514E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>Art</w:t>
      </w:r>
      <w:r w:rsidR="001B7306" w:rsidRPr="0012514E">
        <w:rPr>
          <w:rFonts w:ascii="Times New Roman" w:hAnsi="Times New Roman" w:cs="Times New Roman"/>
          <w:sz w:val="24"/>
          <w:szCs w:val="24"/>
        </w:rPr>
        <w:t xml:space="preserve">. 7º Durante o período de férias escolares os veículos do “Programa Visão do Futuro” poderão ser utilizados em ações sociais realizadas pelo Governo do Estado. </w:t>
      </w:r>
    </w:p>
    <w:p w:rsidR="001B7306" w:rsidRPr="0012514E" w:rsidRDefault="001B7306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8º Fica autorizada a celebração de parcerias do Governo do Estado </w:t>
      </w:r>
      <w:r w:rsidR="0012514E">
        <w:rPr>
          <w:rFonts w:ascii="Times New Roman" w:hAnsi="Times New Roman" w:cs="Times New Roman"/>
          <w:sz w:val="24"/>
          <w:szCs w:val="24"/>
        </w:rPr>
        <w:t>Maranhão</w:t>
      </w:r>
      <w:r w:rsidRPr="0012514E">
        <w:rPr>
          <w:rFonts w:ascii="Times New Roman" w:hAnsi="Times New Roman" w:cs="Times New Roman"/>
          <w:sz w:val="24"/>
          <w:szCs w:val="24"/>
        </w:rPr>
        <w:t xml:space="preserve">, através da Secretaria de estado de Saúde, com as prefeituras do estado do </w:t>
      </w:r>
      <w:r w:rsidR="00253D7A">
        <w:rPr>
          <w:rFonts w:ascii="Times New Roman" w:hAnsi="Times New Roman" w:cs="Times New Roman"/>
          <w:sz w:val="24"/>
          <w:szCs w:val="24"/>
        </w:rPr>
        <w:t>Maranhão</w:t>
      </w:r>
      <w:r w:rsidRPr="0012514E">
        <w:rPr>
          <w:rFonts w:ascii="Times New Roman" w:hAnsi="Times New Roman" w:cs="Times New Roman"/>
          <w:sz w:val="24"/>
          <w:szCs w:val="24"/>
        </w:rPr>
        <w:t xml:space="preserve"> para a</w:t>
      </w:r>
      <w:r w:rsidR="0012514E" w:rsidRPr="0012514E">
        <w:rPr>
          <w:rFonts w:ascii="Times New Roman" w:hAnsi="Times New Roman" w:cs="Times New Roman"/>
          <w:sz w:val="24"/>
          <w:szCs w:val="24"/>
        </w:rPr>
        <w:t xml:space="preserve"> realização dos exames oftalmológicos nas escolas de sua rede.</w:t>
      </w:r>
    </w:p>
    <w:p w:rsidR="0012514E" w:rsidRPr="0012514E" w:rsidRDefault="0012514E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Parágrafo único – As parcerias mencionadas no caput deste artigo terão como objetivo a ampliação do programa “Visão do Futuro” e a garantia do acesso aos exames oftalmológicos para todos os alunos da rede pública de ensino, sem distinção de município ou região. </w:t>
      </w:r>
    </w:p>
    <w:p w:rsidR="0012514E" w:rsidRPr="0012514E" w:rsidRDefault="0012514E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9º Fica autorizada a celebração de parcerias do Governo do Estado </w:t>
      </w:r>
      <w:r w:rsidR="00253D7A">
        <w:rPr>
          <w:rFonts w:ascii="Times New Roman" w:hAnsi="Times New Roman" w:cs="Times New Roman"/>
          <w:sz w:val="24"/>
          <w:szCs w:val="24"/>
        </w:rPr>
        <w:t>do Maranhão</w:t>
      </w:r>
      <w:r w:rsidRPr="0012514E">
        <w:rPr>
          <w:rFonts w:ascii="Times New Roman" w:hAnsi="Times New Roman" w:cs="Times New Roman"/>
          <w:sz w:val="24"/>
          <w:szCs w:val="24"/>
        </w:rPr>
        <w:t xml:space="preserve"> com o Governo Federal para buscar recursos para custeio do Programa. </w:t>
      </w:r>
    </w:p>
    <w:p w:rsidR="0012514E" w:rsidRDefault="0012514E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10 As despesas decorrentes da execução deste Programa correrão à conta de dotações orçamentárias próprias, suplementadas se necessário, ficando a Secretaria Estadual de Saúde autorizada a utilizar recursos do Fundo Estadual de Saúde – FES, para fins de cumprimento desta Lei. </w:t>
      </w:r>
    </w:p>
    <w:p w:rsidR="0012514E" w:rsidRPr="0012514E" w:rsidRDefault="0012514E" w:rsidP="00E05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 xml:space="preserve">Art. 11 O Poder Executivo regulamentará a presente lei. </w:t>
      </w:r>
    </w:p>
    <w:p w:rsidR="00253D7A" w:rsidRDefault="0012514E" w:rsidP="00253D7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14E">
        <w:rPr>
          <w:rFonts w:ascii="Times New Roman" w:hAnsi="Times New Roman" w:cs="Times New Roman"/>
          <w:sz w:val="24"/>
          <w:szCs w:val="24"/>
        </w:rPr>
        <w:t>Art. 12 Esta lei entrará em vigor na data de sua publicação.</w:t>
      </w:r>
    </w:p>
    <w:p w:rsidR="00253D7A" w:rsidRPr="00385CBF" w:rsidRDefault="00253D7A" w:rsidP="00253D7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iCs/>
          <w:sz w:val="24"/>
          <w:szCs w:val="24"/>
        </w:rPr>
        <w:t>02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035E70" w:rsidRPr="00385CBF" w:rsidRDefault="00035E70" w:rsidP="00035E7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35E70" w:rsidRPr="00385CBF" w:rsidRDefault="00035E70" w:rsidP="00035E7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 w:rsidP="00943D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29E1" w:rsidRDefault="006729E1" w:rsidP="00943D4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046B5" w:rsidRDefault="005046B5" w:rsidP="00943D4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2E10" w:rsidRDefault="00172E10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6062" w:rsidRPr="00385CBF" w:rsidRDefault="009F6062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CB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43D43" w:rsidRPr="00385CBF" w:rsidRDefault="00943D43" w:rsidP="00943D4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DFD" w:rsidRPr="005046B5" w:rsidRDefault="00671DFD" w:rsidP="00671DFD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72E10" w:rsidRPr="00D00B9F" w:rsidRDefault="00172E10" w:rsidP="00D00B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0B9F">
        <w:rPr>
          <w:rFonts w:ascii="Times New Roman" w:hAnsi="Times New Roman" w:cs="Times New Roman"/>
          <w:sz w:val="24"/>
          <w:szCs w:val="24"/>
        </w:rPr>
        <w:t>O presente projeto de Lei visa garantir prote</w:t>
      </w:r>
      <w:r w:rsidR="00D00B9F" w:rsidRPr="00D00B9F">
        <w:rPr>
          <w:rFonts w:ascii="Times New Roman" w:hAnsi="Times New Roman" w:cs="Times New Roman"/>
          <w:sz w:val="24"/>
          <w:szCs w:val="24"/>
        </w:rPr>
        <w:t>ger</w:t>
      </w:r>
      <w:r w:rsidRPr="00D00B9F">
        <w:rPr>
          <w:rFonts w:ascii="Times New Roman" w:hAnsi="Times New Roman" w:cs="Times New Roman"/>
          <w:sz w:val="24"/>
          <w:szCs w:val="24"/>
        </w:rPr>
        <w:t xml:space="preserve"> </w:t>
      </w:r>
      <w:r w:rsidR="00D00B9F" w:rsidRPr="00D00B9F">
        <w:rPr>
          <w:rFonts w:ascii="Times New Roman" w:hAnsi="Times New Roman" w:cs="Times New Roman"/>
          <w:sz w:val="24"/>
          <w:szCs w:val="24"/>
        </w:rPr>
        <w:t>A visão é um sentido fundamental para o desenvolvimento educacional dos alunos, pois grande parte do aprendizado é adquirido por meio da leitura e escrita. No entanto, muitos alunos apresentam problemas de visão que não são identificados por falta de acesso a exames oftalmológicos.</w:t>
      </w:r>
    </w:p>
    <w:p w:rsidR="00D00B9F" w:rsidRPr="00D00B9F" w:rsidRDefault="00D00B9F" w:rsidP="00D00B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0B9F">
        <w:rPr>
          <w:rFonts w:ascii="Times New Roman" w:hAnsi="Times New Roman" w:cs="Times New Roman"/>
          <w:sz w:val="24"/>
          <w:szCs w:val="24"/>
        </w:rPr>
        <w:t>Com o objetivo de garantir o acesso à saúde ocular dos alunos, o programa “Visão do Futuro” propõe a realização de exames oftalmológicos em todos os alunos das escolas públicas de ensino fundamental e médio do estado do Maranhão. Dessa forma, será possível identificar problemas de visão e encaminhar os alunos para tratamento adequado, garantindo assim uma educação mais efetiva e igualitária.</w:t>
      </w:r>
    </w:p>
    <w:p w:rsidR="00D00B9F" w:rsidRPr="00D00B9F" w:rsidRDefault="00D00B9F" w:rsidP="00D00B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0B9F">
        <w:rPr>
          <w:rFonts w:ascii="Times New Roman" w:hAnsi="Times New Roman" w:cs="Times New Roman"/>
          <w:sz w:val="24"/>
          <w:szCs w:val="24"/>
        </w:rPr>
        <w:t>Dados do Conselho Brasileiro de Oftalmologia, na última década o índice de crianças entre 6 a 9 anos de idade precisam usar óculos passou de 10% para 20%, os quais são difíceis de serem notados devido à dificuldade de comunicação da criança, mas facilmente evitados mediante ações de promoção e de prevenção.</w:t>
      </w:r>
    </w:p>
    <w:p w:rsidR="00D00B9F" w:rsidRPr="00D00B9F" w:rsidRDefault="00D00B9F" w:rsidP="00D00B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0B9F">
        <w:rPr>
          <w:rFonts w:ascii="Times New Roman" w:hAnsi="Times New Roman" w:cs="Times New Roman"/>
          <w:sz w:val="24"/>
          <w:szCs w:val="24"/>
        </w:rPr>
        <w:t>Além de dificultar o desenvolvimento educacional e social do aluno, provoca evasão escolar e repetência.</w:t>
      </w:r>
    </w:p>
    <w:p w:rsidR="00253D7A" w:rsidRPr="00253D7A" w:rsidRDefault="00D00B9F" w:rsidP="00253D7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0B9F">
        <w:rPr>
          <w:rFonts w:ascii="Times New Roman" w:hAnsi="Times New Roman" w:cs="Times New Roman"/>
          <w:sz w:val="24"/>
          <w:szCs w:val="24"/>
        </w:rPr>
        <w:t>O Programa Visão do Futuro veio para sanar essa questão. Trabalhar a favor da saúde como um todo, criando possibilidades de atendimento para crianças e adolescentes em idade escolar.</w:t>
      </w:r>
      <w:bookmarkStart w:id="0" w:name="_GoBack"/>
      <w:bookmarkEnd w:id="0"/>
    </w:p>
    <w:p w:rsidR="00253D7A" w:rsidRPr="00385CBF" w:rsidRDefault="00253D7A" w:rsidP="00253D7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iCs/>
          <w:sz w:val="24"/>
          <w:szCs w:val="24"/>
        </w:rPr>
        <w:t>02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>
      <w:pPr>
        <w:rPr>
          <w:rFonts w:ascii="Times New Roman" w:hAnsi="Times New Roman" w:cs="Times New Roman"/>
          <w:sz w:val="24"/>
          <w:szCs w:val="24"/>
        </w:rPr>
      </w:pPr>
    </w:p>
    <w:sectPr w:rsidR="00943D43" w:rsidRPr="00385CBF" w:rsidSect="00943D43">
      <w:headerReference w:type="default" r:id="rId6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715" w:rsidRDefault="00F35715">
      <w:pPr>
        <w:spacing w:after="0" w:line="240" w:lineRule="auto"/>
      </w:pPr>
      <w:r>
        <w:separator/>
      </w:r>
    </w:p>
  </w:endnote>
  <w:endnote w:type="continuationSeparator" w:id="0">
    <w:p w:rsidR="00F35715" w:rsidRDefault="00F3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715" w:rsidRDefault="00F35715">
      <w:pPr>
        <w:spacing w:after="0" w:line="240" w:lineRule="auto"/>
      </w:pPr>
      <w:r>
        <w:separator/>
      </w:r>
    </w:p>
  </w:footnote>
  <w:footnote w:type="continuationSeparator" w:id="0">
    <w:p w:rsidR="00F35715" w:rsidRDefault="00F3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1243AB17" wp14:editId="49073BFE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–Cohafuma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11813"/>
    <w:rsid w:val="000321C5"/>
    <w:rsid w:val="00035E70"/>
    <w:rsid w:val="00055E93"/>
    <w:rsid w:val="000C0403"/>
    <w:rsid w:val="000C5BF5"/>
    <w:rsid w:val="001101B9"/>
    <w:rsid w:val="0012514E"/>
    <w:rsid w:val="00172E10"/>
    <w:rsid w:val="001B7306"/>
    <w:rsid w:val="001F726E"/>
    <w:rsid w:val="00253D7A"/>
    <w:rsid w:val="002D740D"/>
    <w:rsid w:val="00385CBF"/>
    <w:rsid w:val="00397282"/>
    <w:rsid w:val="003C000E"/>
    <w:rsid w:val="00412ED9"/>
    <w:rsid w:val="00467F03"/>
    <w:rsid w:val="004C22F7"/>
    <w:rsid w:val="004E7E02"/>
    <w:rsid w:val="005046B5"/>
    <w:rsid w:val="005968CF"/>
    <w:rsid w:val="00671DFD"/>
    <w:rsid w:val="006729E1"/>
    <w:rsid w:val="008E21F5"/>
    <w:rsid w:val="00943D43"/>
    <w:rsid w:val="00990978"/>
    <w:rsid w:val="00995302"/>
    <w:rsid w:val="009F6062"/>
    <w:rsid w:val="00AB3F58"/>
    <w:rsid w:val="00BA65EC"/>
    <w:rsid w:val="00C35728"/>
    <w:rsid w:val="00C968F1"/>
    <w:rsid w:val="00CD3A9C"/>
    <w:rsid w:val="00D00B9F"/>
    <w:rsid w:val="00D66061"/>
    <w:rsid w:val="00D714F1"/>
    <w:rsid w:val="00D81392"/>
    <w:rsid w:val="00DD2778"/>
    <w:rsid w:val="00DD43CB"/>
    <w:rsid w:val="00E05E9E"/>
    <w:rsid w:val="00E61E0B"/>
    <w:rsid w:val="00E90804"/>
    <w:rsid w:val="00EA0F75"/>
    <w:rsid w:val="00EA65BE"/>
    <w:rsid w:val="00F35715"/>
    <w:rsid w:val="00F35989"/>
    <w:rsid w:val="00F74A63"/>
    <w:rsid w:val="00FC067B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DC6C"/>
  <w15:chartTrackingRefBased/>
  <w15:docId w15:val="{3A6A5E96-7D31-4B64-BD0B-F4D3D2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PargrafodaLista">
    <w:name w:val="List Paragraph"/>
    <w:basedOn w:val="Normal"/>
    <w:uiPriority w:val="34"/>
    <w:qFormat/>
    <w:rsid w:val="0067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9</cp:revision>
  <dcterms:created xsi:type="dcterms:W3CDTF">2023-09-26T17:39:00Z</dcterms:created>
  <dcterms:modified xsi:type="dcterms:W3CDTF">2023-10-02T17:39:00Z</dcterms:modified>
</cp:coreProperties>
</file>