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C27156" w:rsidRDefault="0067215B" w:rsidP="00BE174C">
      <w:pPr>
        <w:pStyle w:val="Standard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Estabelece as diretrizes para a Política </w:t>
      </w:r>
      <w:r w:rsidR="00BE174C">
        <w:rPr>
          <w:rFonts w:ascii="Times New Roman" w:hAnsi="Times New Roman" w:cs="Times New Roman"/>
        </w:rPr>
        <w:t xml:space="preserve">Estadual </w:t>
      </w:r>
      <w:r>
        <w:rPr>
          <w:rFonts w:ascii="Times New Roman" w:hAnsi="Times New Roman" w:cs="Times New Roman"/>
        </w:rPr>
        <w:t xml:space="preserve">de </w:t>
      </w:r>
      <w:r w:rsidR="00C27156">
        <w:rPr>
          <w:rFonts w:ascii="Times New Roman" w:hAnsi="Times New Roman" w:cs="Times New Roman"/>
        </w:rPr>
        <w:t xml:space="preserve">Bioinsumos. </w:t>
      </w:r>
    </w:p>
    <w:p w:rsidR="0067215B" w:rsidRPr="001752EC" w:rsidRDefault="0067215B" w:rsidP="0067215B">
      <w:pPr>
        <w:pStyle w:val="Standard"/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:rsidR="00C27156" w:rsidRDefault="0067215B" w:rsidP="0067215B">
      <w:pPr>
        <w:pStyle w:val="NormalWeb"/>
        <w:spacing w:before="0" w:after="225" w:line="360" w:lineRule="auto"/>
        <w:jc w:val="both"/>
      </w:pPr>
      <w:r w:rsidRPr="00E9235B">
        <w:t xml:space="preserve">Art. 1º </w:t>
      </w:r>
      <w:r w:rsidR="00C27156" w:rsidRPr="00DB20A5">
        <w:t>Fica instituída a</w:t>
      </w:r>
      <w:r w:rsidR="00DB20A5">
        <w:t>s diretrizes para a P</w:t>
      </w:r>
      <w:r w:rsidR="00C27156" w:rsidRPr="00DB20A5">
        <w:t xml:space="preserve">olítica </w:t>
      </w:r>
      <w:r w:rsidR="00DB20A5">
        <w:t>E</w:t>
      </w:r>
      <w:r w:rsidR="00C27156" w:rsidRPr="00DB20A5">
        <w:t xml:space="preserve">stadual de </w:t>
      </w:r>
      <w:r w:rsidR="00DB20A5">
        <w:t>B</w:t>
      </w:r>
      <w:r w:rsidR="00C27156" w:rsidRPr="00DB20A5">
        <w:t>ioinsumos, que obedecerá ao disposto nesta lei.</w:t>
      </w:r>
    </w:p>
    <w:p w:rsidR="00C27156" w:rsidRDefault="00C27156" w:rsidP="0067215B">
      <w:pPr>
        <w:pStyle w:val="NormalWeb"/>
        <w:spacing w:before="0" w:after="225" w:line="360" w:lineRule="auto"/>
        <w:jc w:val="both"/>
      </w:pPr>
      <w:r>
        <w:rPr>
          <w:szCs w:val="24"/>
        </w:rPr>
        <w:t>Parágrafo único. Para os efeitos desta lei</w:t>
      </w:r>
      <w:r w:rsidR="00DB20A5" w:rsidRPr="00DB20A5">
        <w:rPr>
          <w:szCs w:val="24"/>
        </w:rPr>
        <w:t>, entende-se por bioinsumo o produto, o processo ou a tecnologia, de origem vegetal, animal ou microbiana, que se destinem ao uso na produção, no armazenamento e no beneficiamento de produtos agropecuários e nos sistemas de produção aquáticos ou de florestas plantadas, que interfiram positivamente no crescimento, no desenvolvimento e no mecanismo de resposta de animais, plantas, microrganismos e substâncias derivadas e que interajam com os produtos e os processos físico-químicos e biológicos.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20A5">
        <w:rPr>
          <w:rFonts w:ascii="Times New Roman" w:hAnsi="Times New Roman" w:cs="Times New Roman"/>
          <w:sz w:val="24"/>
          <w:szCs w:val="24"/>
        </w:rPr>
        <w:t xml:space="preserve">º São diretrizes da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B20A5">
        <w:rPr>
          <w:rFonts w:ascii="Times New Roman" w:hAnsi="Times New Roman" w:cs="Times New Roman"/>
          <w:sz w:val="24"/>
          <w:szCs w:val="24"/>
        </w:rPr>
        <w:t xml:space="preserve">olítica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B20A5">
        <w:rPr>
          <w:rFonts w:ascii="Times New Roman" w:hAnsi="Times New Roman" w:cs="Times New Roman"/>
          <w:sz w:val="24"/>
          <w:szCs w:val="24"/>
        </w:rPr>
        <w:t xml:space="preserve">stadual de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B20A5">
        <w:rPr>
          <w:rFonts w:ascii="Times New Roman" w:hAnsi="Times New Roman" w:cs="Times New Roman"/>
          <w:sz w:val="24"/>
          <w:szCs w:val="24"/>
        </w:rPr>
        <w:t>ioinsumos: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 xml:space="preserve">I – utilização estratégica de bioinsumos como alternativa tecnológica para a segurança alimentar e a sustentabilidade econômica e ambiental na agropecuária </w:t>
      </w:r>
      <w:r>
        <w:rPr>
          <w:rFonts w:ascii="Times New Roman" w:hAnsi="Times New Roman" w:cs="Times New Roman"/>
          <w:sz w:val="24"/>
          <w:szCs w:val="24"/>
        </w:rPr>
        <w:t>maranhense</w:t>
      </w:r>
      <w:r w:rsidRPr="00DB20A5">
        <w:rPr>
          <w:rFonts w:ascii="Times New Roman" w:hAnsi="Times New Roman" w:cs="Times New Roman"/>
          <w:sz w:val="24"/>
          <w:szCs w:val="24"/>
        </w:rPr>
        <w:t>;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II – valorização e conservação da biodiversidade nas regiões do Estado, como fonte de recursos genéticos para o desenvolvimento de bioinsumos;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III – valorização e conservação de raças de animais domésticos e de cultivares locais, tradicionais ou crioulos e do conhecimento sobre eles acumulado pelas comunidades;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IV – desenvolvimento de instrumentos eficazes de comunicação e educação com foco no potencial de uso e nos benefícios dos bioinsumos para a produção agropecuária;</w:t>
      </w:r>
    </w:p>
    <w:p w:rsid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V – estímulo à bioeconomia e às diferentes formas organizativas de produtores rurais e agricultores familiares, no desenvolvimento de cadeias produtivas regionais.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3° </w:t>
      </w:r>
      <w:r w:rsidRPr="00DB20A5">
        <w:rPr>
          <w:rFonts w:ascii="Times New Roman" w:hAnsi="Times New Roman" w:cs="Times New Roman"/>
          <w:sz w:val="24"/>
          <w:szCs w:val="24"/>
        </w:rPr>
        <w:t xml:space="preserve">São objetivos da </w:t>
      </w:r>
      <w:r w:rsidR="009165B4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DB20A5">
        <w:rPr>
          <w:rFonts w:ascii="Times New Roman" w:hAnsi="Times New Roman" w:cs="Times New Roman"/>
          <w:sz w:val="24"/>
          <w:szCs w:val="24"/>
        </w:rPr>
        <w:t>olítica de que trata esta lei: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I – incentivar a produção, o processamento, a distribuição, a comercialização e o consumo de bioinsumos;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lastRenderedPageBreak/>
        <w:t>II – estimular a oferta de insumos agrícolas e pecuários de baixo impacto sobre o meio ambiente e a saúde humana;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III – promover campanhas educativas e de capacitação técnica sobre boas práticas de produção e de uso de bioinsumos, valorizando-os como alternativa sustentável aos insumos agropecuários convencionais;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IV – estimular a instalação de unidades produtoras de bioinsumos, consideradas biofábricas, em diferentes regiões do Estado, com prioridade para as de pequeno e médio porte;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V – fomentar a pesquisa, o desenvolvimento e a inovação em bioinsumos;</w:t>
      </w:r>
    </w:p>
    <w:p w:rsidR="00DB20A5" w:rsidRPr="00DB20A5" w:rsidRDefault="00DB20A5" w:rsidP="00DB2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A5">
        <w:rPr>
          <w:rFonts w:ascii="Times New Roman" w:hAnsi="Times New Roman" w:cs="Times New Roman"/>
          <w:sz w:val="24"/>
          <w:szCs w:val="24"/>
        </w:rPr>
        <w:t>VI – apoiar a divulgação de bioinsumos de eficácia e segurança reconhecidas, nas diversas classes de aplicação.</w:t>
      </w:r>
    </w:p>
    <w:p w:rsidR="00874C4E" w:rsidRPr="00874C4E" w:rsidRDefault="00874C4E" w:rsidP="00874C4E">
      <w:pPr>
        <w:pStyle w:val="NormalWeb"/>
        <w:spacing w:before="0" w:after="225" w:line="360" w:lineRule="auto"/>
        <w:jc w:val="both"/>
      </w:pPr>
      <w:r w:rsidRPr="00851941">
        <w:rPr>
          <w:szCs w:val="24"/>
        </w:rPr>
        <w:t xml:space="preserve">Art. </w:t>
      </w:r>
      <w:r w:rsidR="00F5226A">
        <w:rPr>
          <w:szCs w:val="24"/>
        </w:rPr>
        <w:t>4</w:t>
      </w:r>
      <w:r w:rsidRPr="00851941">
        <w:rPr>
          <w:szCs w:val="24"/>
        </w:rPr>
        <w:t>º O Poder Executivo poderá regulamentar esta Lei</w:t>
      </w:r>
      <w:r>
        <w:rPr>
          <w:szCs w:val="24"/>
        </w:rPr>
        <w:t xml:space="preserve"> em todos os aspectos necessários para a sua efetiva aplicação. </w:t>
      </w:r>
    </w:p>
    <w:p w:rsidR="0067215B" w:rsidRPr="0067215B" w:rsidRDefault="0067215B" w:rsidP="0067215B">
      <w:pPr>
        <w:pStyle w:val="NormalWeb"/>
      </w:pPr>
      <w:r w:rsidRPr="00E9235B">
        <w:t xml:space="preserve">Art. </w:t>
      </w:r>
      <w:r w:rsidR="00F5226A">
        <w:t>5</w:t>
      </w:r>
      <w:r w:rsidRPr="00E9235B">
        <w:t>º Esta lei entra em vigor na data da sua publicação.</w:t>
      </w:r>
    </w:p>
    <w:p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15B" w:rsidRPr="003953F0" w:rsidRDefault="0067215B" w:rsidP="0067215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Haickel, do Palácio Manuel Beckman, em São Luís, </w:t>
      </w:r>
      <w:r w:rsidR="00F5226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5226A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5B" w:rsidRPr="00F24FCC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226A" w:rsidRDefault="00F5226A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F3E" w:rsidRPr="0067215B" w:rsidRDefault="004D2F3E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52B6" w:rsidRDefault="0067215B" w:rsidP="002652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15B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4D2F3E" w:rsidRPr="002652B6" w:rsidRDefault="004D2F3E" w:rsidP="002652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7747" w:rsidRDefault="00257747" w:rsidP="0025774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7747">
        <w:rPr>
          <w:rFonts w:ascii="Times New Roman" w:hAnsi="Times New Roman" w:cs="Times New Roman"/>
          <w:sz w:val="24"/>
          <w:szCs w:val="24"/>
        </w:rPr>
        <w:t>A busca pelo sustentável é crescente em todos os setores da economia e pode ser implementada de diferentes formas. Tanto na agricultura quanto na pecuária, a utilização de bioinsumos é uma importante estratégia para impulsionar a sustentabilidade sem perdas de produtividade.</w:t>
      </w:r>
    </w:p>
    <w:p w:rsidR="004D2F3E" w:rsidRDefault="00257747" w:rsidP="004D2F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7747">
        <w:rPr>
          <w:rFonts w:ascii="Times New Roman" w:hAnsi="Times New Roman" w:cs="Times New Roman"/>
          <w:sz w:val="24"/>
          <w:szCs w:val="24"/>
        </w:rPr>
        <w:t xml:space="preserve">Dessa forma, a agropecuária sustentável, produtiva e ambientalmente equilibrada, apoia-se em práticas que promovem a biodiversidade e os processos biológicos naturais. Nesse contexto, o interesse pelos bioinsumos tem se tornado cada vez maior </w:t>
      </w:r>
      <w:r>
        <w:rPr>
          <w:rFonts w:ascii="Times New Roman" w:hAnsi="Times New Roman" w:cs="Times New Roman"/>
          <w:sz w:val="24"/>
          <w:szCs w:val="24"/>
        </w:rPr>
        <w:t>no país.</w:t>
      </w:r>
    </w:p>
    <w:p w:rsidR="004D2F3E" w:rsidRDefault="00257747" w:rsidP="004D2F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7747">
        <w:rPr>
          <w:rFonts w:ascii="Times New Roman" w:hAnsi="Times New Roman" w:cs="Times New Roman"/>
          <w:sz w:val="24"/>
          <w:szCs w:val="24"/>
        </w:rPr>
        <w:t>A capacidade do bioinsumo de fixar nitrogênio atmosférico e convertê-lo em um formato que as plantas conseguem absorver representa uma economia anual bilionária e estão em franco crescimento (taxa anual superior a 10%, conforme dados da Embrapa), além de impactar enormemente na produtividade dessas plantas.</w:t>
      </w:r>
    </w:p>
    <w:p w:rsidR="004D2F3E" w:rsidRDefault="00257747" w:rsidP="004D2F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7747">
        <w:rPr>
          <w:rFonts w:ascii="Times New Roman" w:hAnsi="Times New Roman" w:cs="Times New Roman"/>
          <w:sz w:val="24"/>
          <w:szCs w:val="24"/>
        </w:rPr>
        <w:t>Outros benefícios do uso deste produto são: a redução do uso de insumos químicos, o que diminui a dependência de insumos importados sintéticos e o impacto ambiental negativo; e a promoção de cultivos agrícolas mais sustentáveis e mais alinhados com os produtos que já existem na própria natureza.</w:t>
      </w:r>
    </w:p>
    <w:p w:rsidR="004D2F3E" w:rsidRDefault="00257747" w:rsidP="004D2F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57747">
        <w:rPr>
          <w:rFonts w:ascii="Times New Roman" w:hAnsi="Times New Roman" w:cs="Times New Roman"/>
          <w:sz w:val="24"/>
          <w:szCs w:val="24"/>
        </w:rPr>
        <w:t>Assim, constatando que já existem alguns bioinsumos em uso no país, principalmente na agricultura orgânica, o setor ganhou novo impulso com a edição do </w:t>
      </w:r>
      <w:hyperlink r:id="rId8" w:history="1">
        <w:r w:rsidRPr="004D2F3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Decreto 10.375 de 2020</w:t>
        </w:r>
      </w:hyperlink>
      <w:r w:rsidRPr="00257747">
        <w:rPr>
          <w:rFonts w:ascii="Times New Roman" w:hAnsi="Times New Roman" w:cs="Times New Roman"/>
          <w:sz w:val="24"/>
          <w:szCs w:val="24"/>
        </w:rPr>
        <w:t xml:space="preserve">, que institui o Programa Nacional de Bioinsumos. </w:t>
      </w:r>
    </w:p>
    <w:p w:rsidR="004D2F3E" w:rsidRDefault="00257747" w:rsidP="004D2F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2F3E">
        <w:rPr>
          <w:rFonts w:ascii="Times New Roman" w:hAnsi="Times New Roman" w:cs="Times New Roman"/>
          <w:sz w:val="24"/>
          <w:szCs w:val="24"/>
        </w:rPr>
        <w:t xml:space="preserve">Importante esclarecer que, apesar do Programa Nacional de Bioinsumos ser um importante avanço na regulamentação do setor agropecuário no país, ainda é necessário preencher lacunas no ordenamento jurídico. Na ausência de lei específica sobre os bioinsumos, a biopirataria industrial se fortalece, aumentando o perigo de colocarem no mercado produtos que foram contaminados em cruzamento por outros microrganismos causadores de doenças ou desequilíbrios ambientais, o que </w:t>
      </w:r>
      <w:r w:rsidR="004D2F3E" w:rsidRPr="004D2F3E">
        <w:rPr>
          <w:rFonts w:ascii="Times New Roman" w:hAnsi="Times New Roman" w:cs="Times New Roman"/>
          <w:sz w:val="24"/>
          <w:szCs w:val="24"/>
        </w:rPr>
        <w:t>acarreta</w:t>
      </w:r>
      <w:r w:rsidRPr="004D2F3E">
        <w:rPr>
          <w:rFonts w:ascii="Times New Roman" w:hAnsi="Times New Roman" w:cs="Times New Roman"/>
          <w:sz w:val="24"/>
          <w:szCs w:val="24"/>
        </w:rPr>
        <w:t xml:space="preserve"> riscos sanitários, além de contaminação do solo e da água.</w:t>
      </w:r>
    </w:p>
    <w:p w:rsidR="00F5226A" w:rsidRDefault="00257747" w:rsidP="004D2F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2F3E">
        <w:rPr>
          <w:rFonts w:ascii="Times New Roman" w:hAnsi="Times New Roman" w:cs="Times New Roman"/>
          <w:sz w:val="24"/>
          <w:szCs w:val="24"/>
        </w:rPr>
        <w:t xml:space="preserve">Diante desse cenário, este Projeto de Lei busca incentivar a adoção de sistemas de produção agropecuários que assegurem o uso adequado de bioinsumos, </w:t>
      </w:r>
      <w:r w:rsidRPr="004D2F3E">
        <w:rPr>
          <w:rFonts w:ascii="Times New Roman" w:hAnsi="Times New Roman" w:cs="Times New Roman"/>
          <w:sz w:val="24"/>
          <w:szCs w:val="24"/>
        </w:rPr>
        <w:lastRenderedPageBreak/>
        <w:t>processos e tecnologias sustentáveis e estimular a utilização de boas práticas de produção</w:t>
      </w:r>
      <w:r w:rsidR="004D2F3E">
        <w:rPr>
          <w:rFonts w:ascii="Times New Roman" w:hAnsi="Times New Roman" w:cs="Times New Roman"/>
          <w:sz w:val="24"/>
          <w:szCs w:val="24"/>
        </w:rPr>
        <w:t xml:space="preserve"> </w:t>
      </w:r>
      <w:r w:rsidRPr="004D2F3E">
        <w:rPr>
          <w:rFonts w:ascii="Times New Roman" w:hAnsi="Times New Roman" w:cs="Times New Roman"/>
          <w:sz w:val="24"/>
          <w:szCs w:val="24"/>
        </w:rPr>
        <w:t>e utilização de bioinsumos.</w:t>
      </w:r>
    </w:p>
    <w:p w:rsidR="004D2F3E" w:rsidRDefault="004D2F3E" w:rsidP="004D2F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 w:rsidRPr="00065593">
        <w:rPr>
          <w:rFonts w:ascii="Times New Roman" w:hAnsi="Times New Roman" w:cs="Times New Roman"/>
          <w:sz w:val="24"/>
          <w:szCs w:val="24"/>
        </w:rPr>
        <w:t>, por determinação constitucional, cabem aos Estados, em concorrência com a União, legislar sobre</w:t>
      </w:r>
      <w:r>
        <w:rPr>
          <w:rFonts w:ascii="Times New Roman" w:hAnsi="Times New Roman" w:cs="Times New Roman"/>
          <w:sz w:val="24"/>
          <w:szCs w:val="24"/>
        </w:rPr>
        <w:t xml:space="preserve"> meio ambiente</w:t>
      </w:r>
      <w:r w:rsidR="00F60814">
        <w:rPr>
          <w:rFonts w:ascii="Times New Roman" w:hAnsi="Times New Roman" w:cs="Times New Roman"/>
          <w:sz w:val="24"/>
          <w:szCs w:val="24"/>
        </w:rPr>
        <w:t xml:space="preserve">, </w:t>
      </w:r>
      <w:r w:rsidR="00F60814" w:rsidRPr="00F60814">
        <w:rPr>
          <w:rFonts w:ascii="Times New Roman" w:hAnsi="Times New Roman" w:cs="Times New Roman"/>
          <w:i/>
          <w:iCs/>
          <w:sz w:val="24"/>
          <w:szCs w:val="24"/>
        </w:rPr>
        <w:t>in litteris</w:t>
      </w:r>
      <w:r w:rsidR="00F60814">
        <w:rPr>
          <w:rFonts w:ascii="Times New Roman" w:hAnsi="Times New Roman" w:cs="Times New Roman"/>
          <w:sz w:val="24"/>
          <w:szCs w:val="24"/>
        </w:rPr>
        <w:t>:</w:t>
      </w:r>
    </w:p>
    <w:p w:rsidR="004D2F3E" w:rsidRDefault="004D2F3E" w:rsidP="004D2F3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2F3E" w:rsidRPr="004D2F3E" w:rsidRDefault="004D2F3E" w:rsidP="004D2F3E">
      <w:pPr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24. Compete à União, aos Estados e ao Distrito Federal legislar concorrentemente sobre: </w:t>
      </w:r>
      <w:r w:rsidRPr="00281B2F">
        <w:rPr>
          <w:rFonts w:ascii="Times New Roman" w:hAnsi="Times New Roman" w:cs="Times New Roman"/>
          <w:bCs/>
          <w:sz w:val="20"/>
          <w:szCs w:val="20"/>
        </w:rPr>
        <w:t>[...]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VIII - </w:t>
      </w:r>
      <w:r w:rsidRPr="00F60814">
        <w:rPr>
          <w:rFonts w:ascii="Times New Roman" w:hAnsi="Times New Roman" w:cs="Times New Roman"/>
          <w:b/>
          <w:sz w:val="20"/>
          <w:szCs w:val="20"/>
          <w:u w:val="single"/>
        </w:rPr>
        <w:t>responsabilidade por dano ao meio ambiente</w:t>
      </w:r>
      <w:r w:rsidRPr="00281B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, </w:t>
      </w:r>
      <w:r w:rsidRPr="00F60814">
        <w:rPr>
          <w:rFonts w:ascii="Times New Roman" w:hAnsi="Times New Roman" w:cs="Times New Roman"/>
          <w:bCs/>
          <w:sz w:val="20"/>
          <w:szCs w:val="20"/>
          <w:u w:val="single"/>
        </w:rPr>
        <w:t>ao consumidor</w:t>
      </w:r>
      <w:r w:rsidRPr="00281B2F">
        <w:rPr>
          <w:rFonts w:ascii="Times New Roman" w:hAnsi="Times New Roman" w:cs="Times New Roman"/>
          <w:bCs/>
          <w:sz w:val="20"/>
          <w:szCs w:val="20"/>
          <w:u w:val="single"/>
        </w:rPr>
        <w:t>, a bens e direitos de valor artístico, estético, histórico, turístico e paisagístico;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Pr="00281B2F">
        <w:rPr>
          <w:rFonts w:ascii="Times New Roman" w:hAnsi="Times New Roman" w:cs="Times New Roman"/>
          <w:bCs/>
          <w:sz w:val="20"/>
          <w:szCs w:val="20"/>
        </w:rPr>
        <w:t>[...]</w:t>
      </w:r>
      <w:r>
        <w:rPr>
          <w:rFonts w:ascii="Times New Roman" w:hAnsi="Times New Roman" w:cs="Times New Roman"/>
          <w:sz w:val="20"/>
          <w:szCs w:val="20"/>
        </w:rPr>
        <w:t>; (grifo nosso).</w:t>
      </w:r>
    </w:p>
    <w:p w:rsidR="007A7538" w:rsidRDefault="007A7538" w:rsidP="00225500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034B">
        <w:rPr>
          <w:rFonts w:ascii="Times New Roman" w:hAnsi="Times New Roman" w:cs="Times New Roman"/>
          <w:sz w:val="24"/>
          <w:szCs w:val="24"/>
        </w:rPr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proposição.</w:t>
      </w:r>
    </w:p>
    <w:p w:rsidR="004D2F3E" w:rsidRDefault="004D2F3E" w:rsidP="00F60814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2B6" w:rsidRDefault="002652B6" w:rsidP="00225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814" w:rsidRDefault="00F60814" w:rsidP="00225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15B" w:rsidRPr="00F24FCC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1E1F12" w:rsidRPr="002652B6" w:rsidRDefault="0067215B" w:rsidP="00265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2652B6" w:rsidSect="00961806">
      <w:headerReference w:type="default" r:id="rId9"/>
      <w:footerReference w:type="default" r:id="rId10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DE" w:rsidRDefault="009049DE" w:rsidP="00810947">
      <w:pPr>
        <w:spacing w:after="0" w:line="240" w:lineRule="auto"/>
      </w:pPr>
      <w:r>
        <w:separator/>
      </w:r>
    </w:p>
  </w:endnote>
  <w:end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Default="00EC7290" w:rsidP="002652B6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Palácio Manuel Beckman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DE" w:rsidRDefault="009049DE" w:rsidP="00810947">
      <w:pPr>
        <w:spacing w:after="0" w:line="240" w:lineRule="auto"/>
      </w:pPr>
      <w:r>
        <w:separator/>
      </w:r>
    </w:p>
  </w:footnote>
  <w:foot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>Leandro Bello</w:t>
    </w:r>
  </w:p>
  <w:p w:rsidR="00D77490" w:rsidRDefault="00D77490" w:rsidP="001E1625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  <w:bookmarkEnd w:id="1"/>
  </w:p>
  <w:p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225500" w:rsidRPr="001D673A" w:rsidRDefault="0022550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505C"/>
    <w:rsid w:val="000172D6"/>
    <w:rsid w:val="000202C3"/>
    <w:rsid w:val="00022F6D"/>
    <w:rsid w:val="00023E28"/>
    <w:rsid w:val="00024C6C"/>
    <w:rsid w:val="000251CD"/>
    <w:rsid w:val="00025A27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06AC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15D"/>
    <w:rsid w:val="000D433B"/>
    <w:rsid w:val="000D4CF0"/>
    <w:rsid w:val="000D78BF"/>
    <w:rsid w:val="000E3D2D"/>
    <w:rsid w:val="000E44A2"/>
    <w:rsid w:val="000E52A1"/>
    <w:rsid w:val="000F0084"/>
    <w:rsid w:val="000F0AB3"/>
    <w:rsid w:val="000F4975"/>
    <w:rsid w:val="000F7126"/>
    <w:rsid w:val="00104937"/>
    <w:rsid w:val="00111350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0F00"/>
    <w:rsid w:val="001C6AB9"/>
    <w:rsid w:val="001D3088"/>
    <w:rsid w:val="001D39D8"/>
    <w:rsid w:val="001D4348"/>
    <w:rsid w:val="001D673A"/>
    <w:rsid w:val="001E1625"/>
    <w:rsid w:val="001E1F12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25500"/>
    <w:rsid w:val="00230584"/>
    <w:rsid w:val="00231B30"/>
    <w:rsid w:val="00235402"/>
    <w:rsid w:val="002355D4"/>
    <w:rsid w:val="00241D05"/>
    <w:rsid w:val="00242110"/>
    <w:rsid w:val="00244509"/>
    <w:rsid w:val="002557CE"/>
    <w:rsid w:val="00257747"/>
    <w:rsid w:val="002603FD"/>
    <w:rsid w:val="00263452"/>
    <w:rsid w:val="002644CD"/>
    <w:rsid w:val="002652B6"/>
    <w:rsid w:val="00266296"/>
    <w:rsid w:val="002665DE"/>
    <w:rsid w:val="00272689"/>
    <w:rsid w:val="002750F5"/>
    <w:rsid w:val="00291C3D"/>
    <w:rsid w:val="002953A5"/>
    <w:rsid w:val="002A03FC"/>
    <w:rsid w:val="002A18B2"/>
    <w:rsid w:val="002A1D47"/>
    <w:rsid w:val="002A201B"/>
    <w:rsid w:val="002A2048"/>
    <w:rsid w:val="002A67B4"/>
    <w:rsid w:val="002C0EAA"/>
    <w:rsid w:val="002C3CAC"/>
    <w:rsid w:val="002C42E7"/>
    <w:rsid w:val="002C4E43"/>
    <w:rsid w:val="002C58A6"/>
    <w:rsid w:val="002D31C8"/>
    <w:rsid w:val="002D45C6"/>
    <w:rsid w:val="002D5460"/>
    <w:rsid w:val="002E1173"/>
    <w:rsid w:val="002E555D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64AB3"/>
    <w:rsid w:val="00364CDA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47AE"/>
    <w:rsid w:val="003A785C"/>
    <w:rsid w:val="003B285C"/>
    <w:rsid w:val="003B29CB"/>
    <w:rsid w:val="003B6122"/>
    <w:rsid w:val="003C3C63"/>
    <w:rsid w:val="003D02FC"/>
    <w:rsid w:val="003D0868"/>
    <w:rsid w:val="003D237C"/>
    <w:rsid w:val="003D29E9"/>
    <w:rsid w:val="003E0A08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5544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519"/>
    <w:rsid w:val="00472840"/>
    <w:rsid w:val="00476982"/>
    <w:rsid w:val="00477EB0"/>
    <w:rsid w:val="004875A3"/>
    <w:rsid w:val="0049128E"/>
    <w:rsid w:val="004968A4"/>
    <w:rsid w:val="004970F2"/>
    <w:rsid w:val="004B3B47"/>
    <w:rsid w:val="004B450F"/>
    <w:rsid w:val="004B7408"/>
    <w:rsid w:val="004B7784"/>
    <w:rsid w:val="004C07F1"/>
    <w:rsid w:val="004C0EF2"/>
    <w:rsid w:val="004C2207"/>
    <w:rsid w:val="004C3DF3"/>
    <w:rsid w:val="004C5F12"/>
    <w:rsid w:val="004D2F3E"/>
    <w:rsid w:val="004D4028"/>
    <w:rsid w:val="004D607B"/>
    <w:rsid w:val="004E445D"/>
    <w:rsid w:val="004E7156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596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0EB5"/>
    <w:rsid w:val="005927E5"/>
    <w:rsid w:val="005A56BF"/>
    <w:rsid w:val="005A6B6C"/>
    <w:rsid w:val="005B1EA9"/>
    <w:rsid w:val="005B453A"/>
    <w:rsid w:val="005B6342"/>
    <w:rsid w:val="005C2B1A"/>
    <w:rsid w:val="005C5E15"/>
    <w:rsid w:val="005C6E62"/>
    <w:rsid w:val="005D191E"/>
    <w:rsid w:val="005D4988"/>
    <w:rsid w:val="005E0658"/>
    <w:rsid w:val="005E625E"/>
    <w:rsid w:val="005F7942"/>
    <w:rsid w:val="00601DF9"/>
    <w:rsid w:val="006028A7"/>
    <w:rsid w:val="006036A4"/>
    <w:rsid w:val="0060384D"/>
    <w:rsid w:val="006053EF"/>
    <w:rsid w:val="00610CA4"/>
    <w:rsid w:val="006110DB"/>
    <w:rsid w:val="00614009"/>
    <w:rsid w:val="00616762"/>
    <w:rsid w:val="00617C76"/>
    <w:rsid w:val="00622191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7215B"/>
    <w:rsid w:val="00672783"/>
    <w:rsid w:val="00675BB2"/>
    <w:rsid w:val="006777FD"/>
    <w:rsid w:val="00682A57"/>
    <w:rsid w:val="00691773"/>
    <w:rsid w:val="00693AC0"/>
    <w:rsid w:val="006A009A"/>
    <w:rsid w:val="006A0BE1"/>
    <w:rsid w:val="006A25AF"/>
    <w:rsid w:val="006A46CF"/>
    <w:rsid w:val="006A651E"/>
    <w:rsid w:val="006B029C"/>
    <w:rsid w:val="006B16E1"/>
    <w:rsid w:val="006B24C5"/>
    <w:rsid w:val="006B445E"/>
    <w:rsid w:val="006C3690"/>
    <w:rsid w:val="006D10CA"/>
    <w:rsid w:val="006D25A7"/>
    <w:rsid w:val="006D40BA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2F3B"/>
    <w:rsid w:val="00714522"/>
    <w:rsid w:val="0072488F"/>
    <w:rsid w:val="00735BBA"/>
    <w:rsid w:val="0073632D"/>
    <w:rsid w:val="00736AD0"/>
    <w:rsid w:val="00747B57"/>
    <w:rsid w:val="00752219"/>
    <w:rsid w:val="00753276"/>
    <w:rsid w:val="007670D4"/>
    <w:rsid w:val="007702EF"/>
    <w:rsid w:val="00770730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A3E6E"/>
    <w:rsid w:val="007A7538"/>
    <w:rsid w:val="007B6793"/>
    <w:rsid w:val="007B78DC"/>
    <w:rsid w:val="007C0AF5"/>
    <w:rsid w:val="007C197A"/>
    <w:rsid w:val="007C3045"/>
    <w:rsid w:val="007D3C73"/>
    <w:rsid w:val="007D6D75"/>
    <w:rsid w:val="007D7348"/>
    <w:rsid w:val="007E01C9"/>
    <w:rsid w:val="007E3EB4"/>
    <w:rsid w:val="007E5298"/>
    <w:rsid w:val="007E6611"/>
    <w:rsid w:val="007F0265"/>
    <w:rsid w:val="007F25CF"/>
    <w:rsid w:val="007F44DA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40702"/>
    <w:rsid w:val="00840DF6"/>
    <w:rsid w:val="00853784"/>
    <w:rsid w:val="00861C4D"/>
    <w:rsid w:val="00864D04"/>
    <w:rsid w:val="0086733A"/>
    <w:rsid w:val="00867A0A"/>
    <w:rsid w:val="00874C4E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0B03"/>
    <w:rsid w:val="008C1227"/>
    <w:rsid w:val="008D3C06"/>
    <w:rsid w:val="008E7CD9"/>
    <w:rsid w:val="008F0587"/>
    <w:rsid w:val="008F05E3"/>
    <w:rsid w:val="00903F13"/>
    <w:rsid w:val="009049DE"/>
    <w:rsid w:val="00907AAE"/>
    <w:rsid w:val="00910ABB"/>
    <w:rsid w:val="009117CD"/>
    <w:rsid w:val="009165B4"/>
    <w:rsid w:val="009419EC"/>
    <w:rsid w:val="00941CBB"/>
    <w:rsid w:val="00941DBA"/>
    <w:rsid w:val="00944309"/>
    <w:rsid w:val="00946C28"/>
    <w:rsid w:val="00947B99"/>
    <w:rsid w:val="0095049D"/>
    <w:rsid w:val="00952192"/>
    <w:rsid w:val="0095232F"/>
    <w:rsid w:val="00961806"/>
    <w:rsid w:val="00962812"/>
    <w:rsid w:val="00964F50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B2FA4"/>
    <w:rsid w:val="009B546A"/>
    <w:rsid w:val="009C0F8D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5BDD"/>
    <w:rsid w:val="00A37E92"/>
    <w:rsid w:val="00A43BDB"/>
    <w:rsid w:val="00A46361"/>
    <w:rsid w:val="00A4660A"/>
    <w:rsid w:val="00A52FE9"/>
    <w:rsid w:val="00A61427"/>
    <w:rsid w:val="00A6552A"/>
    <w:rsid w:val="00A67902"/>
    <w:rsid w:val="00A74084"/>
    <w:rsid w:val="00A74F1E"/>
    <w:rsid w:val="00A766A7"/>
    <w:rsid w:val="00A76B9A"/>
    <w:rsid w:val="00A816C8"/>
    <w:rsid w:val="00A81AAB"/>
    <w:rsid w:val="00A85F9F"/>
    <w:rsid w:val="00A86E6B"/>
    <w:rsid w:val="00A9506D"/>
    <w:rsid w:val="00AA5A95"/>
    <w:rsid w:val="00AB1786"/>
    <w:rsid w:val="00AB245F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3EE7"/>
    <w:rsid w:val="00B070B4"/>
    <w:rsid w:val="00B30957"/>
    <w:rsid w:val="00B3229B"/>
    <w:rsid w:val="00B32C86"/>
    <w:rsid w:val="00B4417A"/>
    <w:rsid w:val="00B46C7C"/>
    <w:rsid w:val="00B65AA8"/>
    <w:rsid w:val="00B67539"/>
    <w:rsid w:val="00B711FD"/>
    <w:rsid w:val="00B7224C"/>
    <w:rsid w:val="00B855A0"/>
    <w:rsid w:val="00B91C06"/>
    <w:rsid w:val="00B93B49"/>
    <w:rsid w:val="00B95D9B"/>
    <w:rsid w:val="00B96FB7"/>
    <w:rsid w:val="00BA31C1"/>
    <w:rsid w:val="00BA56A2"/>
    <w:rsid w:val="00BA7462"/>
    <w:rsid w:val="00BB010D"/>
    <w:rsid w:val="00BB76E9"/>
    <w:rsid w:val="00BC0BC7"/>
    <w:rsid w:val="00BC1590"/>
    <w:rsid w:val="00BC2B41"/>
    <w:rsid w:val="00BD26D7"/>
    <w:rsid w:val="00BD3218"/>
    <w:rsid w:val="00BD6D79"/>
    <w:rsid w:val="00BD7138"/>
    <w:rsid w:val="00BE09EC"/>
    <w:rsid w:val="00BE174C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811"/>
    <w:rsid w:val="00C27156"/>
    <w:rsid w:val="00C303C9"/>
    <w:rsid w:val="00C3194D"/>
    <w:rsid w:val="00C37948"/>
    <w:rsid w:val="00C4155C"/>
    <w:rsid w:val="00C42149"/>
    <w:rsid w:val="00C51F80"/>
    <w:rsid w:val="00C56A12"/>
    <w:rsid w:val="00C64399"/>
    <w:rsid w:val="00C76AC4"/>
    <w:rsid w:val="00C83BB8"/>
    <w:rsid w:val="00C8457F"/>
    <w:rsid w:val="00C86E1F"/>
    <w:rsid w:val="00C91954"/>
    <w:rsid w:val="00C91AA1"/>
    <w:rsid w:val="00C91B7F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C7424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14D2A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708CD"/>
    <w:rsid w:val="00D74122"/>
    <w:rsid w:val="00D7587E"/>
    <w:rsid w:val="00D77490"/>
    <w:rsid w:val="00D80B0D"/>
    <w:rsid w:val="00D860A3"/>
    <w:rsid w:val="00DA1FEB"/>
    <w:rsid w:val="00DA2ABF"/>
    <w:rsid w:val="00DA4F33"/>
    <w:rsid w:val="00DA7D14"/>
    <w:rsid w:val="00DB20A5"/>
    <w:rsid w:val="00DB5AF4"/>
    <w:rsid w:val="00DB720B"/>
    <w:rsid w:val="00DC3679"/>
    <w:rsid w:val="00DC7B79"/>
    <w:rsid w:val="00DD030A"/>
    <w:rsid w:val="00DD1CB1"/>
    <w:rsid w:val="00DD1FFB"/>
    <w:rsid w:val="00DE608E"/>
    <w:rsid w:val="00DF468A"/>
    <w:rsid w:val="00DF5560"/>
    <w:rsid w:val="00DF746D"/>
    <w:rsid w:val="00E00C30"/>
    <w:rsid w:val="00E028A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CF8"/>
    <w:rsid w:val="00EC52C0"/>
    <w:rsid w:val="00EC7290"/>
    <w:rsid w:val="00ED080B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4D97"/>
    <w:rsid w:val="00F5124C"/>
    <w:rsid w:val="00F51B15"/>
    <w:rsid w:val="00F5226A"/>
    <w:rsid w:val="00F5511D"/>
    <w:rsid w:val="00F561DB"/>
    <w:rsid w:val="00F60814"/>
    <w:rsid w:val="00F60EAA"/>
    <w:rsid w:val="00F6264A"/>
    <w:rsid w:val="00F63387"/>
    <w:rsid w:val="00F65278"/>
    <w:rsid w:val="00F66597"/>
    <w:rsid w:val="00F66C66"/>
    <w:rsid w:val="00F66F5F"/>
    <w:rsid w:val="00F72318"/>
    <w:rsid w:val="00F74753"/>
    <w:rsid w:val="00F7574D"/>
    <w:rsid w:val="00F76322"/>
    <w:rsid w:val="00F84C0C"/>
    <w:rsid w:val="00F86A17"/>
    <w:rsid w:val="00F86DF5"/>
    <w:rsid w:val="00F93472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26510BF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g.gov.br/consulte/legislacao/completa/completa.html?num=10375&amp;ano=2020&amp;tipo=D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E9F5-5565-49FE-A2B0-B47C31CA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Gabinete 246</cp:lastModifiedBy>
  <cp:revision>3</cp:revision>
  <cp:lastPrinted>2020-01-22T12:04:00Z</cp:lastPrinted>
  <dcterms:created xsi:type="dcterms:W3CDTF">2023-10-10T14:56:00Z</dcterms:created>
  <dcterms:modified xsi:type="dcterms:W3CDTF">2023-10-10T14:59:00Z</dcterms:modified>
</cp:coreProperties>
</file>