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06" w:rsidRDefault="00D34206" w:rsidP="00D34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n° XX de XX de </w:t>
      </w:r>
      <w:r w:rsidR="00415AF3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</w:p>
    <w:p w:rsidR="00D34206" w:rsidRDefault="00D34206" w:rsidP="00D34206">
      <w:pPr>
        <w:rPr>
          <w:rFonts w:ascii="Times New Roman" w:hAnsi="Times New Roman" w:cs="Times New Roman"/>
          <w:sz w:val="24"/>
          <w:szCs w:val="24"/>
        </w:rPr>
      </w:pPr>
    </w:p>
    <w:p w:rsidR="00D34206" w:rsidRDefault="00D34206" w:rsidP="00D3420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Procedência: Dep. Fernando Salim Braide.</w:t>
      </w:r>
    </w:p>
    <w:p w:rsidR="00D34206" w:rsidRDefault="00D34206" w:rsidP="00D3420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 a Política Estadual de Incentivo à Habitação do Maranhão.</w:t>
      </w:r>
    </w:p>
    <w:p w:rsidR="00D34206" w:rsidRDefault="00D34206" w:rsidP="00D3420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34206" w:rsidRDefault="00D34206" w:rsidP="00D342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GOVERNADOR DO ESTADO DO MARANHÃO,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Faço saber a todos os seus habitantes que a Assembleia Legislativa do Estado decretou e eu sanciono a seguinte Lei: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DISPOSIÇÕES GERAIS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1°</w:t>
      </w:r>
      <w:r>
        <w:rPr>
          <w:rFonts w:ascii="Times New Roman" w:hAnsi="Times New Roman" w:cs="Times New Roman"/>
          <w:sz w:val="24"/>
          <w:szCs w:val="24"/>
        </w:rPr>
        <w:t>. Fica instituída a Política Estadual de Incentivo à Habitação do Maranhão.</w:t>
      </w:r>
    </w:p>
    <w:p w:rsidR="00D34206" w:rsidRPr="00427A03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A Política Estadual de Incentivo à Habitação do Maranhão tem como finalidade atender o art. 6° da Constituição Federal, visando garantir o direito à moradia e reduzir o déficit habitacional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2°</w:t>
      </w:r>
      <w:r>
        <w:rPr>
          <w:rFonts w:ascii="Times New Roman" w:hAnsi="Times New Roman" w:cs="Times New Roman"/>
          <w:sz w:val="24"/>
          <w:szCs w:val="24"/>
        </w:rPr>
        <w:t>. A Política Estadual de Incentivo à Habitação do Maranhão tem como prioridades: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Garantir o acesso à moradia para a população vulnerável.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Promover a construção de habitações de interesse social nos municípios maranhenses, visando reduzir o déficit habitacional.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Estimular o mercado da construção civil e do segmento imobiliário, facilitando o acesso a casa própria.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3°</w:t>
      </w:r>
      <w:r>
        <w:rPr>
          <w:rFonts w:ascii="Times New Roman" w:hAnsi="Times New Roman" w:cs="Times New Roman"/>
          <w:sz w:val="24"/>
          <w:szCs w:val="24"/>
        </w:rPr>
        <w:t>. A Política Estadual de Incentivo à Habitação do Maranhão poderá promover incentivos e benefícios fiscais a indústria da construção civil e ao comércio de materiais de construção.</w:t>
      </w:r>
    </w:p>
    <w:p w:rsidR="00D34206" w:rsidRPr="00814598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Estas medidas terão como finalidade auxiliar e fomentar a promoção de novos empreendimentos no Estado do Maranhão.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II</w:t>
      </w:r>
    </w:p>
    <w:p w:rsidR="00D34206" w:rsidRPr="00814598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HABITAÇÃO DE INTERESSE SOCIAL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4°</w:t>
      </w:r>
      <w:r>
        <w:rPr>
          <w:rFonts w:ascii="Times New Roman" w:hAnsi="Times New Roman" w:cs="Times New Roman"/>
          <w:sz w:val="24"/>
          <w:szCs w:val="24"/>
        </w:rPr>
        <w:t>. O Poder Executivo deverá articular com os municípios para a construção de habitações de interesse social.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5°</w:t>
      </w:r>
      <w:r>
        <w:rPr>
          <w:rFonts w:ascii="Times New Roman" w:hAnsi="Times New Roman" w:cs="Times New Roman"/>
          <w:sz w:val="24"/>
          <w:szCs w:val="24"/>
        </w:rPr>
        <w:t xml:space="preserve">. As habitações de interesse social deverão atender a população economicamente vulnerável, preferencialmente inscrita no </w:t>
      </w:r>
      <w:proofErr w:type="spellStart"/>
      <w:r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r>
        <w:rPr>
          <w:rFonts w:ascii="Times New Roman" w:hAnsi="Times New Roman" w:cs="Times New Roman"/>
          <w:sz w:val="24"/>
          <w:szCs w:val="24"/>
        </w:rPr>
        <w:t>, que não tenha condições de garantir moradia própria.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6°</w:t>
      </w:r>
      <w:r>
        <w:rPr>
          <w:rFonts w:ascii="Times New Roman" w:hAnsi="Times New Roman" w:cs="Times New Roman"/>
          <w:sz w:val="24"/>
          <w:szCs w:val="24"/>
        </w:rPr>
        <w:t>. O Poder Executivo poderá criar um programa específico que busque fomentar a construção de habitações de interesse social.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III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REDUÇÃO DO DÉFICIT HABITACIONAL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7°</w:t>
      </w:r>
      <w:r>
        <w:rPr>
          <w:rFonts w:ascii="Times New Roman" w:hAnsi="Times New Roman" w:cs="Times New Roman"/>
          <w:sz w:val="24"/>
          <w:szCs w:val="24"/>
        </w:rPr>
        <w:t>. O Poder Executivo deverá articular com a indústria da construção civil e o comércio de materiais de construção a promoção de ações, atividades e projetos que visem ampliar o estoque de imóveis no Maranhão.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Estas ações, atividades e projetos tem a finalidade de reduzir o déficit habitacional do Maranhão, seja por inadequação de moradias ou por falta de estoque.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8°</w:t>
      </w:r>
      <w:r>
        <w:rPr>
          <w:rFonts w:ascii="Times New Roman" w:hAnsi="Times New Roman" w:cs="Times New Roman"/>
          <w:sz w:val="24"/>
          <w:szCs w:val="24"/>
        </w:rPr>
        <w:t>. O Poder Executivo poderá articular com as instituições financeiras para a promoção de um programa de estímulo a casa própria.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O Poder Executivo poderá criar uma Agência de Fomento específica para este fim.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IV</w:t>
      </w:r>
    </w:p>
    <w:p w:rsidR="00D34206" w:rsidRPr="00814598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DISPOSIÇÕES FINAIS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9°</w:t>
      </w:r>
      <w:r>
        <w:rPr>
          <w:rFonts w:ascii="Times New Roman" w:hAnsi="Times New Roman" w:cs="Times New Roman"/>
          <w:sz w:val="24"/>
          <w:szCs w:val="24"/>
        </w:rPr>
        <w:t>. As despesas decorrentes da execução desta Lei ocorrerão por conta das dotações orçamentárias próprias, suplementadas se necessário.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</w:t>
      </w:r>
      <w:r>
        <w:rPr>
          <w:rFonts w:ascii="Times New Roman" w:hAnsi="Times New Roman" w:cs="Times New Roman"/>
          <w:sz w:val="24"/>
          <w:szCs w:val="24"/>
        </w:rPr>
        <w:t>. Esta lei entra em vigor no momento de sua sanção e publicação.</w:t>
      </w:r>
    </w:p>
    <w:p w:rsidR="00A90E3A" w:rsidRDefault="00A90E3A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E3A">
        <w:rPr>
          <w:rFonts w:ascii="Times New Roman" w:hAnsi="Times New Roman" w:cs="Times New Roman"/>
          <w:b/>
          <w:sz w:val="24"/>
          <w:szCs w:val="24"/>
        </w:rPr>
        <w:t>Art.11.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E3A">
        <w:rPr>
          <w:rFonts w:ascii="Times New Roman" w:hAnsi="Times New Roman" w:cs="Times New Roman"/>
          <w:sz w:val="24"/>
          <w:szCs w:val="24"/>
        </w:rPr>
        <w:t>Ficam revogadas as disposições em contrário</w:t>
      </w:r>
      <w:r>
        <w:rPr>
          <w:rFonts w:ascii="Times New Roman" w:hAnsi="Times New Roman" w:cs="Times New Roman"/>
          <w:sz w:val="24"/>
          <w:szCs w:val="24"/>
        </w:rPr>
        <w:t xml:space="preserve"> e anteriores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Luís, XX de </w:t>
      </w:r>
      <w:r w:rsidR="00415AF3">
        <w:rPr>
          <w:rFonts w:ascii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D34206" w:rsidRDefault="00D34206" w:rsidP="00D342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206" w:rsidRDefault="00D34206" w:rsidP="00D342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FERNANDO SALIM BRAIDE</w:t>
      </w: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D34206" w:rsidRDefault="00D34206" w:rsidP="00D34206">
      <w:pPr>
        <w:rPr>
          <w:rFonts w:ascii="Times New Roman" w:hAnsi="Times New Roman" w:cs="Times New Roman"/>
          <w:sz w:val="24"/>
          <w:szCs w:val="24"/>
        </w:rPr>
      </w:pP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cenário atual amplia as demandas por serviços essenciais à população, carecendo ainda mais das políticas públicas executadas pelo Poder Executivo. Entretanto, o custo financeiro das políticas públicas requer um esforço orçamentário elevado da máquina pública. Não apenas otimizar as despesas, mas ampliar as receitas será o ponto fundamental dos próximos anos de governo.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Todavia, a economia local impede que o Estado aumente a carga tributária, sem causar conflitos aos contribuintes que alegam o peso excessivo dos impostos no cotidiano. Deste modo, a Política de Exploração de Bens e Equipamentos Públicos surge com a finalidade de permitir ao Poder Executivo ampliar o seu fluxo de receitas sem comprometer a população, passando a dispor de excedente financeiro para o financiamento das políticas públicas estaduais.</w:t>
      </w:r>
    </w:p>
    <w:p w:rsidR="00D34206" w:rsidRDefault="00D34206" w:rsidP="00D342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Política de Exploração de Bens e Equipamentos Públicos se faz necessária. Por isso, peço aos nobres pares que apreciem com diligência este projeto importante para o nosso Estado e somem forças para propor o desenvolvimento econômico do Maranhão.</w:t>
      </w:r>
    </w:p>
    <w:p w:rsidR="00D34206" w:rsidRDefault="00D34206" w:rsidP="00D342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206" w:rsidRDefault="00D34206" w:rsidP="00D342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206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FERNANDO SALIM BRAIDE</w:t>
      </w:r>
    </w:p>
    <w:p w:rsidR="00D34206" w:rsidRPr="005B62E0" w:rsidRDefault="00D34206" w:rsidP="00D34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:rsidR="00BC5EC2" w:rsidRPr="00BC5EC2" w:rsidRDefault="00BC5EC2" w:rsidP="00400D57">
      <w:pPr>
        <w:spacing w:after="0" w:line="360" w:lineRule="auto"/>
      </w:pPr>
    </w:p>
    <w:sectPr w:rsidR="00BC5EC2" w:rsidRPr="00BC5E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141" w:rsidRDefault="00840141" w:rsidP="00BC5EC2">
      <w:pPr>
        <w:spacing w:line="240" w:lineRule="auto"/>
      </w:pPr>
      <w:r>
        <w:separator/>
      </w:r>
    </w:p>
  </w:endnote>
  <w:endnote w:type="continuationSeparator" w:id="0">
    <w:p w:rsidR="00840141" w:rsidRDefault="00840141" w:rsidP="00BC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714208"/>
      <w:docPartObj>
        <w:docPartGallery w:val="Page Numbers (Bottom of Page)"/>
        <w:docPartUnique/>
      </w:docPartObj>
    </w:sdtPr>
    <w:sdtEndPr/>
    <w:sdtContent>
      <w:p w:rsidR="00400D57" w:rsidRDefault="008D7D9D" w:rsidP="00400D57">
        <w:pPr>
          <w:pStyle w:val="Rodap"/>
          <w:spacing w:after="0" w:line="36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0D57">
          <w:rPr>
            <w:rFonts w:ascii="Times New Roman" w:hAnsi="Times New Roman" w:cs="Times New Roman"/>
            <w:sz w:val="20"/>
            <w:szCs w:val="20"/>
          </w:rPr>
          <w:t xml:space="preserve">Avenida Jerônimo de Albuquerque, s/n, Sítio Rangedor – </w:t>
        </w:r>
        <w:proofErr w:type="spellStart"/>
        <w:r w:rsidRPr="00400D57">
          <w:rPr>
            <w:rFonts w:ascii="Times New Roman" w:hAnsi="Times New Roman" w:cs="Times New Roman"/>
            <w:sz w:val="20"/>
            <w:szCs w:val="20"/>
          </w:rPr>
          <w:t>Cohafuma</w:t>
        </w:r>
        <w:proofErr w:type="spellEnd"/>
      </w:p>
      <w:p w:rsidR="00BC5EC2" w:rsidRPr="00400D57" w:rsidRDefault="008D7D9D" w:rsidP="00400D57">
        <w:pPr>
          <w:pStyle w:val="Rodap"/>
          <w:spacing w:after="0" w:line="36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0D57">
          <w:rPr>
            <w:rFonts w:ascii="Times New Roman" w:hAnsi="Times New Roman" w:cs="Times New Roman"/>
            <w:sz w:val="20"/>
            <w:szCs w:val="20"/>
          </w:rPr>
          <w:t>São Luís - MA – 65.071-750 - Tel. (98) 3269-3425 – dep.fernandobraide@ma.leg.br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141" w:rsidRDefault="00840141" w:rsidP="00BC5EC2">
      <w:pPr>
        <w:spacing w:line="240" w:lineRule="auto"/>
      </w:pPr>
      <w:r>
        <w:separator/>
      </w:r>
    </w:p>
  </w:footnote>
  <w:footnote w:type="continuationSeparator" w:id="0">
    <w:p w:rsidR="00840141" w:rsidRDefault="00840141" w:rsidP="00BC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EC2" w:rsidRPr="00BC5EC2" w:rsidRDefault="00BC5EC2" w:rsidP="00BC5EC2">
    <w:pPr>
      <w:pStyle w:val="Cabealho"/>
      <w:tabs>
        <w:tab w:val="clear" w:pos="4252"/>
      </w:tabs>
      <w:jc w:val="center"/>
      <w:rPr>
        <w:b/>
        <w:color w:val="000080"/>
      </w:rPr>
    </w:pPr>
    <w:r w:rsidRPr="00C051BB">
      <w:rPr>
        <w:noProof/>
        <w:lang w:eastAsia="pt-BR"/>
      </w:rPr>
      <w:drawing>
        <wp:inline distT="0" distB="0" distL="0" distR="0">
          <wp:extent cx="874100" cy="751726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4" cy="78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D57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ESTADO DO MARANHÃO</w:t>
    </w:r>
  </w:p>
  <w:p w:rsidR="00BC5EC2" w:rsidRPr="00136D06" w:rsidRDefault="00BC5EC2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36D06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:rsidR="00BC5EC2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36D06">
      <w:rPr>
        <w:rFonts w:ascii="Times New Roman" w:hAnsi="Times New Roman" w:cs="Times New Roman"/>
        <w:b/>
        <w:sz w:val="24"/>
        <w:szCs w:val="24"/>
      </w:rPr>
      <w:t>GABINETE DO DEPUTADO FERNANDO BRAIDE</w:t>
    </w:r>
  </w:p>
  <w:p w:rsidR="00400D57" w:rsidRPr="00136D06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5470A"/>
    <w:multiLevelType w:val="hybridMultilevel"/>
    <w:tmpl w:val="885CD7F2"/>
    <w:lvl w:ilvl="0" w:tplc="9594E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2364C"/>
    <w:multiLevelType w:val="hybridMultilevel"/>
    <w:tmpl w:val="95C09272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30BE"/>
    <w:multiLevelType w:val="hybridMultilevel"/>
    <w:tmpl w:val="69708D3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3B1F"/>
    <w:multiLevelType w:val="hybridMultilevel"/>
    <w:tmpl w:val="5E46FB6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C2"/>
    <w:rsid w:val="00136D06"/>
    <w:rsid w:val="002353D2"/>
    <w:rsid w:val="00400D57"/>
    <w:rsid w:val="00415AF3"/>
    <w:rsid w:val="00566006"/>
    <w:rsid w:val="005D36B9"/>
    <w:rsid w:val="00634BC7"/>
    <w:rsid w:val="00840141"/>
    <w:rsid w:val="00876882"/>
    <w:rsid w:val="008D7D9D"/>
    <w:rsid w:val="00914028"/>
    <w:rsid w:val="009E609B"/>
    <w:rsid w:val="00A90E3A"/>
    <w:rsid w:val="00BC5EC2"/>
    <w:rsid w:val="00BD63CF"/>
    <w:rsid w:val="00BF58AD"/>
    <w:rsid w:val="00C53FE4"/>
    <w:rsid w:val="00D34206"/>
    <w:rsid w:val="00D71032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88ADF"/>
  <w15:chartTrackingRefBased/>
  <w15:docId w15:val="{ED7C4854-F24E-4197-B8AE-9A029F3B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0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BC5EC2"/>
  </w:style>
  <w:style w:type="paragraph" w:styleId="Rodap">
    <w:name w:val="footer"/>
    <w:basedOn w:val="Normal"/>
    <w:link w:val="Rodap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EC2"/>
  </w:style>
  <w:style w:type="paragraph" w:customStyle="1" w:styleId="Default">
    <w:name w:val="Default"/>
    <w:rsid w:val="00136D0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232</dc:creator>
  <cp:keywords/>
  <dc:description/>
  <cp:lastModifiedBy>Gabinete 232</cp:lastModifiedBy>
  <cp:revision>2</cp:revision>
  <dcterms:created xsi:type="dcterms:W3CDTF">2023-12-01T13:11:00Z</dcterms:created>
  <dcterms:modified xsi:type="dcterms:W3CDTF">2023-12-01T13:11:00Z</dcterms:modified>
</cp:coreProperties>
</file>