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35FD" w14:textId="47B4E7B3" w:rsidR="005B6243" w:rsidRDefault="00F50A72" w:rsidP="00BC0807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F861EE7" w14:textId="77777777" w:rsidR="00BC0807" w:rsidRPr="00BC0807" w:rsidRDefault="00BC0807" w:rsidP="00BC0807"/>
    <w:p w14:paraId="2E61BE20" w14:textId="6399FF4A" w:rsidR="0070665E" w:rsidRDefault="00880044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044">
        <w:rPr>
          <w:rFonts w:ascii="Times New Roman" w:hAnsi="Times New Roman" w:cs="Times New Roman"/>
          <w:i/>
          <w:iCs/>
          <w:sz w:val="24"/>
          <w:szCs w:val="24"/>
        </w:rPr>
        <w:t>Institui a Campanha de Conscientização sobre a Depressão da Pessoa Idosa e dá outras providências.</w:t>
      </w:r>
    </w:p>
    <w:p w14:paraId="114B6D91" w14:textId="77777777" w:rsidR="00880044" w:rsidRPr="00BC0807" w:rsidRDefault="00880044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9190" w14:textId="25E39945" w:rsidR="00880044" w:rsidRDefault="00F35678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678">
        <w:rPr>
          <w:rFonts w:ascii="Times New Roman" w:hAnsi="Times New Roman" w:cs="Times New Roman"/>
          <w:sz w:val="24"/>
          <w:szCs w:val="24"/>
        </w:rPr>
        <w:t>Art</w:t>
      </w:r>
      <w:r w:rsidR="00880044">
        <w:rPr>
          <w:rFonts w:ascii="Times New Roman" w:hAnsi="Times New Roman" w:cs="Times New Roman"/>
          <w:sz w:val="24"/>
          <w:szCs w:val="24"/>
        </w:rPr>
        <w:t>.</w:t>
      </w:r>
      <w:r w:rsidRPr="00F35678">
        <w:rPr>
          <w:rFonts w:ascii="Times New Roman" w:hAnsi="Times New Roman" w:cs="Times New Roman"/>
          <w:sz w:val="24"/>
          <w:szCs w:val="24"/>
        </w:rPr>
        <w:t xml:space="preserve"> 1º – </w:t>
      </w:r>
      <w:r w:rsidR="00880044" w:rsidRPr="00880044">
        <w:rPr>
          <w:rFonts w:ascii="Times New Roman" w:hAnsi="Times New Roman" w:cs="Times New Roman"/>
          <w:sz w:val="24"/>
          <w:szCs w:val="24"/>
        </w:rPr>
        <w:t xml:space="preserve">Fica instituída a Campanha de Conscientização sobre a Depressão da Pessoa Idosa, com o objetivo de promover ações educativas e informativas acerca da depressão entre os idosos no âmbito do </w:t>
      </w:r>
      <w:r w:rsidR="00880044">
        <w:rPr>
          <w:rFonts w:ascii="Times New Roman" w:hAnsi="Times New Roman" w:cs="Times New Roman"/>
          <w:sz w:val="24"/>
          <w:szCs w:val="24"/>
        </w:rPr>
        <w:t>Estado do Maranhão</w:t>
      </w:r>
      <w:r w:rsidR="00880044" w:rsidRPr="00880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F02BA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Parágrafo único – A campanha de que trata o caput terá como finalidade: </w:t>
      </w:r>
    </w:p>
    <w:p w14:paraId="622FCE08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sensibilizar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a população sobre a importância da identificação precoce dos sintomas da depressão em pessoas idosas; </w:t>
      </w:r>
    </w:p>
    <w:p w14:paraId="1F0B6D1D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a disseminação de informações acerca dos fatores de risco, tratamentos disponíveis e formas de prevenção da depressão na terceira idade; </w:t>
      </w:r>
    </w:p>
    <w:p w14:paraId="1D88F275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III – estimular a busca por ajuda profissional e o acesso aos serviços de saúde mental para os idosos que sofrem com a depressão; </w:t>
      </w:r>
    </w:p>
    <w:p w14:paraId="4EEE5403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combater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o estigma e preconceito associados à depressão entre os idosos, promovendo a inclusão e o apoio social; </w:t>
      </w:r>
    </w:p>
    <w:p w14:paraId="3A5A6423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a criação de políticas públicas voltadas para a saúde mental da pessoa idosa. </w:t>
      </w:r>
    </w:p>
    <w:p w14:paraId="46FAC451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1C43F" w14:textId="277BA850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Art. 2º A Campanha de Conscientização sobre a Depressão da Pessoa Idosa deverá ser coordenada por órgão competente da Secretaria de Estado a que o Conselho dos Direitos do Idoso. </w:t>
      </w:r>
    </w:p>
    <w:p w14:paraId="0225A1AA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FBCBF" w14:textId="66526626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Art. 3º Pessoa Idosa: </w:t>
      </w:r>
    </w:p>
    <w:p w14:paraId="45A0FCDE" w14:textId="062F50BF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 São ações da Campanha de Conscientização sobre a Depressão </w:t>
      </w:r>
      <w:r w:rsidR="001E6CA5">
        <w:rPr>
          <w:rFonts w:ascii="Times New Roman" w:hAnsi="Times New Roman" w:cs="Times New Roman"/>
          <w:sz w:val="24"/>
          <w:szCs w:val="24"/>
        </w:rPr>
        <w:t>a</w:t>
      </w:r>
      <w:r w:rsidRPr="00880044">
        <w:rPr>
          <w:rFonts w:ascii="Times New Roman" w:hAnsi="Times New Roman" w:cs="Times New Roman"/>
          <w:sz w:val="24"/>
          <w:szCs w:val="24"/>
        </w:rPr>
        <w:t xml:space="preserve"> realização de palestras, seminários e workshops sobre depressão na terceira idade, destinados à população idosa, seus familiares, cuidadores e profissionais de saúde; </w:t>
      </w:r>
    </w:p>
    <w:p w14:paraId="5DA0C540" w14:textId="77777777" w:rsidR="00880044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distribuição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de material educativo, como cartilhas, folhetos e vídeos informativos, em locais como postos de saúde, centros de convivência e instituições de longa permanência; </w:t>
      </w:r>
    </w:p>
    <w:p w14:paraId="38A26922" w14:textId="4C11B02E" w:rsidR="006246C2" w:rsidRDefault="00880044" w:rsidP="0088004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lastRenderedPageBreak/>
        <w:t>III – campanhas de mídia, utilizando redes sociais e outros canais, para ampla divulgação das informações relacionadas à depressão na terceira idade;</w:t>
      </w:r>
    </w:p>
    <w:p w14:paraId="3BB7E394" w14:textId="77777777" w:rsidR="00880044" w:rsidRDefault="00880044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880044">
        <w:rPr>
          <w:rFonts w:ascii="Times New Roman" w:hAnsi="Times New Roman" w:cs="Times New Roman"/>
          <w:sz w:val="24"/>
          <w:szCs w:val="24"/>
        </w:rPr>
        <w:t>capacitação</w:t>
      </w:r>
      <w:proofErr w:type="gramEnd"/>
      <w:r w:rsidRPr="00880044">
        <w:rPr>
          <w:rFonts w:ascii="Times New Roman" w:hAnsi="Times New Roman" w:cs="Times New Roman"/>
          <w:sz w:val="24"/>
          <w:szCs w:val="24"/>
        </w:rPr>
        <w:t xml:space="preserve"> de profissionais de saúde para identificação, diagnóstico e tratamento adequado da depressão em idosos, visando aprimorar a atenção e o cuidado oferecidos por esses serviços. </w:t>
      </w:r>
    </w:p>
    <w:p w14:paraId="2AFCE7B5" w14:textId="77777777" w:rsidR="00880044" w:rsidRDefault="00880044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F2A90" w14:textId="60395EE4" w:rsidR="00880044" w:rsidRDefault="00880044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Art. 4º Para cumprir os objetivos da Campanha de Conscientização sobre a Depressão da Pessoa Idosa, poderão ser celebrados convênios ou parcerias entre o poder público estadual e entidades da sociedade civil organizada, visando à efetividade das ações propostas. </w:t>
      </w:r>
    </w:p>
    <w:p w14:paraId="66031637" w14:textId="77777777" w:rsidR="00880044" w:rsidRDefault="00880044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D0BD6" w14:textId="6D40B23F" w:rsidR="00F35678" w:rsidRDefault="00880044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5D83620E" w14:textId="2F8831A7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 w:rsidR="00880044">
        <w:rPr>
          <w:rFonts w:ascii="Times New Roman" w:hAnsi="Times New Roman" w:cs="Times New Roman"/>
          <w:sz w:val="24"/>
          <w:szCs w:val="24"/>
        </w:rPr>
        <w:t>19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BC0807"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93ACBA5" w14:textId="47CB91AC" w:rsidR="006E24EE" w:rsidRPr="00BC0807" w:rsidRDefault="005B42D5" w:rsidP="00BC080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4F74D36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371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405E6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AED0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410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2BDAE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FBEE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FBF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E7C5D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45A2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40C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8463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9908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784CD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29F6" w14:textId="77777777" w:rsidR="006246C2" w:rsidRPr="00AC583E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0F73A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>O presente projeto de lei visa atender a uma demanda urgente e necessária, reforçando o compromisso com a promoção da saúde e o respeito aos direitos da pessoa idosa.</w:t>
      </w:r>
    </w:p>
    <w:p w14:paraId="65B66029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97540F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O envelhecimento populacional é uma realidade presente em todo o mundo, e o </w:t>
      </w:r>
      <w:r>
        <w:rPr>
          <w:rFonts w:ascii="Times New Roman" w:hAnsi="Times New Roman" w:cs="Times New Roman"/>
          <w:sz w:val="24"/>
          <w:szCs w:val="24"/>
        </w:rPr>
        <w:t>Estado do Maranhão</w:t>
      </w:r>
      <w:r w:rsidRPr="00880044">
        <w:rPr>
          <w:rFonts w:ascii="Times New Roman" w:hAnsi="Times New Roman" w:cs="Times New Roman"/>
          <w:sz w:val="24"/>
          <w:szCs w:val="24"/>
        </w:rPr>
        <w:t xml:space="preserve"> não é exceção. Com o aumento da expectativa de vida, é essencial que políticas públicas estejam alinhadas com as necessidades e os desafios enfrentados pela população idosa. Nesse contexto, a depressão na terceira idade emerge como uma preocupação significativa, demandando ações específicas para sua prevenção, identificação e tratamento. Conforme a idade avança questões como solidão, ansiedade e insegurança se tornam mais presentes, muitas vezes se intensificando. </w:t>
      </w:r>
    </w:p>
    <w:p w14:paraId="668C44AB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7E3583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A psicóloga Eduarda Freitas, pesquisadora de Gerontologia da Universidade de Católica de Brasília (UCB), explica que a depressão em idosos é um problema invisibilizado na nossa sociedade. Segundo ela, o etarismo, preconceito praticado contra pessoas de idade avançada, faz parte da cultura brasileira, o que acaba isolando as pessoas mais velhas. </w:t>
      </w:r>
    </w:p>
    <w:p w14:paraId="022B4658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E64AD5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A depressão é uma doença comum entre os idosos, muitas vezes subestimada ou negligenciada devido a uma série de fatores, incluindo o estigma associado à saúde mental, a falta de conhecimento sobre os sintomas e a subnotificação dos casos. Além disso, os idosos podem enfrentar barreiras adicionais ao acesso aos serviços de saúde mental, como a falta de recursos financeiros, a mobilidade reduzida e a falta de informação sobre os recursos disponíveis. </w:t>
      </w:r>
    </w:p>
    <w:p w14:paraId="2E46786A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758280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Diante desse cenário, a instituição da Campanha de Conscientização sobre a Depressão da Pessoa Idosa se faz imprescindível. Essa campanha tem como objetivo principal promover a conscientização e a educação da população sobre a depressão na terceira idade, visando reduzir o estigma, aumentar a identificação precoce dos sintomas e incentivar o acesso aos serviços de saúde mental. </w:t>
      </w:r>
    </w:p>
    <w:p w14:paraId="375089DD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lastRenderedPageBreak/>
        <w:t xml:space="preserve">A implementação da Campanha de Conscientização sobre a Depressão da Pessoa Idosa representa um passo importante na construção de uma sociedade mais inclusiva, justa e solidária, em que todos os cidadãos possam envelhecer com dignidade e bem-estar. </w:t>
      </w:r>
    </w:p>
    <w:p w14:paraId="1A116685" w14:textId="77777777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0D9F1F" w14:textId="7B4D67F4" w:rsidR="00880044" w:rsidRDefault="00880044" w:rsidP="00880044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044">
        <w:rPr>
          <w:rFonts w:ascii="Times New Roman" w:hAnsi="Times New Roman" w:cs="Times New Roman"/>
          <w:sz w:val="24"/>
          <w:szCs w:val="24"/>
        </w:rPr>
        <w:t xml:space="preserve">Diante do exposto, contamos com o apoio dos nobres parlamentares para a aprovação deste projeto de lei, que certamente trará benefícios significativos para a população idosa do </w:t>
      </w:r>
      <w:r w:rsidR="001E6CA5">
        <w:rPr>
          <w:rFonts w:ascii="Times New Roman" w:hAnsi="Times New Roman" w:cs="Times New Roman"/>
          <w:sz w:val="24"/>
          <w:szCs w:val="24"/>
        </w:rPr>
        <w:t>Estado do Maranhão.</w:t>
      </w:r>
    </w:p>
    <w:p w14:paraId="1D632595" w14:textId="5343D394" w:rsidR="00B92174" w:rsidRDefault="00880044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F84C" w14:textId="77777777" w:rsidR="003A474F" w:rsidRDefault="003A474F" w:rsidP="00E660E2">
      <w:pPr>
        <w:spacing w:after="0" w:line="240" w:lineRule="auto"/>
      </w:pPr>
      <w:r>
        <w:separator/>
      </w:r>
    </w:p>
  </w:endnote>
  <w:endnote w:type="continuationSeparator" w:id="0">
    <w:p w14:paraId="53A20B79" w14:textId="77777777" w:rsidR="003A474F" w:rsidRDefault="003A474F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D3844" w14:textId="77777777" w:rsidR="003A474F" w:rsidRDefault="003A474F" w:rsidP="00E660E2">
      <w:pPr>
        <w:spacing w:after="0" w:line="240" w:lineRule="auto"/>
      </w:pPr>
      <w:r>
        <w:separator/>
      </w:r>
    </w:p>
  </w:footnote>
  <w:footnote w:type="continuationSeparator" w:id="0">
    <w:p w14:paraId="20D1B242" w14:textId="77777777" w:rsidR="003A474F" w:rsidRDefault="003A474F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D74D7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A0590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6CA5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3D89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474F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15AD2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46C2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16F8"/>
    <w:rsid w:val="0070665E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A4627"/>
    <w:rsid w:val="009B2060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0807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2024-06-17T11:33:00Z</dcterms:created>
  <dcterms:modified xsi:type="dcterms:W3CDTF">2024-06-17T11:47:00Z</dcterms:modified>
</cp:coreProperties>
</file>