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61EE7" w14:textId="7BD08485" w:rsidR="00BC0807" w:rsidRDefault="00F50A72" w:rsidP="00771FD9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 w:rsidRPr="00AC583E">
        <w:rPr>
          <w:rFonts w:ascii="Times New Roman" w:hAnsi="Times New Roman"/>
          <w:szCs w:val="24"/>
        </w:rPr>
        <w:t>PROJETO DE LEI Nº ____, DE 2024</w:t>
      </w:r>
    </w:p>
    <w:p w14:paraId="08A6C501" w14:textId="77777777" w:rsidR="003B6888" w:rsidRPr="003B6888" w:rsidRDefault="003B6888" w:rsidP="00950C8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892747F" w14:textId="77777777" w:rsidR="00950C8A" w:rsidRPr="00950C8A" w:rsidRDefault="003B6888" w:rsidP="00950C8A">
      <w:pPr>
        <w:tabs>
          <w:tab w:val="left" w:pos="1440"/>
        </w:tabs>
        <w:spacing w:after="0" w:line="240" w:lineRule="auto"/>
        <w:ind w:left="36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68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900A14D" w14:textId="0622D21C" w:rsidR="00613F96" w:rsidRDefault="00950C8A" w:rsidP="00950C8A">
      <w:pPr>
        <w:tabs>
          <w:tab w:val="left" w:pos="1440"/>
        </w:tabs>
        <w:spacing w:after="0" w:line="240" w:lineRule="auto"/>
        <w:ind w:left="36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50C8A">
        <w:rPr>
          <w:rFonts w:ascii="Times New Roman" w:hAnsi="Times New Roman" w:cs="Times New Roman"/>
          <w:i/>
          <w:iCs/>
          <w:sz w:val="24"/>
          <w:szCs w:val="24"/>
        </w:rPr>
        <w:t xml:space="preserve"> Institui a Política Estadual de Proteção dos Direitos da Pessoa com Síndrome de Guillain-Barré, estabelecendo diretrizes para o diagnóstico precoce, tratamento adequado e apoio multidisciplinar</w:t>
      </w:r>
      <w:r w:rsidR="003B6888" w:rsidRPr="003B6888">
        <w:rPr>
          <w:rFonts w:ascii="Times New Roman" w:hAnsi="Times New Roman" w:cs="Times New Roman"/>
          <w:i/>
          <w:iCs/>
          <w:sz w:val="24"/>
          <w:szCs w:val="24"/>
        </w:rPr>
        <w:t xml:space="preserve"> no âmbito do Estado </w:t>
      </w:r>
      <w:r w:rsidR="003B6888">
        <w:rPr>
          <w:rFonts w:ascii="Times New Roman" w:hAnsi="Times New Roman" w:cs="Times New Roman"/>
          <w:i/>
          <w:iCs/>
          <w:sz w:val="24"/>
          <w:szCs w:val="24"/>
        </w:rPr>
        <w:t>do Maranhão</w:t>
      </w:r>
      <w:r w:rsidR="003B6888" w:rsidRPr="003B688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CED09B9" w14:textId="77777777" w:rsidR="000B43B7" w:rsidRPr="00BC0807" w:rsidRDefault="000B43B7" w:rsidP="00771FD9">
      <w:pPr>
        <w:tabs>
          <w:tab w:val="left" w:pos="1440"/>
        </w:tabs>
        <w:spacing w:after="0" w:line="240" w:lineRule="auto"/>
        <w:ind w:left="36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B1F9263" w14:textId="77777777" w:rsidR="00F50A72" w:rsidRPr="00AC583E" w:rsidRDefault="00F50A72" w:rsidP="00F50A72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C583E">
        <w:rPr>
          <w:rFonts w:ascii="Times New Roman" w:eastAsia="Times New Roman" w:hAnsi="Times New Roman" w:cs="Times New Roman"/>
          <w:b/>
          <w:bCs/>
          <w:i w:val="0"/>
          <w:caps/>
          <w:sz w:val="24"/>
          <w:szCs w:val="24"/>
        </w:rPr>
        <w:t>A ASSEMBLEIA LEGISLATIVA DO ESTADO DO MARANHÃO</w:t>
      </w:r>
    </w:p>
    <w:p w14:paraId="781A154A" w14:textId="39F9DE60" w:rsidR="00950C8A" w:rsidRPr="00950C8A" w:rsidRDefault="00950C8A" w:rsidP="00950C8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FB444" w14:textId="1745112B" w:rsidR="00950C8A" w:rsidRPr="00950C8A" w:rsidRDefault="00950C8A" w:rsidP="00950C8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C8A">
        <w:rPr>
          <w:rFonts w:ascii="Times New Roman" w:hAnsi="Times New Roman" w:cs="Times New Roman"/>
          <w:sz w:val="24"/>
          <w:szCs w:val="24"/>
        </w:rPr>
        <w:t xml:space="preserve"> </w:t>
      </w:r>
      <w:r w:rsidRPr="00950C8A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950C8A">
        <w:rPr>
          <w:rFonts w:ascii="Times New Roman" w:hAnsi="Times New Roman" w:cs="Times New Roman"/>
          <w:sz w:val="24"/>
          <w:szCs w:val="24"/>
        </w:rPr>
        <w:t xml:space="preserve">Esta Lei visa estabelecer uma política integral de atenção às pessoas com Síndrome de Guillain-Barré, garantindo acesso a diagnóstico precoce, tratamento especializado e contínuo e suporte multidisciplinar no Estado </w:t>
      </w:r>
      <w:r w:rsidRPr="00950C8A">
        <w:rPr>
          <w:rFonts w:ascii="Times New Roman" w:hAnsi="Times New Roman" w:cs="Times New Roman"/>
          <w:sz w:val="24"/>
          <w:szCs w:val="24"/>
        </w:rPr>
        <w:t>do Maranhão</w:t>
      </w:r>
      <w:r w:rsidRPr="00950C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A35C43" w14:textId="77777777" w:rsidR="00950C8A" w:rsidRPr="00950C8A" w:rsidRDefault="00950C8A" w:rsidP="00950C8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C8A">
        <w:rPr>
          <w:rFonts w:ascii="Times New Roman" w:hAnsi="Times New Roman" w:cs="Times New Roman"/>
          <w:b/>
          <w:bCs/>
          <w:sz w:val="24"/>
          <w:szCs w:val="24"/>
        </w:rPr>
        <w:t xml:space="preserve">Art. 2° </w:t>
      </w:r>
      <w:r w:rsidRPr="00950C8A">
        <w:rPr>
          <w:rFonts w:ascii="Times New Roman" w:hAnsi="Times New Roman" w:cs="Times New Roman"/>
          <w:sz w:val="24"/>
          <w:szCs w:val="24"/>
        </w:rPr>
        <w:t xml:space="preserve">A Política Estadual de Proteção dos Direitos da Pessoa com Síndrome de Guillain-Barré observará as seguintes diretrizes: </w:t>
      </w:r>
    </w:p>
    <w:p w14:paraId="1C173BBA" w14:textId="77777777" w:rsidR="00950C8A" w:rsidRPr="00950C8A" w:rsidRDefault="00950C8A" w:rsidP="00950C8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C8A">
        <w:rPr>
          <w:rFonts w:ascii="Times New Roman" w:hAnsi="Times New Roman" w:cs="Times New Roman"/>
          <w:sz w:val="24"/>
          <w:szCs w:val="24"/>
        </w:rPr>
        <w:t xml:space="preserve">I - garantir o diagnóstico precoce da Síndrome de Guillain-Barré por meio de campanhas de conscientização e treinamento de profissionais de saúde; </w:t>
      </w:r>
    </w:p>
    <w:p w14:paraId="425B09B0" w14:textId="77777777" w:rsidR="00950C8A" w:rsidRPr="00950C8A" w:rsidRDefault="00950C8A" w:rsidP="00950C8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C8A">
        <w:rPr>
          <w:rFonts w:ascii="Times New Roman" w:hAnsi="Times New Roman" w:cs="Times New Roman"/>
          <w:sz w:val="24"/>
          <w:szCs w:val="24"/>
        </w:rPr>
        <w:t xml:space="preserve">II - assegurar o acesso a tratamentos médicos adequados e terapias de suporte, incluindo tratamentos neurológicos, fisioterapêuticos, respiratórios e de reabilitação, conforme necessidade do paciente; </w:t>
      </w:r>
    </w:p>
    <w:p w14:paraId="398F8AD7" w14:textId="77777777" w:rsidR="00950C8A" w:rsidRPr="00950C8A" w:rsidRDefault="00950C8A" w:rsidP="00950C8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C8A">
        <w:rPr>
          <w:rFonts w:ascii="Times New Roman" w:hAnsi="Times New Roman" w:cs="Times New Roman"/>
          <w:sz w:val="24"/>
          <w:szCs w:val="24"/>
        </w:rPr>
        <w:t xml:space="preserve">III - promover o acesso a exames diagnósticos avançados para a detecção e manejo adequado da Síndrome de Guillain-Barré; </w:t>
      </w:r>
    </w:p>
    <w:p w14:paraId="038C39FD" w14:textId="52CE3524" w:rsidR="00950C8A" w:rsidRDefault="00950C8A" w:rsidP="00950C8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C8A">
        <w:rPr>
          <w:rFonts w:ascii="Times New Roman" w:hAnsi="Times New Roman" w:cs="Times New Roman"/>
          <w:sz w:val="24"/>
          <w:szCs w:val="24"/>
        </w:rPr>
        <w:t>IV - fomentar o desenvolvimento de centros de referência especializados para tratamento e pesquisa sobre a Síndrome de Guillain-Barré; e</w:t>
      </w:r>
    </w:p>
    <w:p w14:paraId="6747E3E2" w14:textId="77777777" w:rsidR="00950C8A" w:rsidRPr="00950C8A" w:rsidRDefault="00950C8A" w:rsidP="00950C8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C8A">
        <w:rPr>
          <w:rFonts w:ascii="Times New Roman" w:hAnsi="Times New Roman" w:cs="Times New Roman"/>
          <w:sz w:val="24"/>
          <w:szCs w:val="24"/>
        </w:rPr>
        <w:t xml:space="preserve">V - apoiar a inclusão social e a adaptação dos ambientes escolar e de trabalho para pessoas com Síndrome de Guillain-Barré. </w:t>
      </w:r>
    </w:p>
    <w:p w14:paraId="4BFE45CB" w14:textId="77777777" w:rsidR="00950C8A" w:rsidRPr="00950C8A" w:rsidRDefault="00950C8A" w:rsidP="00950C8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C8A">
        <w:rPr>
          <w:rFonts w:ascii="Times New Roman" w:hAnsi="Times New Roman" w:cs="Times New Roman"/>
          <w:b/>
          <w:bCs/>
          <w:sz w:val="24"/>
          <w:szCs w:val="24"/>
        </w:rPr>
        <w:t xml:space="preserve">Art. 3° </w:t>
      </w:r>
      <w:r w:rsidRPr="00950C8A">
        <w:rPr>
          <w:rFonts w:ascii="Times New Roman" w:hAnsi="Times New Roman" w:cs="Times New Roman"/>
          <w:sz w:val="24"/>
          <w:szCs w:val="24"/>
        </w:rPr>
        <w:t xml:space="preserve">Serão implementadas mediante políticas públicas as seguintes ações: </w:t>
      </w:r>
    </w:p>
    <w:p w14:paraId="74C85DC6" w14:textId="77777777" w:rsidR="00950C8A" w:rsidRPr="00950C8A" w:rsidRDefault="00950C8A" w:rsidP="00950C8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C8A">
        <w:rPr>
          <w:rFonts w:ascii="Times New Roman" w:hAnsi="Times New Roman" w:cs="Times New Roman"/>
          <w:sz w:val="24"/>
          <w:szCs w:val="24"/>
        </w:rPr>
        <w:t xml:space="preserve">I - distribuição de medicamentos necessários para o tratamento da Síndrome de Guillain-Barré através da rede pública de saúde; </w:t>
      </w:r>
    </w:p>
    <w:p w14:paraId="45C27DC0" w14:textId="77777777" w:rsidR="00950C8A" w:rsidRPr="00950C8A" w:rsidRDefault="00950C8A" w:rsidP="00950C8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C8A">
        <w:rPr>
          <w:rFonts w:ascii="Times New Roman" w:hAnsi="Times New Roman" w:cs="Times New Roman"/>
          <w:sz w:val="24"/>
          <w:szCs w:val="24"/>
        </w:rPr>
        <w:t xml:space="preserve">II - oferecimento de consultas periódicas com especialistas em neurologia, fisioterapia, pneumologia e reabilitação conforme a necessidade do paciente; </w:t>
      </w:r>
    </w:p>
    <w:p w14:paraId="515EFC4D" w14:textId="77777777" w:rsidR="00950C8A" w:rsidRPr="00950C8A" w:rsidRDefault="00950C8A" w:rsidP="00950C8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C8A">
        <w:rPr>
          <w:rFonts w:ascii="Times New Roman" w:hAnsi="Times New Roman" w:cs="Times New Roman"/>
          <w:sz w:val="24"/>
          <w:szCs w:val="24"/>
        </w:rPr>
        <w:t xml:space="preserve">III - acesso a tratamentos intensivos e outras intervenções médicas especializadas sem custo, quando indicado por equipe médica; e </w:t>
      </w:r>
    </w:p>
    <w:p w14:paraId="4401EFBD" w14:textId="77777777" w:rsidR="00950C8A" w:rsidRPr="00950C8A" w:rsidRDefault="00950C8A" w:rsidP="00950C8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C8A">
        <w:rPr>
          <w:rFonts w:ascii="Times New Roman" w:hAnsi="Times New Roman" w:cs="Times New Roman"/>
          <w:sz w:val="24"/>
          <w:szCs w:val="24"/>
        </w:rPr>
        <w:lastRenderedPageBreak/>
        <w:t xml:space="preserve">IV - implementação de programas de treinamento para educadores e empregadores sobre as necessidades específicas de indivíduos com Síndrome de Guillain-Barré. </w:t>
      </w:r>
    </w:p>
    <w:p w14:paraId="1F04986A" w14:textId="1956F05E" w:rsidR="00950C8A" w:rsidRDefault="00950C8A" w:rsidP="00950C8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C8A">
        <w:rPr>
          <w:rFonts w:ascii="Times New Roman" w:hAnsi="Times New Roman" w:cs="Times New Roman"/>
          <w:b/>
          <w:bCs/>
          <w:sz w:val="24"/>
          <w:szCs w:val="24"/>
        </w:rPr>
        <w:t xml:space="preserve">Art. 4° </w:t>
      </w:r>
      <w:r w:rsidRPr="00950C8A">
        <w:rPr>
          <w:rFonts w:ascii="Times New Roman" w:hAnsi="Times New Roman" w:cs="Times New Roman"/>
          <w:sz w:val="24"/>
          <w:szCs w:val="24"/>
        </w:rPr>
        <w:t>A identificação da pessoa com Síndrome de Guillain-Barré será realizada através de uma carteira própria que dará acesso aos direitos garantidos por esta Lei e promoverá a conscientização sobre a condição.</w:t>
      </w:r>
    </w:p>
    <w:p w14:paraId="615D5355" w14:textId="77777777" w:rsidR="00950C8A" w:rsidRPr="00950C8A" w:rsidRDefault="00950C8A" w:rsidP="00950C8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C8A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950C8A">
        <w:rPr>
          <w:rFonts w:ascii="Times New Roman" w:hAnsi="Times New Roman" w:cs="Times New Roman"/>
          <w:sz w:val="24"/>
          <w:szCs w:val="24"/>
        </w:rPr>
        <w:t xml:space="preserve">A pessoa com Síndrome de Guillain-Barré terá garantidos todos os direitos previstos nesta Lei, sem discriminação de qualquer natureza, assegurando-se tratamento digno e justo. </w:t>
      </w:r>
    </w:p>
    <w:p w14:paraId="5452D3AC" w14:textId="77777777" w:rsidR="00950C8A" w:rsidRPr="00950C8A" w:rsidRDefault="00950C8A" w:rsidP="00950C8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C8A">
        <w:rPr>
          <w:rFonts w:ascii="Times New Roman" w:hAnsi="Times New Roman" w:cs="Times New Roman"/>
          <w:b/>
          <w:bCs/>
          <w:sz w:val="24"/>
          <w:szCs w:val="24"/>
        </w:rPr>
        <w:t xml:space="preserve">Art. 6° </w:t>
      </w:r>
      <w:r w:rsidRPr="00950C8A">
        <w:rPr>
          <w:rFonts w:ascii="Times New Roman" w:hAnsi="Times New Roman" w:cs="Times New Roman"/>
          <w:sz w:val="24"/>
          <w:szCs w:val="24"/>
        </w:rPr>
        <w:t xml:space="preserve">O descumprimento ao disposto nesta Lei sujeitará os infratores à penalidade de multa de no mínimo R$ 500,00 (quinhentos reais) e no máximo R$ 10.000,00 (dez mil reais). </w:t>
      </w:r>
    </w:p>
    <w:p w14:paraId="2F60C805" w14:textId="088F47A0" w:rsidR="00950C8A" w:rsidRDefault="00950C8A" w:rsidP="00950C8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C8A">
        <w:rPr>
          <w:rFonts w:ascii="Times New Roman" w:hAnsi="Times New Roman" w:cs="Times New Roman"/>
          <w:b/>
          <w:bCs/>
          <w:sz w:val="24"/>
          <w:szCs w:val="24"/>
        </w:rPr>
        <w:t xml:space="preserve">Art. 7° </w:t>
      </w:r>
      <w:r w:rsidRPr="00950C8A">
        <w:rPr>
          <w:rFonts w:ascii="Times New Roman" w:hAnsi="Times New Roman" w:cs="Times New Roman"/>
          <w:sz w:val="24"/>
          <w:szCs w:val="24"/>
        </w:rPr>
        <w:t>Para o cumprimento das diretrizes desta Lei, o poder público poderá firmar parcerias com entidades privadas e organizações não governamentais especializadas.</w:t>
      </w:r>
    </w:p>
    <w:p w14:paraId="0FF562DF" w14:textId="77777777" w:rsidR="00950C8A" w:rsidRPr="00950C8A" w:rsidRDefault="00950C8A" w:rsidP="00950C8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C8A">
        <w:rPr>
          <w:rFonts w:ascii="Times New Roman" w:hAnsi="Times New Roman" w:cs="Times New Roman"/>
          <w:b/>
          <w:bCs/>
          <w:sz w:val="24"/>
          <w:szCs w:val="24"/>
        </w:rPr>
        <w:t xml:space="preserve">Art. 8° </w:t>
      </w:r>
      <w:r w:rsidRPr="00950C8A">
        <w:rPr>
          <w:rFonts w:ascii="Times New Roman" w:hAnsi="Times New Roman" w:cs="Times New Roman"/>
          <w:sz w:val="24"/>
          <w:szCs w:val="24"/>
        </w:rPr>
        <w:t xml:space="preserve">O Estado deverá criar e manter um banco de dados atualizado com informações sobre os pacientes com Síndrome de Guillain-Barré, visando melhorar o acompanhamento e a eficácia dos tratamentos oferecidos. </w:t>
      </w:r>
    </w:p>
    <w:p w14:paraId="53DEB1E5" w14:textId="77777777" w:rsidR="00950C8A" w:rsidRPr="00950C8A" w:rsidRDefault="00950C8A" w:rsidP="00950C8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C8A">
        <w:rPr>
          <w:rFonts w:ascii="Times New Roman" w:hAnsi="Times New Roman" w:cs="Times New Roman"/>
          <w:b/>
          <w:bCs/>
          <w:sz w:val="24"/>
          <w:szCs w:val="24"/>
        </w:rPr>
        <w:t xml:space="preserve">Art. 9° </w:t>
      </w:r>
      <w:r w:rsidRPr="00950C8A">
        <w:rPr>
          <w:rFonts w:ascii="Times New Roman" w:hAnsi="Times New Roman" w:cs="Times New Roman"/>
          <w:sz w:val="24"/>
          <w:szCs w:val="24"/>
        </w:rPr>
        <w:t xml:space="preserve">Fica assegurado ao paciente com Síndrome de Guillain-Barré o acesso prioritário a serviços de urgência e emergência, devido à natureza progressiva e potencialmente grave da condição. </w:t>
      </w:r>
    </w:p>
    <w:p w14:paraId="4970BD97" w14:textId="215B7077" w:rsidR="00950C8A" w:rsidRPr="00950C8A" w:rsidRDefault="00950C8A" w:rsidP="00950C8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C8A">
        <w:rPr>
          <w:rFonts w:ascii="Times New Roman" w:hAnsi="Times New Roman" w:cs="Times New Roman"/>
          <w:b/>
          <w:bCs/>
          <w:sz w:val="24"/>
          <w:szCs w:val="24"/>
        </w:rPr>
        <w:t xml:space="preserve">Art. 10. </w:t>
      </w:r>
      <w:r w:rsidRPr="00950C8A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2E30E949" w14:textId="77777777" w:rsidR="000A05A5" w:rsidRPr="00771FD9" w:rsidRDefault="000A05A5" w:rsidP="000A05A5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237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636237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636237">
        <w:rPr>
          <w:rFonts w:ascii="Times New Roman" w:hAnsi="Times New Roman" w:cs="Times New Roman"/>
          <w:sz w:val="24"/>
          <w:szCs w:val="24"/>
        </w:rPr>
        <w:t xml:space="preserve">, em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636237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agosto</w:t>
      </w:r>
      <w:r w:rsidRPr="00636237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3CDB7B4A" w14:textId="77777777" w:rsidR="006246C2" w:rsidRDefault="006246C2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90DC1E6" w14:textId="77777777" w:rsidR="006A75FE" w:rsidRDefault="006A75FE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A1C0F53" w14:textId="77777777" w:rsidR="00B73E13" w:rsidRDefault="00B73E13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9BC1078" w14:textId="77777777" w:rsidR="0092723B" w:rsidRPr="00AC583E" w:rsidRDefault="0092723B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35758F8" w14:textId="77777777" w:rsidR="005B42D5" w:rsidRPr="00AC583E" w:rsidRDefault="005B42D5" w:rsidP="005B42D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583E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06E7FBAB" w14:textId="24AC55A5" w:rsidR="00067D3C" w:rsidRDefault="005B42D5" w:rsidP="0092723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83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p w14:paraId="4CEA77D9" w14:textId="77777777" w:rsidR="00950C8A" w:rsidRDefault="00950C8A" w:rsidP="0092723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EEF7CFD" w14:textId="77777777" w:rsidR="00950C8A" w:rsidRDefault="00950C8A" w:rsidP="0092723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559C576" w14:textId="77777777" w:rsidR="00950C8A" w:rsidRDefault="00950C8A" w:rsidP="0092723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9DC0853" w14:textId="77777777" w:rsidR="00950C8A" w:rsidRDefault="00950C8A" w:rsidP="0092723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DA5FAA4" w14:textId="77777777" w:rsidR="00950C8A" w:rsidRDefault="00950C8A" w:rsidP="0092723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D7BD564" w14:textId="77777777" w:rsidR="00950C8A" w:rsidRDefault="00950C8A" w:rsidP="0092723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A73CD76" w14:textId="77777777" w:rsidR="00950C8A" w:rsidRDefault="00950C8A" w:rsidP="0092723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896B652" w14:textId="77777777" w:rsidR="00950C8A" w:rsidRDefault="00950C8A" w:rsidP="0092723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C89CB7D" w14:textId="77777777" w:rsidR="00B73E13" w:rsidRDefault="00B73E13" w:rsidP="0092723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9B43A93" w14:textId="77777777" w:rsidR="00613F96" w:rsidRPr="0092723B" w:rsidRDefault="00613F96" w:rsidP="003B6888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DE8DFF0" w14:textId="567F4AC0" w:rsidR="00D27271" w:rsidRDefault="00B92174" w:rsidP="00D27271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J</w:t>
      </w:r>
      <w:r w:rsidR="00F50A72" w:rsidRPr="00AC583E">
        <w:rPr>
          <w:rFonts w:ascii="Times New Roman" w:hAnsi="Times New Roman"/>
          <w:szCs w:val="24"/>
        </w:rPr>
        <w:t>USTIFICATIVA</w:t>
      </w:r>
    </w:p>
    <w:p w14:paraId="41B9E0A8" w14:textId="77777777" w:rsidR="00D27271" w:rsidRPr="00D27271" w:rsidRDefault="00D27271" w:rsidP="00D27271"/>
    <w:p w14:paraId="0900C820" w14:textId="63BB0D4B" w:rsidR="00950C8A" w:rsidRDefault="00950C8A" w:rsidP="00950C8A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50C8A">
        <w:rPr>
          <w:rFonts w:ascii="Times New Roman" w:hAnsi="Times New Roman" w:cs="Times New Roman"/>
          <w:sz w:val="24"/>
          <w:szCs w:val="24"/>
        </w:rPr>
        <w:t>A criação de um projeto de lei específico para a Síndrome de Guillain-Barré (SGB) é essencial devido à gravidade e à rápida progressão desta condição neurológica rara. A Síndrome de Guillain-Barré é uma doença autoimune em que o sistema imunológico ataca os nervos periféricos, resultando em fraqueza muscular progressiva e, em casos graves, paralisia. Sem um diagnóstico precoce e tratamento adequado, a SGB pode levar a complicações severas, incluindo insuficiência respiratória e sequelas permanentes. Portanto, uma legislação específica é necessária para garantir que os pacientes recebam o atendimento integral e contínuo que necessitam para uma recuperação eficaz.</w:t>
      </w:r>
    </w:p>
    <w:p w14:paraId="77ACACE3" w14:textId="6F33E48A" w:rsidR="00950C8A" w:rsidRDefault="00950C8A" w:rsidP="00950C8A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Ressalta-se que a </w:t>
      </w:r>
      <w:r w:rsidRPr="00950C8A">
        <w:rPr>
          <w:rFonts w:ascii="Times New Roman" w:hAnsi="Times New Roman" w:cs="Times New Roman"/>
          <w:sz w:val="24"/>
          <w:szCs w:val="24"/>
        </w:rPr>
        <w:t>Síndrome de Guillain-Barré geralmente começa com fraqueza e formigamento nas extremidades, podendo evoluir rapidamente para paralisia total do corpo. Esta condição requer intervenção médica imediata, incluindo suporte respiratório em unidades de terapia intensiva para os casos mais graves. A reabilitação também é uma parte crucial do tratamento, envolvendo fisioterapia intensiva para ajudar os pacientes a recuperar a mobilidade e a força muscular. Sem um sistema de saúde preparado e estruturado para lidar com essas necessidades, os pacientes podem enfrentar desafios insuperáveis em sua jornada de recuperação.</w:t>
      </w:r>
    </w:p>
    <w:p w14:paraId="247D0615" w14:textId="3651D56F" w:rsidR="00950C8A" w:rsidRDefault="00950C8A" w:rsidP="00950C8A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sentido, a</w:t>
      </w:r>
      <w:r w:rsidRPr="00950C8A">
        <w:rPr>
          <w:rFonts w:ascii="Times New Roman" w:hAnsi="Times New Roman" w:cs="Times New Roman"/>
          <w:sz w:val="24"/>
          <w:szCs w:val="24"/>
        </w:rPr>
        <w:t xml:space="preserve"> conscientização e o diagnóstico precoce são pilares fundamentais no manejo da Síndrome de Guillain-Barré. Muitos profissionais de saúde e a população em geral não estão suficientemente informados sobre os sintomas iniciais e a progressão da doença, resultando em atrasos no diagnóstico e tratamento. Um projeto de lei que inclua diretrizes para campanhas de conscientização pública e treinamento de profissionais de saúde pode aumentar significativamente a detecção precoce da SGB, permitindo intervenções rápidas que podem salvar vidas e reduzir a gravidade das complicações.</w:t>
      </w:r>
    </w:p>
    <w:p w14:paraId="51DD587B" w14:textId="3A6FB35D" w:rsidR="00950C8A" w:rsidRDefault="00950C8A" w:rsidP="00950C8A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50C8A">
        <w:rPr>
          <w:rFonts w:ascii="Times New Roman" w:hAnsi="Times New Roman" w:cs="Times New Roman"/>
          <w:sz w:val="24"/>
          <w:szCs w:val="24"/>
        </w:rPr>
        <w:t xml:space="preserve">Além do diagnóstico precoce, é vital garantir que os pacientes com Síndrome de Guillain-Barré tenham acesso contínuo a tratamentos médicos especializados. A doença requer acompanhamento por uma equipe multidisciplinar, incluindo neurologistas, fisioterapeutas, pneumologistas e outros especialistas. Um projeto de lei pode assegurar que esses tratamentos sejam oferecidos de forma integrada e sem custos adicionais para os pacientes, que muitas vezes enfrentam despesas elevadas com cuidados médicos. Garantir o </w:t>
      </w:r>
      <w:r w:rsidRPr="00950C8A">
        <w:rPr>
          <w:rFonts w:ascii="Times New Roman" w:hAnsi="Times New Roman" w:cs="Times New Roman"/>
          <w:sz w:val="24"/>
          <w:szCs w:val="24"/>
        </w:rPr>
        <w:lastRenderedPageBreak/>
        <w:t>acesso a tratamentos intensivos e de reabilitação é essencial para o manejo eficaz da doença e para melhorar a qualidade de vida dos pacientes.</w:t>
      </w:r>
    </w:p>
    <w:p w14:paraId="2093D72E" w14:textId="1166F917" w:rsidR="00950C8A" w:rsidRDefault="00950C8A" w:rsidP="00950C8A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Contudo a respeito da </w:t>
      </w:r>
      <w:r w:rsidRPr="00950C8A">
        <w:rPr>
          <w:rFonts w:ascii="Times New Roman" w:hAnsi="Times New Roman" w:cs="Times New Roman"/>
          <w:sz w:val="24"/>
          <w:szCs w:val="24"/>
        </w:rPr>
        <w:t>inclusão social e a adaptação dos ambientes escolares e de trabalho são igualmente importantes para pacientes com Síndrome de Guillain-Barré. As limitações físicas causadas pela doença podem dificultar a participação plena dos indivíduos na sociedade. Políticas públicas que promovam a adaptação desses ambientes e ofereçam suporte psicológico e educacional são essenciais para assegurar que os pacientes possam viver de forma independente e produtiva. Um projeto de lei pode estabelecer programas de treinamento para educadores e empregadores, garantindo que as necessidades específicas dos pacientes sejam compreendidas e respeitadas.</w:t>
      </w:r>
    </w:p>
    <w:p w14:paraId="4F168DF1" w14:textId="607D8B21" w:rsidR="00950C8A" w:rsidRDefault="00950C8A" w:rsidP="00950C8A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50C8A">
        <w:rPr>
          <w:rFonts w:ascii="Times New Roman" w:hAnsi="Times New Roman" w:cs="Times New Roman"/>
          <w:sz w:val="24"/>
          <w:szCs w:val="24"/>
        </w:rPr>
        <w:t>Por fim, a implementação de uma política estadual específica para a Síndrome de Guillain-Barré reforça o compromisso do Estado em proteger e promover os direitos das pessoas com deficiência. Ao reconhecer oficialmente a SGB como uma condição que requer atenção especial, o Estado pode criar uma rede de apoio abrangente que inclua não apenas cuidados médicos, mas também suporte social e econômico. Isso pode incluir a distribuição de medicamentos, a criação de centros de referência para tratamento e pesquisa, e a garantia de suporte legal e financeiro para os pacientes e suas famílias.</w:t>
      </w:r>
    </w:p>
    <w:p w14:paraId="71B081BB" w14:textId="7E7437C5" w:rsidR="00950C8A" w:rsidRDefault="00950C8A" w:rsidP="00950C8A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fim, o </w:t>
      </w:r>
      <w:r w:rsidRPr="00950C8A">
        <w:rPr>
          <w:rFonts w:ascii="Times New Roman" w:hAnsi="Times New Roman" w:cs="Times New Roman"/>
          <w:sz w:val="24"/>
          <w:szCs w:val="24"/>
        </w:rPr>
        <w:t>projeto de lei específico para a Síndrome de Guillain-Barré é uma medida necessária e urgente para garantir que todos os pacientes recebam o cuidado e o apoio necessários, promovendo uma sociedade mais justa e inclusiva.</w:t>
      </w:r>
    </w:p>
    <w:p w14:paraId="28BB4884" w14:textId="68DD332A" w:rsidR="000A05A5" w:rsidRPr="00771FD9" w:rsidRDefault="000A05A5" w:rsidP="000A05A5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237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636237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636237">
        <w:rPr>
          <w:rFonts w:ascii="Times New Roman" w:hAnsi="Times New Roman" w:cs="Times New Roman"/>
          <w:sz w:val="24"/>
          <w:szCs w:val="24"/>
        </w:rPr>
        <w:t xml:space="preserve">, em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636237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agosto</w:t>
      </w:r>
      <w:r w:rsidRPr="00636237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511AEDCA" w14:textId="77777777" w:rsidR="00BE05CF" w:rsidRDefault="00BE05CF" w:rsidP="00B9217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F14A4" w14:textId="77777777" w:rsidR="00D27271" w:rsidRDefault="00D27271" w:rsidP="00B9217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E218C" w14:textId="77777777" w:rsidR="00D27271" w:rsidRPr="00B92174" w:rsidRDefault="00D27271" w:rsidP="00B9217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39D19" w14:textId="77777777" w:rsidR="00DB1F7C" w:rsidRPr="00AC583E" w:rsidRDefault="00DB1F7C" w:rsidP="00DB1F7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583E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75932535" w14:textId="0527B5D2" w:rsidR="00D40476" w:rsidRPr="00B92174" w:rsidRDefault="00DB1F7C" w:rsidP="00B92174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83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sectPr w:rsidR="00D40476" w:rsidRPr="00B92174" w:rsidSect="00363C58">
      <w:headerReference w:type="default" r:id="rId8"/>
      <w:type w:val="continuous"/>
      <w:pgSz w:w="11906" w:h="16838"/>
      <w:pgMar w:top="709" w:right="1274" w:bottom="1134" w:left="1701" w:header="142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DC7BD" w14:textId="77777777" w:rsidR="00CC0304" w:rsidRDefault="00CC0304" w:rsidP="00E660E2">
      <w:pPr>
        <w:spacing w:after="0" w:line="240" w:lineRule="auto"/>
      </w:pPr>
      <w:r>
        <w:separator/>
      </w:r>
    </w:p>
  </w:endnote>
  <w:endnote w:type="continuationSeparator" w:id="0">
    <w:p w14:paraId="7070D79F" w14:textId="77777777" w:rsidR="00CC0304" w:rsidRDefault="00CC0304" w:rsidP="00E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239AE" w14:textId="77777777" w:rsidR="00CC0304" w:rsidRDefault="00CC0304" w:rsidP="00E660E2">
      <w:pPr>
        <w:spacing w:after="0" w:line="240" w:lineRule="auto"/>
      </w:pPr>
      <w:r>
        <w:separator/>
      </w:r>
    </w:p>
  </w:footnote>
  <w:footnote w:type="continuationSeparator" w:id="0">
    <w:p w14:paraId="7BA815F8" w14:textId="77777777" w:rsidR="00CC0304" w:rsidRDefault="00CC0304" w:rsidP="00E6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5C52F" w14:textId="77777777" w:rsidR="00316B80" w:rsidRPr="00C26090" w:rsidRDefault="00316B80" w:rsidP="00316B80">
    <w:pPr>
      <w:pStyle w:val="Cabealho"/>
      <w:jc w:val="center"/>
      <w:rPr>
        <w:rFonts w:ascii="Times New Roman" w:hAnsi="Times New Roman" w:cs="Times New Roman"/>
        <w:noProof/>
      </w:rPr>
    </w:pPr>
    <w:r w:rsidRPr="00C26090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3E5125C4" wp14:editId="4A22A625">
          <wp:extent cx="581660" cy="653415"/>
          <wp:effectExtent l="0" t="0" r="8890" b="0"/>
          <wp:docPr id="2" name="Imagem 2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EA92FD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ASSEMBLEIA LEGISLATIVA DO ESTADO DO MARANHÃO</w:t>
    </w:r>
  </w:p>
  <w:p w14:paraId="2615B181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Gabinete do Deputado Wellington do Curso</w:t>
    </w:r>
  </w:p>
  <w:p w14:paraId="2947612E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>Avenida Jerônimo, s/n, Sítio Rangedor –</w:t>
    </w:r>
    <w:proofErr w:type="spellStart"/>
    <w:r w:rsidRPr="0010572F">
      <w:rPr>
        <w:rFonts w:ascii="Times New Roman" w:hAnsi="Times New Roman" w:cs="Times New Roman"/>
        <w:sz w:val="20"/>
        <w:szCs w:val="20"/>
      </w:rPr>
      <w:t>Cohafuma</w:t>
    </w:r>
    <w:proofErr w:type="spellEnd"/>
  </w:p>
  <w:p w14:paraId="3267E7D8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 xml:space="preserve">São Luís - MA – 65.071-750 - Tel. 3269 3240/3429 – </w:t>
    </w:r>
    <w:hyperlink r:id="rId2" w:history="1">
      <w:r w:rsidR="00C170DE" w:rsidRPr="0010572F">
        <w:rPr>
          <w:rStyle w:val="Hyperlink"/>
          <w:rFonts w:ascii="Times New Roman" w:hAnsi="Times New Roman" w:cs="Times New Roman"/>
          <w:sz w:val="20"/>
          <w:szCs w:val="20"/>
        </w:rPr>
        <w:t>dep.wellingtondocurso@al.ma.leg.br</w:t>
      </w:r>
    </w:hyperlink>
  </w:p>
  <w:p w14:paraId="573623E8" w14:textId="77777777" w:rsidR="00D73DE4" w:rsidRDefault="00C170DE" w:rsidP="00DF5CB2">
    <w:r>
      <w:rPr>
        <w:rFonts w:ascii="Times New Roman" w:hAnsi="Times New Roman" w:cs="Times New Roman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907D4"/>
    <w:multiLevelType w:val="hybridMultilevel"/>
    <w:tmpl w:val="772EB2D0"/>
    <w:lvl w:ilvl="0" w:tplc="EA56A766">
      <w:start w:val="1"/>
      <w:numFmt w:val="ordinal"/>
      <w:lvlText w:val="Art. %1 -"/>
      <w:lvlJc w:val="left"/>
      <w:pPr>
        <w:ind w:left="177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D9510CA"/>
    <w:multiLevelType w:val="hybridMultilevel"/>
    <w:tmpl w:val="3A1A57BE"/>
    <w:lvl w:ilvl="0" w:tplc="C0B8C4E6">
      <w:start w:val="1"/>
      <w:numFmt w:val="ordinal"/>
      <w:lvlText w:val="Art. %1 -"/>
      <w:lvlJc w:val="left"/>
      <w:pPr>
        <w:ind w:left="1776" w:hanging="360"/>
      </w:pPr>
      <w:rPr>
        <w:rFonts w:hint="default"/>
        <w:b/>
        <w:i w:val="0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E50676E"/>
    <w:multiLevelType w:val="hybridMultilevel"/>
    <w:tmpl w:val="4F84E0A6"/>
    <w:lvl w:ilvl="0" w:tplc="FE66581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F169B9"/>
    <w:multiLevelType w:val="hybridMultilevel"/>
    <w:tmpl w:val="196E0684"/>
    <w:lvl w:ilvl="0" w:tplc="34700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67B6E"/>
    <w:multiLevelType w:val="hybridMultilevel"/>
    <w:tmpl w:val="D71ABC46"/>
    <w:lvl w:ilvl="0" w:tplc="56382916">
      <w:start w:val="1"/>
      <w:numFmt w:val="ordinal"/>
      <w:lvlText w:val="§ %1 - "/>
      <w:lvlJc w:val="left"/>
      <w:pPr>
        <w:ind w:left="2204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D010C9"/>
    <w:multiLevelType w:val="hybridMultilevel"/>
    <w:tmpl w:val="26A00F52"/>
    <w:lvl w:ilvl="0" w:tplc="97BC92E4">
      <w:start w:val="1"/>
      <w:numFmt w:val="ordinal"/>
      <w:lvlText w:val="§ %1 - "/>
      <w:lvlJc w:val="left"/>
      <w:pPr>
        <w:ind w:left="4047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33A27"/>
    <w:multiLevelType w:val="hybridMultilevel"/>
    <w:tmpl w:val="6416FD96"/>
    <w:lvl w:ilvl="0" w:tplc="D3921C34">
      <w:start w:val="1"/>
      <w:numFmt w:val="upperRoman"/>
      <w:lvlText w:val="%1 - "/>
      <w:lvlJc w:val="left"/>
      <w:pPr>
        <w:ind w:left="2629" w:hanging="360"/>
      </w:pPr>
      <w:rPr>
        <w:rFonts w:hint="default"/>
        <w:b/>
        <w:spacing w:val="-20"/>
        <w:w w:val="100"/>
        <w:kern w:val="2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D741C"/>
    <w:multiLevelType w:val="hybridMultilevel"/>
    <w:tmpl w:val="B76C4884"/>
    <w:lvl w:ilvl="0" w:tplc="B11E63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057821740">
    <w:abstractNumId w:val="8"/>
  </w:num>
  <w:num w:numId="2" w16cid:durableId="646518988">
    <w:abstractNumId w:val="0"/>
  </w:num>
  <w:num w:numId="3" w16cid:durableId="111943265">
    <w:abstractNumId w:val="1"/>
  </w:num>
  <w:num w:numId="4" w16cid:durableId="562061994">
    <w:abstractNumId w:val="5"/>
  </w:num>
  <w:num w:numId="5" w16cid:durableId="1791506850">
    <w:abstractNumId w:val="2"/>
  </w:num>
  <w:num w:numId="6" w16cid:durableId="416948499">
    <w:abstractNumId w:val="7"/>
  </w:num>
  <w:num w:numId="7" w16cid:durableId="1349482016">
    <w:abstractNumId w:val="6"/>
  </w:num>
  <w:num w:numId="8" w16cid:durableId="1490560850">
    <w:abstractNumId w:val="4"/>
  </w:num>
  <w:num w:numId="9" w16cid:durableId="1377658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84"/>
    <w:rsid w:val="00000B99"/>
    <w:rsid w:val="000013D2"/>
    <w:rsid w:val="00001C75"/>
    <w:rsid w:val="000057BA"/>
    <w:rsid w:val="00006690"/>
    <w:rsid w:val="00007945"/>
    <w:rsid w:val="00007D55"/>
    <w:rsid w:val="000132E4"/>
    <w:rsid w:val="00013A20"/>
    <w:rsid w:val="00023B61"/>
    <w:rsid w:val="00030EED"/>
    <w:rsid w:val="00033BCD"/>
    <w:rsid w:val="0003404B"/>
    <w:rsid w:val="000344A8"/>
    <w:rsid w:val="000347B8"/>
    <w:rsid w:val="00043972"/>
    <w:rsid w:val="000465E7"/>
    <w:rsid w:val="00056BF5"/>
    <w:rsid w:val="00066FBD"/>
    <w:rsid w:val="00067D3C"/>
    <w:rsid w:val="00070E92"/>
    <w:rsid w:val="00072CA1"/>
    <w:rsid w:val="000741E7"/>
    <w:rsid w:val="000749C7"/>
    <w:rsid w:val="0007522F"/>
    <w:rsid w:val="000801A8"/>
    <w:rsid w:val="00083185"/>
    <w:rsid w:val="00085063"/>
    <w:rsid w:val="000911C5"/>
    <w:rsid w:val="000943E3"/>
    <w:rsid w:val="000953F9"/>
    <w:rsid w:val="00096498"/>
    <w:rsid w:val="000A05A5"/>
    <w:rsid w:val="000B43B7"/>
    <w:rsid w:val="000C7554"/>
    <w:rsid w:val="000D2DC5"/>
    <w:rsid w:val="000D45D8"/>
    <w:rsid w:val="000D56A1"/>
    <w:rsid w:val="000E0BD4"/>
    <w:rsid w:val="000E46A4"/>
    <w:rsid w:val="000E65EB"/>
    <w:rsid w:val="000F2FBA"/>
    <w:rsid w:val="000F4009"/>
    <w:rsid w:val="000F695E"/>
    <w:rsid w:val="000F6EDF"/>
    <w:rsid w:val="0010572F"/>
    <w:rsid w:val="001134F3"/>
    <w:rsid w:val="00126F8E"/>
    <w:rsid w:val="00127306"/>
    <w:rsid w:val="0013575C"/>
    <w:rsid w:val="00135BFA"/>
    <w:rsid w:val="00137D1C"/>
    <w:rsid w:val="001436C4"/>
    <w:rsid w:val="0014575E"/>
    <w:rsid w:val="00146751"/>
    <w:rsid w:val="00157EC1"/>
    <w:rsid w:val="00160CB9"/>
    <w:rsid w:val="00165095"/>
    <w:rsid w:val="001651C8"/>
    <w:rsid w:val="001654F0"/>
    <w:rsid w:val="001737AE"/>
    <w:rsid w:val="001744FE"/>
    <w:rsid w:val="00182086"/>
    <w:rsid w:val="00182A68"/>
    <w:rsid w:val="00183E1D"/>
    <w:rsid w:val="001840FF"/>
    <w:rsid w:val="00184FAE"/>
    <w:rsid w:val="001869EC"/>
    <w:rsid w:val="00191B9A"/>
    <w:rsid w:val="00192109"/>
    <w:rsid w:val="00196933"/>
    <w:rsid w:val="001A048B"/>
    <w:rsid w:val="001A0590"/>
    <w:rsid w:val="001B1C51"/>
    <w:rsid w:val="001B33EA"/>
    <w:rsid w:val="001B3C20"/>
    <w:rsid w:val="001B6AED"/>
    <w:rsid w:val="001C0B5B"/>
    <w:rsid w:val="001C1C6C"/>
    <w:rsid w:val="001C3072"/>
    <w:rsid w:val="001C7559"/>
    <w:rsid w:val="001D0DCA"/>
    <w:rsid w:val="001D3AFE"/>
    <w:rsid w:val="001D4C12"/>
    <w:rsid w:val="001D5290"/>
    <w:rsid w:val="001D6B8D"/>
    <w:rsid w:val="001D6CBE"/>
    <w:rsid w:val="001E7E86"/>
    <w:rsid w:val="001F324A"/>
    <w:rsid w:val="001F3C66"/>
    <w:rsid w:val="001F46BC"/>
    <w:rsid w:val="001F7D53"/>
    <w:rsid w:val="00200CC3"/>
    <w:rsid w:val="00202205"/>
    <w:rsid w:val="00204D9F"/>
    <w:rsid w:val="0020508E"/>
    <w:rsid w:val="00210079"/>
    <w:rsid w:val="00214C24"/>
    <w:rsid w:val="00217BF6"/>
    <w:rsid w:val="00223C52"/>
    <w:rsid w:val="0022581F"/>
    <w:rsid w:val="00230924"/>
    <w:rsid w:val="00232B2B"/>
    <w:rsid w:val="00242223"/>
    <w:rsid w:val="00243AE0"/>
    <w:rsid w:val="00250FB0"/>
    <w:rsid w:val="00251605"/>
    <w:rsid w:val="00254F06"/>
    <w:rsid w:val="00261DF4"/>
    <w:rsid w:val="002631BC"/>
    <w:rsid w:val="00264292"/>
    <w:rsid w:val="002718BD"/>
    <w:rsid w:val="00275C3F"/>
    <w:rsid w:val="00285701"/>
    <w:rsid w:val="00287877"/>
    <w:rsid w:val="00292FA3"/>
    <w:rsid w:val="0029397C"/>
    <w:rsid w:val="00294384"/>
    <w:rsid w:val="002A4252"/>
    <w:rsid w:val="002A4906"/>
    <w:rsid w:val="002A5F08"/>
    <w:rsid w:val="002A60FD"/>
    <w:rsid w:val="002B6F88"/>
    <w:rsid w:val="002C23F7"/>
    <w:rsid w:val="002C63C5"/>
    <w:rsid w:val="002E0E7D"/>
    <w:rsid w:val="002E5EF5"/>
    <w:rsid w:val="002E638F"/>
    <w:rsid w:val="002F3D89"/>
    <w:rsid w:val="002F4F01"/>
    <w:rsid w:val="00302677"/>
    <w:rsid w:val="00304759"/>
    <w:rsid w:val="0030605F"/>
    <w:rsid w:val="00312DC8"/>
    <w:rsid w:val="00316948"/>
    <w:rsid w:val="00316B80"/>
    <w:rsid w:val="00316F7B"/>
    <w:rsid w:val="00326BC8"/>
    <w:rsid w:val="003275F6"/>
    <w:rsid w:val="00330FF5"/>
    <w:rsid w:val="003310B5"/>
    <w:rsid w:val="003326EF"/>
    <w:rsid w:val="00333764"/>
    <w:rsid w:val="0033394D"/>
    <w:rsid w:val="00341D8E"/>
    <w:rsid w:val="00343B0A"/>
    <w:rsid w:val="0035157D"/>
    <w:rsid w:val="00351AB8"/>
    <w:rsid w:val="0035386E"/>
    <w:rsid w:val="0035402C"/>
    <w:rsid w:val="0036343F"/>
    <w:rsid w:val="00363C58"/>
    <w:rsid w:val="00370678"/>
    <w:rsid w:val="00377C7E"/>
    <w:rsid w:val="00387F25"/>
    <w:rsid w:val="003A0C55"/>
    <w:rsid w:val="003A2D8A"/>
    <w:rsid w:val="003A41F9"/>
    <w:rsid w:val="003A66A9"/>
    <w:rsid w:val="003B6888"/>
    <w:rsid w:val="003C7205"/>
    <w:rsid w:val="003D05C1"/>
    <w:rsid w:val="003D1ED6"/>
    <w:rsid w:val="003D22E3"/>
    <w:rsid w:val="003E71A2"/>
    <w:rsid w:val="004029E2"/>
    <w:rsid w:val="00412453"/>
    <w:rsid w:val="0042282F"/>
    <w:rsid w:val="004251B3"/>
    <w:rsid w:val="004263B0"/>
    <w:rsid w:val="00430335"/>
    <w:rsid w:val="00433762"/>
    <w:rsid w:val="0043620F"/>
    <w:rsid w:val="00437BEE"/>
    <w:rsid w:val="00440FA9"/>
    <w:rsid w:val="0044354D"/>
    <w:rsid w:val="0046545C"/>
    <w:rsid w:val="00472138"/>
    <w:rsid w:val="004831B6"/>
    <w:rsid w:val="004833EB"/>
    <w:rsid w:val="00485268"/>
    <w:rsid w:val="004958D7"/>
    <w:rsid w:val="0049769B"/>
    <w:rsid w:val="00497E00"/>
    <w:rsid w:val="004A54EE"/>
    <w:rsid w:val="004A6AB6"/>
    <w:rsid w:val="004B3ED2"/>
    <w:rsid w:val="004B4968"/>
    <w:rsid w:val="004C0305"/>
    <w:rsid w:val="004C6FDC"/>
    <w:rsid w:val="004D54FA"/>
    <w:rsid w:val="004E3F55"/>
    <w:rsid w:val="004E4A99"/>
    <w:rsid w:val="004E52B8"/>
    <w:rsid w:val="004F1245"/>
    <w:rsid w:val="004F3699"/>
    <w:rsid w:val="00501555"/>
    <w:rsid w:val="0050524C"/>
    <w:rsid w:val="0052133E"/>
    <w:rsid w:val="00521B35"/>
    <w:rsid w:val="00523E5D"/>
    <w:rsid w:val="005269E3"/>
    <w:rsid w:val="005315A5"/>
    <w:rsid w:val="00531F99"/>
    <w:rsid w:val="00532B54"/>
    <w:rsid w:val="00533124"/>
    <w:rsid w:val="00542415"/>
    <w:rsid w:val="00543A92"/>
    <w:rsid w:val="005446EB"/>
    <w:rsid w:val="00546213"/>
    <w:rsid w:val="00546ABB"/>
    <w:rsid w:val="00553BC5"/>
    <w:rsid w:val="0055470D"/>
    <w:rsid w:val="00560387"/>
    <w:rsid w:val="005669A2"/>
    <w:rsid w:val="00572049"/>
    <w:rsid w:val="00576B56"/>
    <w:rsid w:val="00576D5B"/>
    <w:rsid w:val="00577B60"/>
    <w:rsid w:val="005829B7"/>
    <w:rsid w:val="00591214"/>
    <w:rsid w:val="005B148B"/>
    <w:rsid w:val="005B1BD3"/>
    <w:rsid w:val="005B42D5"/>
    <w:rsid w:val="005B6243"/>
    <w:rsid w:val="005C43E3"/>
    <w:rsid w:val="005C4A89"/>
    <w:rsid w:val="005C7339"/>
    <w:rsid w:val="005D0082"/>
    <w:rsid w:val="005D0515"/>
    <w:rsid w:val="005D076D"/>
    <w:rsid w:val="005E0644"/>
    <w:rsid w:val="005E6BC3"/>
    <w:rsid w:val="005E7617"/>
    <w:rsid w:val="005F13A3"/>
    <w:rsid w:val="005F14DF"/>
    <w:rsid w:val="005F2221"/>
    <w:rsid w:val="00604469"/>
    <w:rsid w:val="0060615C"/>
    <w:rsid w:val="00613F96"/>
    <w:rsid w:val="006246C2"/>
    <w:rsid w:val="006251AB"/>
    <w:rsid w:val="006313F0"/>
    <w:rsid w:val="006314B9"/>
    <w:rsid w:val="00636237"/>
    <w:rsid w:val="0064094E"/>
    <w:rsid w:val="00655192"/>
    <w:rsid w:val="00671B63"/>
    <w:rsid w:val="00677B9F"/>
    <w:rsid w:val="006806EC"/>
    <w:rsid w:val="006875E4"/>
    <w:rsid w:val="00696FFA"/>
    <w:rsid w:val="006A035B"/>
    <w:rsid w:val="006A047D"/>
    <w:rsid w:val="006A6422"/>
    <w:rsid w:val="006A6985"/>
    <w:rsid w:val="006A75FE"/>
    <w:rsid w:val="006B0174"/>
    <w:rsid w:val="006B524B"/>
    <w:rsid w:val="006B7DD0"/>
    <w:rsid w:val="006C2820"/>
    <w:rsid w:val="006D052E"/>
    <w:rsid w:val="006D6632"/>
    <w:rsid w:val="006E24EE"/>
    <w:rsid w:val="006E3060"/>
    <w:rsid w:val="006F6590"/>
    <w:rsid w:val="007016F8"/>
    <w:rsid w:val="0070665E"/>
    <w:rsid w:val="00713F20"/>
    <w:rsid w:val="00715880"/>
    <w:rsid w:val="00721A7E"/>
    <w:rsid w:val="00724728"/>
    <w:rsid w:val="00727F0C"/>
    <w:rsid w:val="00730620"/>
    <w:rsid w:val="00733E77"/>
    <w:rsid w:val="0073482B"/>
    <w:rsid w:val="0074390B"/>
    <w:rsid w:val="00751104"/>
    <w:rsid w:val="00754ABD"/>
    <w:rsid w:val="00756B7A"/>
    <w:rsid w:val="00762510"/>
    <w:rsid w:val="007679F1"/>
    <w:rsid w:val="00771FD9"/>
    <w:rsid w:val="0077287B"/>
    <w:rsid w:val="00772D82"/>
    <w:rsid w:val="00784A53"/>
    <w:rsid w:val="00790152"/>
    <w:rsid w:val="00791DE6"/>
    <w:rsid w:val="00793F5D"/>
    <w:rsid w:val="007957F8"/>
    <w:rsid w:val="0079589E"/>
    <w:rsid w:val="00796BFB"/>
    <w:rsid w:val="007972ED"/>
    <w:rsid w:val="007A1E26"/>
    <w:rsid w:val="007A44F6"/>
    <w:rsid w:val="007B653F"/>
    <w:rsid w:val="007B6DAB"/>
    <w:rsid w:val="007B7139"/>
    <w:rsid w:val="007D07FC"/>
    <w:rsid w:val="007D201D"/>
    <w:rsid w:val="007D5954"/>
    <w:rsid w:val="007E096F"/>
    <w:rsid w:val="007E5F49"/>
    <w:rsid w:val="007E689C"/>
    <w:rsid w:val="007F3F8F"/>
    <w:rsid w:val="007F68E3"/>
    <w:rsid w:val="00801F45"/>
    <w:rsid w:val="00803570"/>
    <w:rsid w:val="00804CCD"/>
    <w:rsid w:val="00811047"/>
    <w:rsid w:val="0081388B"/>
    <w:rsid w:val="00814411"/>
    <w:rsid w:val="0082002F"/>
    <w:rsid w:val="00826F68"/>
    <w:rsid w:val="008277B7"/>
    <w:rsid w:val="0082798A"/>
    <w:rsid w:val="00830FCD"/>
    <w:rsid w:val="00833173"/>
    <w:rsid w:val="008334C4"/>
    <w:rsid w:val="0084397C"/>
    <w:rsid w:val="00845011"/>
    <w:rsid w:val="008572AB"/>
    <w:rsid w:val="0086072F"/>
    <w:rsid w:val="008614DA"/>
    <w:rsid w:val="00861A0B"/>
    <w:rsid w:val="00862761"/>
    <w:rsid w:val="008659D1"/>
    <w:rsid w:val="0087722A"/>
    <w:rsid w:val="00880044"/>
    <w:rsid w:val="008806A3"/>
    <w:rsid w:val="00882263"/>
    <w:rsid w:val="008838E2"/>
    <w:rsid w:val="00885EE7"/>
    <w:rsid w:val="00885F09"/>
    <w:rsid w:val="0089235C"/>
    <w:rsid w:val="0089696E"/>
    <w:rsid w:val="008A0FB5"/>
    <w:rsid w:val="008A2060"/>
    <w:rsid w:val="008A4238"/>
    <w:rsid w:val="008B5750"/>
    <w:rsid w:val="008B7FDB"/>
    <w:rsid w:val="008C1F91"/>
    <w:rsid w:val="008C4093"/>
    <w:rsid w:val="008D193C"/>
    <w:rsid w:val="008D22C8"/>
    <w:rsid w:val="008D2DAA"/>
    <w:rsid w:val="008D3CF8"/>
    <w:rsid w:val="008E093E"/>
    <w:rsid w:val="008E64D0"/>
    <w:rsid w:val="008E6813"/>
    <w:rsid w:val="008F1804"/>
    <w:rsid w:val="008F542B"/>
    <w:rsid w:val="008F60F7"/>
    <w:rsid w:val="008F6424"/>
    <w:rsid w:val="00905193"/>
    <w:rsid w:val="00906EFF"/>
    <w:rsid w:val="009153CB"/>
    <w:rsid w:val="009163ED"/>
    <w:rsid w:val="0092723B"/>
    <w:rsid w:val="0094443B"/>
    <w:rsid w:val="00946548"/>
    <w:rsid w:val="00950AD7"/>
    <w:rsid w:val="00950C8A"/>
    <w:rsid w:val="00953776"/>
    <w:rsid w:val="009552A7"/>
    <w:rsid w:val="00963EC0"/>
    <w:rsid w:val="0096549E"/>
    <w:rsid w:val="00965FA0"/>
    <w:rsid w:val="009671B6"/>
    <w:rsid w:val="00971786"/>
    <w:rsid w:val="00975767"/>
    <w:rsid w:val="00975A5D"/>
    <w:rsid w:val="009811EF"/>
    <w:rsid w:val="009848DF"/>
    <w:rsid w:val="00986604"/>
    <w:rsid w:val="009871AE"/>
    <w:rsid w:val="00991740"/>
    <w:rsid w:val="009A110A"/>
    <w:rsid w:val="009A35BB"/>
    <w:rsid w:val="009A4627"/>
    <w:rsid w:val="009A51E9"/>
    <w:rsid w:val="009B2060"/>
    <w:rsid w:val="009B66CA"/>
    <w:rsid w:val="009C4C89"/>
    <w:rsid w:val="009C7533"/>
    <w:rsid w:val="009D3148"/>
    <w:rsid w:val="009D595D"/>
    <w:rsid w:val="00A00FC9"/>
    <w:rsid w:val="00A0334B"/>
    <w:rsid w:val="00A0728D"/>
    <w:rsid w:val="00A10AE1"/>
    <w:rsid w:val="00A2364E"/>
    <w:rsid w:val="00A24D52"/>
    <w:rsid w:val="00A2539D"/>
    <w:rsid w:val="00A37F30"/>
    <w:rsid w:val="00A45E73"/>
    <w:rsid w:val="00A50650"/>
    <w:rsid w:val="00A508CC"/>
    <w:rsid w:val="00A5427F"/>
    <w:rsid w:val="00A54C93"/>
    <w:rsid w:val="00A5646D"/>
    <w:rsid w:val="00A60B90"/>
    <w:rsid w:val="00A66ADC"/>
    <w:rsid w:val="00A674E4"/>
    <w:rsid w:val="00A715BA"/>
    <w:rsid w:val="00A765DF"/>
    <w:rsid w:val="00A76D84"/>
    <w:rsid w:val="00A85111"/>
    <w:rsid w:val="00A964F0"/>
    <w:rsid w:val="00AA30A3"/>
    <w:rsid w:val="00AA344E"/>
    <w:rsid w:val="00AB3E92"/>
    <w:rsid w:val="00AB6615"/>
    <w:rsid w:val="00AB76A5"/>
    <w:rsid w:val="00AC1F67"/>
    <w:rsid w:val="00AC4AC7"/>
    <w:rsid w:val="00AC583E"/>
    <w:rsid w:val="00AD0B4E"/>
    <w:rsid w:val="00AD31C9"/>
    <w:rsid w:val="00AD4A99"/>
    <w:rsid w:val="00AF2039"/>
    <w:rsid w:val="00AF314C"/>
    <w:rsid w:val="00AF38C2"/>
    <w:rsid w:val="00AF6661"/>
    <w:rsid w:val="00B03E6E"/>
    <w:rsid w:val="00B03EDA"/>
    <w:rsid w:val="00B104F7"/>
    <w:rsid w:val="00B14544"/>
    <w:rsid w:val="00B17C75"/>
    <w:rsid w:val="00B246C3"/>
    <w:rsid w:val="00B3136F"/>
    <w:rsid w:val="00B357F8"/>
    <w:rsid w:val="00B419D7"/>
    <w:rsid w:val="00B567E1"/>
    <w:rsid w:val="00B73E13"/>
    <w:rsid w:val="00B75C12"/>
    <w:rsid w:val="00B86FDD"/>
    <w:rsid w:val="00B91244"/>
    <w:rsid w:val="00B92174"/>
    <w:rsid w:val="00B93731"/>
    <w:rsid w:val="00B95E15"/>
    <w:rsid w:val="00BA01A0"/>
    <w:rsid w:val="00BA1B36"/>
    <w:rsid w:val="00BA2E07"/>
    <w:rsid w:val="00BA5722"/>
    <w:rsid w:val="00BA7A96"/>
    <w:rsid w:val="00BB555C"/>
    <w:rsid w:val="00BB5608"/>
    <w:rsid w:val="00BC0166"/>
    <w:rsid w:val="00BC0807"/>
    <w:rsid w:val="00BC4B5E"/>
    <w:rsid w:val="00BC5BA3"/>
    <w:rsid w:val="00BD0E1C"/>
    <w:rsid w:val="00BD6DEB"/>
    <w:rsid w:val="00BD7C88"/>
    <w:rsid w:val="00BD7DAB"/>
    <w:rsid w:val="00BE05CF"/>
    <w:rsid w:val="00BE40E4"/>
    <w:rsid w:val="00BE4673"/>
    <w:rsid w:val="00BE4A56"/>
    <w:rsid w:val="00BE705A"/>
    <w:rsid w:val="00BF68E4"/>
    <w:rsid w:val="00C00AEA"/>
    <w:rsid w:val="00C015B5"/>
    <w:rsid w:val="00C02487"/>
    <w:rsid w:val="00C02B40"/>
    <w:rsid w:val="00C05B8E"/>
    <w:rsid w:val="00C170DE"/>
    <w:rsid w:val="00C23199"/>
    <w:rsid w:val="00C2384F"/>
    <w:rsid w:val="00C24254"/>
    <w:rsid w:val="00C25FC7"/>
    <w:rsid w:val="00C26EF7"/>
    <w:rsid w:val="00C3141D"/>
    <w:rsid w:val="00C35384"/>
    <w:rsid w:val="00C37147"/>
    <w:rsid w:val="00C61EFE"/>
    <w:rsid w:val="00C62281"/>
    <w:rsid w:val="00C66DC9"/>
    <w:rsid w:val="00C672FD"/>
    <w:rsid w:val="00C70639"/>
    <w:rsid w:val="00C70EB9"/>
    <w:rsid w:val="00C73D5A"/>
    <w:rsid w:val="00C767D6"/>
    <w:rsid w:val="00C76D6B"/>
    <w:rsid w:val="00C83A43"/>
    <w:rsid w:val="00C8591A"/>
    <w:rsid w:val="00C863EA"/>
    <w:rsid w:val="00C91956"/>
    <w:rsid w:val="00CA303E"/>
    <w:rsid w:val="00CB27B1"/>
    <w:rsid w:val="00CB74D7"/>
    <w:rsid w:val="00CC0304"/>
    <w:rsid w:val="00CC3BAD"/>
    <w:rsid w:val="00CD1425"/>
    <w:rsid w:val="00CE4FC9"/>
    <w:rsid w:val="00CE5F82"/>
    <w:rsid w:val="00CE7C11"/>
    <w:rsid w:val="00CF167B"/>
    <w:rsid w:val="00CF1F0F"/>
    <w:rsid w:val="00CF2215"/>
    <w:rsid w:val="00CF2818"/>
    <w:rsid w:val="00CF3E8B"/>
    <w:rsid w:val="00D019A2"/>
    <w:rsid w:val="00D0246D"/>
    <w:rsid w:val="00D13618"/>
    <w:rsid w:val="00D23D3D"/>
    <w:rsid w:val="00D27271"/>
    <w:rsid w:val="00D341F7"/>
    <w:rsid w:val="00D34785"/>
    <w:rsid w:val="00D40451"/>
    <w:rsid w:val="00D40476"/>
    <w:rsid w:val="00D46D23"/>
    <w:rsid w:val="00D5142A"/>
    <w:rsid w:val="00D51EC7"/>
    <w:rsid w:val="00D52B69"/>
    <w:rsid w:val="00D5535A"/>
    <w:rsid w:val="00D57E42"/>
    <w:rsid w:val="00D61739"/>
    <w:rsid w:val="00D65AC6"/>
    <w:rsid w:val="00D732AA"/>
    <w:rsid w:val="00D73DE4"/>
    <w:rsid w:val="00D776BE"/>
    <w:rsid w:val="00D84453"/>
    <w:rsid w:val="00D86439"/>
    <w:rsid w:val="00D86C95"/>
    <w:rsid w:val="00D954D4"/>
    <w:rsid w:val="00DA1DC8"/>
    <w:rsid w:val="00DA3CA3"/>
    <w:rsid w:val="00DA51F1"/>
    <w:rsid w:val="00DA644E"/>
    <w:rsid w:val="00DA706F"/>
    <w:rsid w:val="00DB057D"/>
    <w:rsid w:val="00DB1F7C"/>
    <w:rsid w:val="00DB383A"/>
    <w:rsid w:val="00DB5559"/>
    <w:rsid w:val="00DB79B3"/>
    <w:rsid w:val="00DB7B9E"/>
    <w:rsid w:val="00DC0993"/>
    <w:rsid w:val="00DC54FF"/>
    <w:rsid w:val="00DE0A98"/>
    <w:rsid w:val="00DE20C5"/>
    <w:rsid w:val="00DF5CB2"/>
    <w:rsid w:val="00DF68A1"/>
    <w:rsid w:val="00E04C17"/>
    <w:rsid w:val="00E130B8"/>
    <w:rsid w:val="00E13F9C"/>
    <w:rsid w:val="00E166A7"/>
    <w:rsid w:val="00E16F8E"/>
    <w:rsid w:val="00E179FD"/>
    <w:rsid w:val="00E2286C"/>
    <w:rsid w:val="00E265F7"/>
    <w:rsid w:val="00E3216C"/>
    <w:rsid w:val="00E3373E"/>
    <w:rsid w:val="00E41991"/>
    <w:rsid w:val="00E44637"/>
    <w:rsid w:val="00E51034"/>
    <w:rsid w:val="00E60D62"/>
    <w:rsid w:val="00E620AB"/>
    <w:rsid w:val="00E6419E"/>
    <w:rsid w:val="00E660E2"/>
    <w:rsid w:val="00E84F65"/>
    <w:rsid w:val="00E85861"/>
    <w:rsid w:val="00E85E8D"/>
    <w:rsid w:val="00E869B8"/>
    <w:rsid w:val="00E95F7C"/>
    <w:rsid w:val="00E9691B"/>
    <w:rsid w:val="00E97DB9"/>
    <w:rsid w:val="00EA1E9F"/>
    <w:rsid w:val="00EA394C"/>
    <w:rsid w:val="00EA63FF"/>
    <w:rsid w:val="00EB6674"/>
    <w:rsid w:val="00EB7E3B"/>
    <w:rsid w:val="00EC1651"/>
    <w:rsid w:val="00EC4BA1"/>
    <w:rsid w:val="00ED36CA"/>
    <w:rsid w:val="00EE04CD"/>
    <w:rsid w:val="00EE07DA"/>
    <w:rsid w:val="00EE43DD"/>
    <w:rsid w:val="00F00B77"/>
    <w:rsid w:val="00F0718B"/>
    <w:rsid w:val="00F07487"/>
    <w:rsid w:val="00F075C2"/>
    <w:rsid w:val="00F07A75"/>
    <w:rsid w:val="00F1484E"/>
    <w:rsid w:val="00F201B3"/>
    <w:rsid w:val="00F222E2"/>
    <w:rsid w:val="00F27D93"/>
    <w:rsid w:val="00F35678"/>
    <w:rsid w:val="00F4243A"/>
    <w:rsid w:val="00F44930"/>
    <w:rsid w:val="00F50A72"/>
    <w:rsid w:val="00F50F29"/>
    <w:rsid w:val="00F54767"/>
    <w:rsid w:val="00F6046A"/>
    <w:rsid w:val="00F612CF"/>
    <w:rsid w:val="00F61C75"/>
    <w:rsid w:val="00F644F0"/>
    <w:rsid w:val="00F64E01"/>
    <w:rsid w:val="00F6716C"/>
    <w:rsid w:val="00F72ECF"/>
    <w:rsid w:val="00F77694"/>
    <w:rsid w:val="00F80C93"/>
    <w:rsid w:val="00F83C65"/>
    <w:rsid w:val="00F919B5"/>
    <w:rsid w:val="00FA4436"/>
    <w:rsid w:val="00FA667C"/>
    <w:rsid w:val="00FB1A9F"/>
    <w:rsid w:val="00FB3FAD"/>
    <w:rsid w:val="00FB660F"/>
    <w:rsid w:val="00FC332B"/>
    <w:rsid w:val="00FC75CF"/>
    <w:rsid w:val="00FD63B7"/>
    <w:rsid w:val="00FE10B9"/>
    <w:rsid w:val="00FE2AE5"/>
    <w:rsid w:val="00FF04DE"/>
    <w:rsid w:val="00FF13AD"/>
    <w:rsid w:val="00FF2105"/>
    <w:rsid w:val="00FF3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DAC32"/>
  <w15:docId w15:val="{E8E95468-61FC-4592-B2CF-5FE65A5B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3"/>
  </w:style>
  <w:style w:type="paragraph" w:styleId="Ttulo1">
    <w:name w:val="heading 1"/>
    <w:basedOn w:val="Normal"/>
    <w:next w:val="Normal"/>
    <w:link w:val="Ttulo1Char"/>
    <w:uiPriority w:val="9"/>
    <w:qFormat/>
    <w:rsid w:val="0046545C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545C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Times New Roman" w:hAnsi="Arial Narrow" w:cs="Times New Roman"/>
      <w:b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38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43E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0E2"/>
    <w:rPr>
      <w:vertAlign w:val="superscript"/>
    </w:rPr>
  </w:style>
  <w:style w:type="paragraph" w:styleId="Cabealho">
    <w:name w:val="header"/>
    <w:aliases w:val="Char"/>
    <w:basedOn w:val="Normal"/>
    <w:link w:val="CabealhoChar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05193"/>
  </w:style>
  <w:style w:type="paragraph" w:styleId="Rodap">
    <w:name w:val="footer"/>
    <w:basedOn w:val="Normal"/>
    <w:link w:val="Rodap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193"/>
  </w:style>
  <w:style w:type="paragraph" w:customStyle="1" w:styleId="Normal1">
    <w:name w:val="Normal1"/>
    <w:rsid w:val="00542415"/>
    <w:pPr>
      <w:spacing w:after="0" w:line="276" w:lineRule="auto"/>
    </w:pPr>
    <w:rPr>
      <w:rFonts w:ascii="Arial" w:eastAsia="Arial" w:hAnsi="Arial" w:cs="Arial"/>
    </w:rPr>
  </w:style>
  <w:style w:type="character" w:styleId="nfaseSutil">
    <w:name w:val="Subtle Emphasis"/>
    <w:basedOn w:val="Fontepargpadro"/>
    <w:uiPriority w:val="19"/>
    <w:qFormat/>
    <w:rsid w:val="00275C3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1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545C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46545C"/>
    <w:rPr>
      <w:rFonts w:ascii="Arial Narrow" w:eastAsia="Times New Roman" w:hAnsi="Arial Narrow" w:cs="Times New Roman"/>
      <w:bCs/>
      <w:caps/>
    </w:rPr>
  </w:style>
  <w:style w:type="paragraph" w:customStyle="1" w:styleId="Ementa">
    <w:name w:val="Ementa"/>
    <w:basedOn w:val="Normal"/>
    <w:uiPriority w:val="1"/>
    <w:qFormat/>
    <w:rsid w:val="0046545C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NormalWeb">
    <w:name w:val="Normal (Web)"/>
    <w:basedOn w:val="Normal"/>
    <w:uiPriority w:val="99"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13F20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43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rpo">
    <w:name w:val="Corpo"/>
    <w:basedOn w:val="Normal"/>
    <w:qFormat/>
    <w:rsid w:val="00D13618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CITPL">
    <w:name w:val="CIT PL"/>
    <w:basedOn w:val="Normal"/>
    <w:link w:val="CITPLChar"/>
    <w:qFormat/>
    <w:rsid w:val="004833EB"/>
    <w:pPr>
      <w:tabs>
        <w:tab w:val="left" w:pos="1134"/>
      </w:tabs>
      <w:spacing w:line="240" w:lineRule="auto"/>
      <w:ind w:left="2268"/>
      <w:jc w:val="both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PLChar">
    <w:name w:val="CIT PL Char"/>
    <w:basedOn w:val="Fontepargpadro"/>
    <w:link w:val="CITPL"/>
    <w:rsid w:val="004833EB"/>
    <w:rPr>
      <w:rFonts w:ascii="Times New Roman" w:eastAsia="Calibri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170DE"/>
    <w:rPr>
      <w:color w:val="605E5C"/>
      <w:shd w:val="clear" w:color="auto" w:fill="E1DFDD"/>
    </w:rPr>
  </w:style>
  <w:style w:type="character" w:customStyle="1" w:styleId="discreet">
    <w:name w:val="discreet"/>
    <w:basedOn w:val="Fontepargpadro"/>
    <w:rsid w:val="004B3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6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0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4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DC2D9-B1B5-4236-BAAA-12B3BF29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1175</Words>
  <Characters>6347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Gomes de Paiva</dc:creator>
  <cp:lastModifiedBy>Renilde Carla Araújo Lobato</cp:lastModifiedBy>
  <cp:revision>3</cp:revision>
  <cp:lastPrinted>2023-10-18T18:03:00Z</cp:lastPrinted>
  <dcterms:created xsi:type="dcterms:W3CDTF">2024-08-29T14:33:00Z</dcterms:created>
  <dcterms:modified xsi:type="dcterms:W3CDTF">2024-08-29T14:36:00Z</dcterms:modified>
</cp:coreProperties>
</file>