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38FB" w14:textId="05C9FF8F" w:rsidR="00E0752A" w:rsidRPr="009362E3" w:rsidRDefault="00E0752A" w:rsidP="00D31D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7"/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MENSAGEM N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º </w:t>
      </w:r>
      <w:r w:rsidR="000B035F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69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ab/>
        <w:t>S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o Lu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s,</w:t>
      </w:r>
      <w:proofErr w:type="gramStart"/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End"/>
      <w:r w:rsidR="000B035F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19 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F63DE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agosto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202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84823B0" w14:textId="77777777" w:rsidR="00670BA4" w:rsidRPr="009362E3" w:rsidRDefault="00670BA4" w:rsidP="00D31D3F">
      <w:pPr>
        <w:tabs>
          <w:tab w:val="right" w:pos="9065"/>
        </w:tabs>
        <w:ind w:right="-7"/>
        <w:rPr>
          <w:sz w:val="23"/>
          <w:szCs w:val="23"/>
        </w:rPr>
      </w:pPr>
    </w:p>
    <w:p w14:paraId="2A4881C1" w14:textId="77777777" w:rsidR="00F9731D" w:rsidRDefault="00F9731D" w:rsidP="0077006A">
      <w:pPr>
        <w:tabs>
          <w:tab w:val="right" w:pos="9065"/>
        </w:tabs>
        <w:spacing w:before="120" w:after="120"/>
        <w:ind w:right="-6" w:firstLine="1418"/>
        <w:rPr>
          <w:i/>
          <w:iCs/>
          <w:color w:val="auto"/>
          <w:sz w:val="23"/>
          <w:szCs w:val="23"/>
        </w:rPr>
      </w:pPr>
    </w:p>
    <w:p w14:paraId="4D8824CA" w14:textId="59B25A8C" w:rsidR="0005118D" w:rsidRPr="00027165" w:rsidRDefault="00B9487F" w:rsidP="0077006A">
      <w:pPr>
        <w:tabs>
          <w:tab w:val="right" w:pos="9065"/>
        </w:tabs>
        <w:spacing w:before="120" w:after="120"/>
        <w:ind w:right="-6" w:firstLine="1418"/>
        <w:rPr>
          <w:i/>
          <w:iCs/>
          <w:color w:val="auto"/>
          <w:sz w:val="23"/>
          <w:szCs w:val="23"/>
        </w:rPr>
      </w:pPr>
      <w:r w:rsidRPr="00027165">
        <w:rPr>
          <w:i/>
          <w:iCs/>
          <w:color w:val="auto"/>
          <w:sz w:val="23"/>
          <w:szCs w:val="23"/>
        </w:rPr>
        <w:t>Senhora Presidente,</w:t>
      </w:r>
    </w:p>
    <w:p w14:paraId="05AB2DE3" w14:textId="6FA0C133" w:rsidR="009362E3" w:rsidRPr="0099061A" w:rsidRDefault="009362E3" w:rsidP="009362E3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99061A">
        <w:rPr>
          <w:color w:val="auto"/>
          <w:sz w:val="23"/>
          <w:szCs w:val="23"/>
          <w:lang w:val="pt-BR"/>
        </w:rPr>
        <w:t xml:space="preserve">Tenho a honra de submeter à deliberação dos Senhores Deputados e das Senhoras Deputadas o presente Projeto de Lei </w:t>
      </w:r>
      <w:r w:rsidR="00027165" w:rsidRPr="0099061A">
        <w:rPr>
          <w:color w:val="auto"/>
          <w:sz w:val="23"/>
          <w:szCs w:val="23"/>
          <w:lang w:val="pt-BR"/>
        </w:rPr>
        <w:t>que altera a Lei nº 12.502, de 13 de março de 2025 que institui o Programa Maranhão Livre da Fome</w:t>
      </w:r>
      <w:r w:rsidRPr="0099061A">
        <w:rPr>
          <w:color w:val="auto"/>
          <w:sz w:val="23"/>
          <w:szCs w:val="23"/>
          <w:lang w:val="pt-BR"/>
        </w:rPr>
        <w:t>.</w:t>
      </w:r>
    </w:p>
    <w:p w14:paraId="0520A184" w14:textId="6399D4D7" w:rsidR="00F9731D" w:rsidRPr="0099061A" w:rsidRDefault="00F9731D" w:rsidP="009362E3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99061A">
        <w:rPr>
          <w:color w:val="auto"/>
          <w:sz w:val="23"/>
          <w:szCs w:val="23"/>
          <w:lang w:val="pt-BR"/>
        </w:rPr>
        <w:t>A presente proposição visa aperfeiçoar o Programa Maranhão Livre da Fome, que tem como propósito a redução da pobreza, o combate à insegurança alimentar e o enfrentamento ao ciclo de reprodução da pobreza entre as gerações.</w:t>
      </w:r>
    </w:p>
    <w:p w14:paraId="1F87248F" w14:textId="4D25E2F9" w:rsidR="00F9731D" w:rsidRPr="0099061A" w:rsidRDefault="00F9731D" w:rsidP="009362E3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99061A">
        <w:rPr>
          <w:color w:val="auto"/>
          <w:sz w:val="23"/>
          <w:szCs w:val="23"/>
          <w:lang w:val="pt-BR"/>
        </w:rPr>
        <w:t xml:space="preserve">Nesse sentido, o presente Projeto de Lei objetiva incentivar a capacitação profissional já prevista na atual legislação, bem como o cuidado com a saúde dos beneficiários. Para tanto, a proposta legislativa acrescenta o §5º ao artigo 12 da Lei nº </w:t>
      </w:r>
      <w:r w:rsidR="00530FF7" w:rsidRPr="0099061A">
        <w:rPr>
          <w:color w:val="auto"/>
          <w:sz w:val="23"/>
          <w:szCs w:val="23"/>
          <w:lang w:val="pt-BR"/>
        </w:rPr>
        <w:t>12.502, de 13 de março de 2025</w:t>
      </w:r>
      <w:r w:rsidRPr="0099061A">
        <w:rPr>
          <w:color w:val="auto"/>
          <w:sz w:val="23"/>
          <w:szCs w:val="23"/>
          <w:lang w:val="pt-BR"/>
        </w:rPr>
        <w:t>, estabelecendo que os beneficiários que concluírem cursos de capacitação receberão o valor de R$ 200,00 em parcela única. Além disso, o artigo 12-A prevê o pagamento de R$ 100,00, também em parcela única, aos beneficiários que realizarem um check-up completo de saúde. Ambos os valores não serão computados para fins de cálculo da renda per capita mensal de R$ 218,00.</w:t>
      </w:r>
    </w:p>
    <w:p w14:paraId="7EE0ED47" w14:textId="612304AA" w:rsidR="00F9731D" w:rsidRPr="0099061A" w:rsidRDefault="0099061A" w:rsidP="009362E3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99061A">
        <w:rPr>
          <w:color w:val="auto"/>
          <w:sz w:val="23"/>
          <w:szCs w:val="23"/>
          <w:lang w:val="pt-BR"/>
        </w:rPr>
        <w:t>As alterações propostas estão em consonância com o princípio da eficiência administrativa,</w:t>
      </w:r>
      <w:r>
        <w:rPr>
          <w:color w:val="auto"/>
          <w:sz w:val="23"/>
          <w:szCs w:val="23"/>
          <w:lang w:val="pt-BR"/>
        </w:rPr>
        <w:t xml:space="preserve"> </w:t>
      </w:r>
      <w:r w:rsidRPr="0099061A">
        <w:rPr>
          <w:color w:val="auto"/>
          <w:sz w:val="23"/>
          <w:szCs w:val="23"/>
          <w:lang w:val="pt-BR"/>
        </w:rPr>
        <w:t>insculpido no art. 37, caput da Constituição Federal,</w:t>
      </w:r>
      <w:r>
        <w:rPr>
          <w:color w:val="auto"/>
          <w:sz w:val="23"/>
          <w:szCs w:val="23"/>
          <w:lang w:val="pt-BR"/>
        </w:rPr>
        <w:t xml:space="preserve"> </w:t>
      </w:r>
      <w:r w:rsidRPr="0099061A">
        <w:rPr>
          <w:color w:val="auto"/>
          <w:sz w:val="23"/>
          <w:szCs w:val="23"/>
          <w:lang w:val="pt-BR"/>
        </w:rPr>
        <w:t>uma vez que buscam otimizar a aplicação dos recursos públicos e maximizar os resultados do programa. Ao incentivar a capacitação e o cuidado com a saúde, o poder público promove a autonomia dos beneficiários e a prevenção de problemas de saúde, diminuindo gastos futuros e gerando maior impacto social.</w:t>
      </w:r>
    </w:p>
    <w:p w14:paraId="16970FC7" w14:textId="77777777" w:rsidR="009362E3" w:rsidRPr="0099061A" w:rsidRDefault="009362E3" w:rsidP="009362E3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</w:rPr>
      </w:pPr>
      <w:r w:rsidRPr="0099061A">
        <w:rPr>
          <w:color w:val="auto"/>
          <w:sz w:val="23"/>
          <w:szCs w:val="23"/>
        </w:rPr>
        <w:t>Com estes argumentos que considero suficientes para justificar o Projeto de Lei em apreço, minha expectativa é de que o Digno Parlamento Maranhense lhe dê boa acolhida.</w:t>
      </w:r>
    </w:p>
    <w:p w14:paraId="3C4500F0" w14:textId="77777777" w:rsidR="009362E3" w:rsidRPr="0099061A" w:rsidRDefault="009362E3" w:rsidP="009362E3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</w:rPr>
      </w:pPr>
      <w:r w:rsidRPr="0099061A">
        <w:rPr>
          <w:color w:val="auto"/>
          <w:sz w:val="23"/>
          <w:szCs w:val="23"/>
        </w:rPr>
        <w:t>Aproveito o ensejo para reiterar a Vossa Excelência e aos seus ilustres pares os meus elevados protestos de apreço e consideração.</w:t>
      </w:r>
    </w:p>
    <w:p w14:paraId="7B9B66A1" w14:textId="77777777" w:rsidR="009362E3" w:rsidRPr="00027165" w:rsidRDefault="009362E3" w:rsidP="009362E3">
      <w:pPr>
        <w:tabs>
          <w:tab w:val="left" w:pos="8585"/>
          <w:tab w:val="right" w:pos="9072"/>
        </w:tabs>
        <w:ind w:right="-7"/>
        <w:jc w:val="both"/>
        <w:rPr>
          <w:color w:val="auto"/>
          <w:sz w:val="23"/>
          <w:szCs w:val="23"/>
        </w:rPr>
      </w:pPr>
    </w:p>
    <w:p w14:paraId="13BD258D" w14:textId="77777777" w:rsidR="009362E3" w:rsidRPr="00027165" w:rsidRDefault="009362E3" w:rsidP="009362E3">
      <w:pPr>
        <w:tabs>
          <w:tab w:val="right" w:pos="9072"/>
        </w:tabs>
        <w:ind w:right="-7" w:firstLine="1418"/>
        <w:jc w:val="both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Atenciosamente,</w:t>
      </w:r>
    </w:p>
    <w:p w14:paraId="5A565DD3" w14:textId="77777777" w:rsidR="009362E3" w:rsidRPr="00027165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</w:p>
    <w:p w14:paraId="3E5A4C0F" w14:textId="77777777" w:rsidR="009362E3" w:rsidRPr="00027165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</w:p>
    <w:p w14:paraId="29249E36" w14:textId="77777777" w:rsidR="009362E3" w:rsidRPr="00027165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CARLOS BRANDÃO</w:t>
      </w:r>
    </w:p>
    <w:p w14:paraId="7CD65162" w14:textId="77777777" w:rsidR="009362E3" w:rsidRPr="00027165" w:rsidRDefault="009362E3" w:rsidP="009362E3">
      <w:pPr>
        <w:tabs>
          <w:tab w:val="right" w:pos="9065"/>
        </w:tabs>
        <w:ind w:right="-7"/>
        <w:jc w:val="center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Governador do Estado do Maranhão</w:t>
      </w:r>
    </w:p>
    <w:p w14:paraId="43F09D73" w14:textId="77777777" w:rsidR="0099061A" w:rsidRDefault="0099061A" w:rsidP="009362E3">
      <w:pPr>
        <w:ind w:right="-7"/>
        <w:jc w:val="both"/>
        <w:rPr>
          <w:color w:val="auto"/>
          <w:sz w:val="23"/>
          <w:szCs w:val="23"/>
        </w:rPr>
      </w:pPr>
    </w:p>
    <w:p w14:paraId="422030D9" w14:textId="77777777" w:rsidR="00C930C0" w:rsidRDefault="00C930C0" w:rsidP="009362E3">
      <w:pPr>
        <w:ind w:right="-7"/>
        <w:jc w:val="both"/>
        <w:rPr>
          <w:color w:val="auto"/>
          <w:sz w:val="23"/>
          <w:szCs w:val="23"/>
        </w:rPr>
      </w:pPr>
    </w:p>
    <w:p w14:paraId="3C96A80A" w14:textId="07BB93C2" w:rsidR="009362E3" w:rsidRPr="00027165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A Sua Excelência a Senhora</w:t>
      </w:r>
    </w:p>
    <w:p w14:paraId="7AB9522F" w14:textId="77777777" w:rsidR="009362E3" w:rsidRPr="00027165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Deputada Estadual IRACEMA VALE</w:t>
      </w:r>
    </w:p>
    <w:p w14:paraId="3292CB03" w14:textId="77777777" w:rsidR="009362E3" w:rsidRPr="00027165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Presidente da Assembleia Legislativa do Estado do Maranhão</w:t>
      </w:r>
    </w:p>
    <w:p w14:paraId="44830855" w14:textId="77777777" w:rsidR="009362E3" w:rsidRPr="00027165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Palácio Manuel Beckman</w:t>
      </w:r>
    </w:p>
    <w:p w14:paraId="71E38156" w14:textId="77777777" w:rsidR="009362E3" w:rsidRPr="00027165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027165">
        <w:rPr>
          <w:color w:val="auto"/>
          <w:sz w:val="23"/>
          <w:szCs w:val="23"/>
        </w:rPr>
        <w:t>Local</w:t>
      </w:r>
    </w:p>
    <w:p w14:paraId="3FE5C5FD" w14:textId="77777777" w:rsidR="009362E3" w:rsidRPr="00027165" w:rsidRDefault="009362E3" w:rsidP="009362E3">
      <w:pPr>
        <w:tabs>
          <w:tab w:val="left" w:pos="8585"/>
          <w:tab w:val="right" w:pos="9072"/>
        </w:tabs>
        <w:ind w:right="-7"/>
        <w:jc w:val="both"/>
        <w:rPr>
          <w:color w:val="auto"/>
          <w:sz w:val="23"/>
          <w:szCs w:val="23"/>
        </w:rPr>
      </w:pPr>
    </w:p>
    <w:p w14:paraId="4C93762B" w14:textId="249E29A3" w:rsidR="00F9731D" w:rsidRDefault="00F9731D" w:rsidP="00D31D3F">
      <w:pPr>
        <w:ind w:right="-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271025" w14:textId="3BC1753E" w:rsidR="004D64CA" w:rsidRPr="003B444F" w:rsidRDefault="00B9487F" w:rsidP="00D31D3F">
      <w:pPr>
        <w:ind w:right="-7"/>
        <w:rPr>
          <w:sz w:val="28"/>
          <w:szCs w:val="28"/>
        </w:rPr>
      </w:pPr>
      <w:bookmarkStart w:id="0" w:name="_GoBack"/>
      <w:r w:rsidRPr="003B444F">
        <w:rPr>
          <w:sz w:val="28"/>
          <w:szCs w:val="28"/>
        </w:rPr>
        <w:lastRenderedPageBreak/>
        <w:t>PROJETO DE LEI</w:t>
      </w:r>
    </w:p>
    <w:p w14:paraId="47179DBE" w14:textId="664AEDD6" w:rsidR="00DE1700" w:rsidRPr="00C930C0" w:rsidRDefault="00856414" w:rsidP="00C930C0">
      <w:pPr>
        <w:ind w:left="5670" w:right="-7"/>
        <w:jc w:val="both"/>
        <w:rPr>
          <w:sz w:val="23"/>
          <w:szCs w:val="23"/>
        </w:rPr>
      </w:pPr>
      <w:r>
        <w:t xml:space="preserve">Altera a Lei nº </w:t>
      </w:r>
      <w:r w:rsidRPr="00856414">
        <w:t>12.502, de 13 de março de 2025</w:t>
      </w:r>
      <w:r>
        <w:t xml:space="preserve"> que institui o P</w:t>
      </w:r>
      <w:r w:rsidRPr="00DE1700">
        <w:t xml:space="preserve">rograma </w:t>
      </w:r>
      <w:r>
        <w:t>M</w:t>
      </w:r>
      <w:r w:rsidRPr="00DE1700">
        <w:t xml:space="preserve">aranhão </w:t>
      </w:r>
      <w:r>
        <w:t>L</w:t>
      </w:r>
      <w:r w:rsidRPr="00DE1700">
        <w:t xml:space="preserve">ivre da </w:t>
      </w:r>
      <w:r w:rsidRPr="00C930C0">
        <w:rPr>
          <w:sz w:val="23"/>
          <w:szCs w:val="23"/>
        </w:rPr>
        <w:t>Fome.</w:t>
      </w:r>
    </w:p>
    <w:bookmarkEnd w:id="0"/>
    <w:p w14:paraId="53B783BC" w14:textId="0289912A" w:rsidR="00EA456B" w:rsidRPr="00C930C0" w:rsidRDefault="00736965" w:rsidP="00027165">
      <w:pPr>
        <w:pStyle w:val="LO-normal"/>
        <w:spacing w:before="280" w:after="28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b/>
          <w:sz w:val="23"/>
          <w:szCs w:val="23"/>
        </w:rPr>
        <w:t>Art. 1º</w:t>
      </w:r>
      <w:r w:rsidRPr="00C930C0">
        <w:rPr>
          <w:rFonts w:ascii="Times New Roman" w:eastAsia="Times New Roman" w:hAnsi="Times New Roman" w:cs="Times New Roman"/>
          <w:sz w:val="23"/>
          <w:szCs w:val="23"/>
        </w:rPr>
        <w:t xml:space="preserve"> Fica</w:t>
      </w:r>
      <w:r w:rsidR="00C930C0" w:rsidRPr="00C930C0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C930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56414" w:rsidRPr="00C930C0">
        <w:rPr>
          <w:rFonts w:ascii="Times New Roman" w:eastAsia="Times New Roman" w:hAnsi="Times New Roman" w:cs="Times New Roman"/>
          <w:sz w:val="23"/>
          <w:szCs w:val="23"/>
        </w:rPr>
        <w:t>acrescido</w:t>
      </w:r>
      <w:r w:rsidR="00C930C0" w:rsidRPr="00C930C0">
        <w:rPr>
          <w:rFonts w:ascii="Times New Roman" w:eastAsia="Times New Roman" w:hAnsi="Times New Roman" w:cs="Times New Roman"/>
          <w:sz w:val="23"/>
          <w:szCs w:val="23"/>
        </w:rPr>
        <w:t>s</w:t>
      </w:r>
      <w:r w:rsidR="00856414" w:rsidRPr="00C930C0">
        <w:rPr>
          <w:rFonts w:ascii="Times New Roman" w:eastAsia="Times New Roman" w:hAnsi="Times New Roman" w:cs="Times New Roman"/>
          <w:sz w:val="23"/>
          <w:szCs w:val="23"/>
        </w:rPr>
        <w:t xml:space="preserve"> o</w:t>
      </w:r>
      <w:r w:rsidR="008B243D" w:rsidRPr="00C930C0">
        <w:rPr>
          <w:rFonts w:ascii="Times New Roman" w:eastAsia="Times New Roman" w:hAnsi="Times New Roman" w:cs="Times New Roman"/>
          <w:sz w:val="23"/>
          <w:szCs w:val="23"/>
        </w:rPr>
        <w:t>s §</w:t>
      </w:r>
      <w:r w:rsidR="00A146DA" w:rsidRPr="00C930C0">
        <w:rPr>
          <w:rFonts w:ascii="Times New Roman" w:eastAsia="Times New Roman" w:hAnsi="Times New Roman" w:cs="Times New Roman"/>
          <w:sz w:val="23"/>
          <w:szCs w:val="23"/>
        </w:rPr>
        <w:t>§</w:t>
      </w:r>
      <w:r w:rsidR="00856414" w:rsidRPr="00C930C0">
        <w:rPr>
          <w:rFonts w:ascii="Times New Roman" w:eastAsia="Times New Roman" w:hAnsi="Times New Roman" w:cs="Times New Roman"/>
          <w:sz w:val="23"/>
          <w:szCs w:val="23"/>
        </w:rPr>
        <w:t xml:space="preserve">5º </w:t>
      </w:r>
      <w:r w:rsidR="008B243D" w:rsidRPr="00C930C0">
        <w:rPr>
          <w:rFonts w:ascii="Times New Roman" w:eastAsia="Times New Roman" w:hAnsi="Times New Roman" w:cs="Times New Roman"/>
          <w:sz w:val="23"/>
          <w:szCs w:val="23"/>
        </w:rPr>
        <w:t xml:space="preserve">e 6º </w:t>
      </w:r>
      <w:r w:rsidR="00856414" w:rsidRPr="00C930C0">
        <w:rPr>
          <w:rFonts w:ascii="Times New Roman" w:eastAsia="Times New Roman" w:hAnsi="Times New Roman" w:cs="Times New Roman"/>
          <w:sz w:val="23"/>
          <w:szCs w:val="23"/>
        </w:rPr>
        <w:t>a</w:t>
      </w:r>
      <w:r w:rsidR="00A146DA" w:rsidRPr="00C930C0">
        <w:rPr>
          <w:rFonts w:ascii="Times New Roman" w:eastAsia="Times New Roman" w:hAnsi="Times New Roman" w:cs="Times New Roman"/>
          <w:sz w:val="23"/>
          <w:szCs w:val="23"/>
        </w:rPr>
        <w:t>o artigo 12 da Lei nº 12.502, de 13 de março de 2025, nos seguintes termos:</w:t>
      </w:r>
    </w:p>
    <w:p w14:paraId="0A45CB2B" w14:textId="10990176" w:rsidR="00A146DA" w:rsidRPr="00C930C0" w:rsidRDefault="00EA456B" w:rsidP="00EA456B">
      <w:pPr>
        <w:pStyle w:val="LO-normal"/>
        <w:spacing w:before="280" w:after="28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“Art. 12</w:t>
      </w:r>
      <w:proofErr w:type="gramStart"/>
      <w:r w:rsidR="00F9731D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</w:t>
      </w:r>
      <w:proofErr w:type="gramEnd"/>
      <w:r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(...)</w:t>
      </w:r>
    </w:p>
    <w:p w14:paraId="65604CA4" w14:textId="77777777" w:rsidR="00EA7D74" w:rsidRPr="00C930C0" w:rsidRDefault="00EA456B" w:rsidP="00EA7D74">
      <w:pPr>
        <w:pStyle w:val="LO-normal"/>
        <w:spacing w:before="280" w:after="28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(...)</w:t>
      </w:r>
    </w:p>
    <w:p w14:paraId="7F21F74F" w14:textId="7F43636F" w:rsidR="00EA456B" w:rsidRPr="00C930C0" w:rsidRDefault="00EA456B" w:rsidP="00EA7D74">
      <w:pPr>
        <w:pStyle w:val="LO-normal"/>
        <w:spacing w:before="280" w:after="28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§5º </w:t>
      </w:r>
      <w:r w:rsidR="008B243D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A família beneficiária do </w:t>
      </w:r>
      <w:r w:rsidR="00C930C0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P</w:t>
      </w:r>
      <w:r w:rsidR="008B243D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rograma cujo integrante concluir, com êxito, curso de capacitação ofertado no âmbito do Programa Maranhão Livre da Fome, fará jus ao recebimento de parcela extra no valor de R$ 200,00 (duzentos reais), paga em cota única, a qual não será computada para fins de cálculo da renda per capita mensal de R$ 218,00 (duzentos e dezoito reais).</w:t>
      </w:r>
    </w:p>
    <w:p w14:paraId="4611FFFB" w14:textId="70EE318B" w:rsidR="008B243D" w:rsidRPr="00C930C0" w:rsidRDefault="008B243D" w:rsidP="00EA7D74">
      <w:pPr>
        <w:pStyle w:val="LO-normal"/>
        <w:spacing w:before="280" w:after="28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§6º O crédito previsto no §5º será lançado no cartão de identificação do Programa, em favor do responsável familiar, sendo vedado seu recebimento em duplicidade no mesmo ano civil.” (AC)</w:t>
      </w:r>
    </w:p>
    <w:p w14:paraId="6D6A8B00" w14:textId="7B2204F2" w:rsidR="00A42EE8" w:rsidRPr="00C930C0" w:rsidRDefault="00A42EE8" w:rsidP="00A42EE8">
      <w:pPr>
        <w:pStyle w:val="LO-normal"/>
        <w:spacing w:before="280" w:after="28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b/>
          <w:sz w:val="23"/>
          <w:szCs w:val="23"/>
        </w:rPr>
        <w:t xml:space="preserve">Art. 2º </w:t>
      </w:r>
      <w:r w:rsidRPr="00C930C0">
        <w:rPr>
          <w:rFonts w:ascii="Times New Roman" w:eastAsia="Times New Roman" w:hAnsi="Times New Roman" w:cs="Times New Roman"/>
          <w:bCs/>
          <w:sz w:val="23"/>
          <w:szCs w:val="23"/>
        </w:rPr>
        <w:t>Fica acrescido o artigo 12-A na Lei nº 12.502, de 13 de março de 2025, com a seguinte redação:</w:t>
      </w:r>
    </w:p>
    <w:p w14:paraId="3F43261A" w14:textId="63B72460" w:rsidR="008C6888" w:rsidRPr="00C930C0" w:rsidRDefault="00A42EE8" w:rsidP="008C6888">
      <w:pPr>
        <w:pStyle w:val="LO-normal"/>
        <w:spacing w:before="280" w:after="28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“Art. 12-A </w:t>
      </w:r>
      <w:r w:rsidR="008B243D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As famílias beneficiárias do Programa Maranhão Livre da Fome que assegurarem o acompanhamento médico e nutricional regular de cada criança pela Atenção Primária, a atualização da caderneta de vacinação conforme o Programa Nacional de Imunizações do Ministério da Saúde, o atendimento pré-natal das gestantes do núcleo familiar, bem como o seguimento em saúde dos demais membros, nos termos das diretrizes da Atenção Primária, com atenção especial às pessoas idosas, com deficiência, portadores de doenças crônicas e demais grupos prioritários, farão jus ao recebimento de parcela extra no valor de </w:t>
      </w:r>
      <w:r w:rsidR="00C930C0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R</w:t>
      </w:r>
      <w:r w:rsidR="008B243D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$ 100,00 (cem reais), paga em cota única, a qual não será computada para fins de cálculo da renda per capita mensal de R$ 218,00 (duzentos e dezoito reais).”</w:t>
      </w:r>
      <w:r w:rsidR="008C6888" w:rsidRPr="00C930C0">
        <w:rPr>
          <w:rFonts w:ascii="Times New Roman" w:eastAsia="Times New Roman" w:hAnsi="Times New Roman" w:cs="Times New Roman"/>
          <w:i/>
          <w:iCs/>
          <w:sz w:val="23"/>
          <w:szCs w:val="23"/>
        </w:rPr>
        <w:t>(AC)</w:t>
      </w:r>
    </w:p>
    <w:p w14:paraId="230B24B6" w14:textId="21BA2C2B" w:rsidR="00DE1700" w:rsidRPr="00C930C0" w:rsidRDefault="00A42EE8" w:rsidP="00BF1F88">
      <w:pPr>
        <w:pStyle w:val="LO-normal"/>
        <w:spacing w:before="280" w:after="28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930C0">
        <w:rPr>
          <w:rFonts w:ascii="Times New Roman" w:eastAsia="Times New Roman" w:hAnsi="Times New Roman" w:cs="Times New Roman"/>
          <w:b/>
          <w:sz w:val="23"/>
          <w:szCs w:val="23"/>
        </w:rPr>
        <w:t xml:space="preserve">Art. 3º </w:t>
      </w:r>
      <w:r w:rsidR="00DE1700" w:rsidRPr="00C930C0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489995D4" w14:textId="315DC7F3" w:rsidR="0075408F" w:rsidRPr="00C930C0" w:rsidRDefault="0075408F" w:rsidP="00D31D3F">
      <w:pPr>
        <w:spacing w:before="160"/>
        <w:ind w:right="-7" w:firstLine="1418"/>
        <w:rPr>
          <w:sz w:val="23"/>
          <w:szCs w:val="23"/>
        </w:rPr>
      </w:pPr>
      <w:r w:rsidRPr="00C930C0">
        <w:rPr>
          <w:sz w:val="23"/>
          <w:szCs w:val="23"/>
        </w:rPr>
        <w:t>PALÁCIO DO GOVERNO DO ESTADO DO MARANHÃO, EM SÃO LUÍS,</w:t>
      </w:r>
      <w:r w:rsidR="000B035F">
        <w:rPr>
          <w:sz w:val="23"/>
          <w:szCs w:val="23"/>
        </w:rPr>
        <w:t xml:space="preserve"> </w:t>
      </w:r>
      <w:proofErr w:type="gramStart"/>
      <w:r w:rsidR="000B035F">
        <w:rPr>
          <w:sz w:val="23"/>
          <w:szCs w:val="23"/>
        </w:rPr>
        <w:t>19</w:t>
      </w:r>
      <w:proofErr w:type="gramEnd"/>
    </w:p>
    <w:p w14:paraId="4715BC42" w14:textId="2B50F343" w:rsidR="0075408F" w:rsidRPr="00C930C0" w:rsidRDefault="0075408F" w:rsidP="00D31D3F">
      <w:pPr>
        <w:tabs>
          <w:tab w:val="left" w:pos="1560"/>
        </w:tabs>
        <w:ind w:right="-7"/>
        <w:rPr>
          <w:sz w:val="23"/>
          <w:szCs w:val="23"/>
        </w:rPr>
      </w:pPr>
      <w:r w:rsidRPr="00C930C0">
        <w:rPr>
          <w:sz w:val="23"/>
          <w:szCs w:val="23"/>
        </w:rPr>
        <w:t>DE</w:t>
      </w:r>
      <w:r w:rsidR="000B035F">
        <w:rPr>
          <w:sz w:val="23"/>
          <w:szCs w:val="23"/>
        </w:rPr>
        <w:t xml:space="preserve"> AGOSTO </w:t>
      </w:r>
      <w:r w:rsidRPr="00C930C0">
        <w:rPr>
          <w:sz w:val="23"/>
          <w:szCs w:val="23"/>
        </w:rPr>
        <w:t>DE 202</w:t>
      </w:r>
      <w:r w:rsidR="00DE1700" w:rsidRPr="00C930C0">
        <w:rPr>
          <w:sz w:val="23"/>
          <w:szCs w:val="23"/>
        </w:rPr>
        <w:t>5</w:t>
      </w:r>
      <w:r w:rsidRPr="00C930C0">
        <w:rPr>
          <w:sz w:val="23"/>
          <w:szCs w:val="23"/>
        </w:rPr>
        <w:t>, 20</w:t>
      </w:r>
      <w:r w:rsidR="00DE1700" w:rsidRPr="00C930C0">
        <w:rPr>
          <w:sz w:val="23"/>
          <w:szCs w:val="23"/>
        </w:rPr>
        <w:t>4</w:t>
      </w:r>
      <w:r w:rsidRPr="00C930C0">
        <w:rPr>
          <w:sz w:val="23"/>
          <w:szCs w:val="23"/>
        </w:rPr>
        <w:t>º DA INDEPENDÊNCIA E 13</w:t>
      </w:r>
      <w:r w:rsidR="00DE1700" w:rsidRPr="00C930C0">
        <w:rPr>
          <w:sz w:val="23"/>
          <w:szCs w:val="23"/>
        </w:rPr>
        <w:t>7</w:t>
      </w:r>
      <w:r w:rsidRPr="00C930C0">
        <w:rPr>
          <w:sz w:val="23"/>
          <w:szCs w:val="23"/>
        </w:rPr>
        <w:t>º DA REPÚBLICA.</w:t>
      </w:r>
    </w:p>
    <w:p w14:paraId="28826FED" w14:textId="42FD6D93" w:rsidR="00575D46" w:rsidRPr="00C930C0" w:rsidRDefault="00575D46" w:rsidP="00D31D3F">
      <w:pPr>
        <w:tabs>
          <w:tab w:val="left" w:pos="1560"/>
        </w:tabs>
        <w:ind w:right="-7"/>
        <w:rPr>
          <w:sz w:val="23"/>
          <w:szCs w:val="23"/>
        </w:rPr>
      </w:pPr>
    </w:p>
    <w:p w14:paraId="7EAF0924" w14:textId="576F61EA" w:rsidR="0075408F" w:rsidRPr="00C930C0" w:rsidRDefault="0075408F" w:rsidP="00D31D3F">
      <w:pPr>
        <w:ind w:right="-7"/>
        <w:jc w:val="center"/>
        <w:rPr>
          <w:sz w:val="23"/>
          <w:szCs w:val="23"/>
        </w:rPr>
      </w:pPr>
      <w:r w:rsidRPr="00C930C0">
        <w:rPr>
          <w:sz w:val="23"/>
          <w:szCs w:val="23"/>
        </w:rPr>
        <w:t xml:space="preserve">CARLOS BRANDÃO </w:t>
      </w:r>
    </w:p>
    <w:p w14:paraId="1BFEABC8" w14:textId="77777777" w:rsidR="0075408F" w:rsidRPr="00C930C0" w:rsidRDefault="0075408F" w:rsidP="00D31D3F">
      <w:pPr>
        <w:ind w:right="-7"/>
        <w:jc w:val="center"/>
        <w:rPr>
          <w:caps/>
          <w:sz w:val="23"/>
          <w:szCs w:val="23"/>
        </w:rPr>
      </w:pPr>
      <w:r w:rsidRPr="00C930C0">
        <w:rPr>
          <w:sz w:val="23"/>
          <w:szCs w:val="23"/>
        </w:rPr>
        <w:t>Governador do Estado do Maranhão</w:t>
      </w:r>
    </w:p>
    <w:p w14:paraId="42206F8E" w14:textId="77777777" w:rsidR="00A10291" w:rsidRPr="00C930C0" w:rsidRDefault="00A10291" w:rsidP="00D31D3F">
      <w:pPr>
        <w:autoSpaceDE w:val="0"/>
        <w:autoSpaceDN w:val="0"/>
        <w:adjustRightInd w:val="0"/>
        <w:ind w:right="-7"/>
        <w:jc w:val="center"/>
        <w:rPr>
          <w:sz w:val="23"/>
          <w:szCs w:val="23"/>
        </w:rPr>
      </w:pPr>
    </w:p>
    <w:p w14:paraId="40C37CF4" w14:textId="77777777" w:rsidR="0075408F" w:rsidRPr="00C930C0" w:rsidRDefault="0075408F" w:rsidP="00D31D3F">
      <w:pPr>
        <w:ind w:right="-7"/>
        <w:jc w:val="center"/>
        <w:rPr>
          <w:sz w:val="23"/>
          <w:szCs w:val="23"/>
        </w:rPr>
      </w:pPr>
      <w:r w:rsidRPr="00C930C0">
        <w:rPr>
          <w:sz w:val="23"/>
          <w:szCs w:val="23"/>
        </w:rPr>
        <w:t>SEBASTIÃO TORRES MADEIRA</w:t>
      </w:r>
    </w:p>
    <w:p w14:paraId="3D0BDD72" w14:textId="04EC5541" w:rsidR="0005118D" w:rsidRPr="00C930C0" w:rsidRDefault="0075408F" w:rsidP="00D31D3F">
      <w:pPr>
        <w:ind w:right="-7"/>
        <w:jc w:val="center"/>
        <w:rPr>
          <w:sz w:val="23"/>
          <w:szCs w:val="23"/>
        </w:rPr>
      </w:pPr>
      <w:r w:rsidRPr="00C930C0">
        <w:rPr>
          <w:sz w:val="23"/>
          <w:szCs w:val="23"/>
        </w:rPr>
        <w:t>Secretário-Chefe da Casa Civil</w:t>
      </w:r>
    </w:p>
    <w:sectPr w:rsidR="0005118D" w:rsidRPr="00C930C0">
      <w:headerReference w:type="default" r:id="rId9"/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BFE8" w14:textId="77777777" w:rsidR="00E76C07" w:rsidRDefault="00E76C07">
      <w:r>
        <w:separator/>
      </w:r>
    </w:p>
  </w:endnote>
  <w:endnote w:type="continuationSeparator" w:id="0">
    <w:p w14:paraId="16E503B7" w14:textId="77777777" w:rsidR="00E76C07" w:rsidRDefault="00E7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FF3F7" w14:textId="77777777" w:rsidR="00E76C07" w:rsidRDefault="00E76C07">
      <w:r>
        <w:separator/>
      </w:r>
    </w:p>
  </w:footnote>
  <w:footnote w:type="continuationSeparator" w:id="0">
    <w:p w14:paraId="4715C590" w14:textId="77777777" w:rsidR="00E76C07" w:rsidRDefault="00E7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2357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2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05118D" w:rsidRPr="00E0752A" w:rsidRDefault="0005118D" w:rsidP="00E07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E46"/>
    <w:multiLevelType w:val="multilevel"/>
    <w:tmpl w:val="BB6A45B0"/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8D"/>
    <w:rsid w:val="0001764E"/>
    <w:rsid w:val="00027165"/>
    <w:rsid w:val="000506DD"/>
    <w:rsid w:val="0005118D"/>
    <w:rsid w:val="000550E9"/>
    <w:rsid w:val="000A279F"/>
    <w:rsid w:val="000B035F"/>
    <w:rsid w:val="000C2F9A"/>
    <w:rsid w:val="000E2188"/>
    <w:rsid w:val="000F6FF5"/>
    <w:rsid w:val="00104927"/>
    <w:rsid w:val="0012140A"/>
    <w:rsid w:val="0012413D"/>
    <w:rsid w:val="00133A7D"/>
    <w:rsid w:val="001A03A3"/>
    <w:rsid w:val="001A33A1"/>
    <w:rsid w:val="001C7026"/>
    <w:rsid w:val="001D4C50"/>
    <w:rsid w:val="001D7E10"/>
    <w:rsid w:val="001E3074"/>
    <w:rsid w:val="001F63DE"/>
    <w:rsid w:val="00234382"/>
    <w:rsid w:val="00246505"/>
    <w:rsid w:val="002560BF"/>
    <w:rsid w:val="00277EE3"/>
    <w:rsid w:val="002D3563"/>
    <w:rsid w:val="002F7B45"/>
    <w:rsid w:val="00301CDD"/>
    <w:rsid w:val="00306CCA"/>
    <w:rsid w:val="00314199"/>
    <w:rsid w:val="00365F8C"/>
    <w:rsid w:val="003B444F"/>
    <w:rsid w:val="00464644"/>
    <w:rsid w:val="004B3D13"/>
    <w:rsid w:val="004D64CA"/>
    <w:rsid w:val="004E0F71"/>
    <w:rsid w:val="00505A96"/>
    <w:rsid w:val="005242CC"/>
    <w:rsid w:val="00530FF7"/>
    <w:rsid w:val="00543FDB"/>
    <w:rsid w:val="00575D46"/>
    <w:rsid w:val="00597F1E"/>
    <w:rsid w:val="005D5D6F"/>
    <w:rsid w:val="005F0533"/>
    <w:rsid w:val="00615E88"/>
    <w:rsid w:val="0062337B"/>
    <w:rsid w:val="006462AC"/>
    <w:rsid w:val="006570D1"/>
    <w:rsid w:val="00661222"/>
    <w:rsid w:val="00670318"/>
    <w:rsid w:val="00670BA4"/>
    <w:rsid w:val="006719B9"/>
    <w:rsid w:val="006B4697"/>
    <w:rsid w:val="006E5510"/>
    <w:rsid w:val="006F0598"/>
    <w:rsid w:val="00704937"/>
    <w:rsid w:val="00732DB5"/>
    <w:rsid w:val="00736965"/>
    <w:rsid w:val="00745421"/>
    <w:rsid w:val="0075408F"/>
    <w:rsid w:val="00766E08"/>
    <w:rsid w:val="0076731B"/>
    <w:rsid w:val="0077006A"/>
    <w:rsid w:val="0077670C"/>
    <w:rsid w:val="0079190F"/>
    <w:rsid w:val="00797802"/>
    <w:rsid w:val="007A07A3"/>
    <w:rsid w:val="007D31A3"/>
    <w:rsid w:val="007D53E8"/>
    <w:rsid w:val="007E4388"/>
    <w:rsid w:val="007F189D"/>
    <w:rsid w:val="007F2D24"/>
    <w:rsid w:val="008561EF"/>
    <w:rsid w:val="00856414"/>
    <w:rsid w:val="008B243D"/>
    <w:rsid w:val="008C6888"/>
    <w:rsid w:val="009362E3"/>
    <w:rsid w:val="00970D42"/>
    <w:rsid w:val="00974BA9"/>
    <w:rsid w:val="0099061A"/>
    <w:rsid w:val="009B075A"/>
    <w:rsid w:val="009B0E16"/>
    <w:rsid w:val="009B754C"/>
    <w:rsid w:val="009E076E"/>
    <w:rsid w:val="00A10291"/>
    <w:rsid w:val="00A146DA"/>
    <w:rsid w:val="00A25CDF"/>
    <w:rsid w:val="00A42EE8"/>
    <w:rsid w:val="00A67740"/>
    <w:rsid w:val="00A77605"/>
    <w:rsid w:val="00AC5A02"/>
    <w:rsid w:val="00B408F4"/>
    <w:rsid w:val="00B53428"/>
    <w:rsid w:val="00B62969"/>
    <w:rsid w:val="00B9487F"/>
    <w:rsid w:val="00BB3778"/>
    <w:rsid w:val="00BD7503"/>
    <w:rsid w:val="00BE4A56"/>
    <w:rsid w:val="00BF1F88"/>
    <w:rsid w:val="00BF35C6"/>
    <w:rsid w:val="00BF6E7A"/>
    <w:rsid w:val="00C02CF7"/>
    <w:rsid w:val="00C33DE2"/>
    <w:rsid w:val="00C35456"/>
    <w:rsid w:val="00C45204"/>
    <w:rsid w:val="00C5514E"/>
    <w:rsid w:val="00C6728D"/>
    <w:rsid w:val="00C75FDC"/>
    <w:rsid w:val="00C930C0"/>
    <w:rsid w:val="00CC5556"/>
    <w:rsid w:val="00D1576A"/>
    <w:rsid w:val="00D22B72"/>
    <w:rsid w:val="00D31D3F"/>
    <w:rsid w:val="00D42CAB"/>
    <w:rsid w:val="00D47F01"/>
    <w:rsid w:val="00D67C7D"/>
    <w:rsid w:val="00DA2AE1"/>
    <w:rsid w:val="00DA62CE"/>
    <w:rsid w:val="00DB2AF7"/>
    <w:rsid w:val="00DE1700"/>
    <w:rsid w:val="00DF6F0B"/>
    <w:rsid w:val="00E0752A"/>
    <w:rsid w:val="00E15481"/>
    <w:rsid w:val="00E252D1"/>
    <w:rsid w:val="00E4641C"/>
    <w:rsid w:val="00E76C07"/>
    <w:rsid w:val="00E92D16"/>
    <w:rsid w:val="00EA456B"/>
    <w:rsid w:val="00EA7D74"/>
    <w:rsid w:val="00EC1303"/>
    <w:rsid w:val="00EC3242"/>
    <w:rsid w:val="00F93693"/>
    <w:rsid w:val="00F9731D"/>
    <w:rsid w:val="00FA4F65"/>
    <w:rsid w:val="00FB1D0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B48C-E9E3-4682-984D-0EA4EF4D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Julia Gadelha Marques da Silva</cp:lastModifiedBy>
  <cp:revision>2</cp:revision>
  <cp:lastPrinted>2025-02-06T14:42:00Z</cp:lastPrinted>
  <dcterms:created xsi:type="dcterms:W3CDTF">2025-08-20T20:30:00Z</dcterms:created>
  <dcterms:modified xsi:type="dcterms:W3CDTF">2025-08-20T20:30:00Z</dcterms:modified>
</cp:coreProperties>
</file>