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1F46" w14:textId="0EFAE339" w:rsidR="00794347" w:rsidRPr="009926AA" w:rsidRDefault="00794347" w:rsidP="00680029">
      <w:pPr>
        <w:tabs>
          <w:tab w:val="right" w:pos="9637"/>
        </w:tabs>
        <w:ind w:right="-2"/>
        <w:jc w:val="both"/>
        <w:rPr>
          <w:b/>
          <w:szCs w:val="24"/>
        </w:rPr>
      </w:pPr>
      <w:r w:rsidRPr="009926AA">
        <w:rPr>
          <w:szCs w:val="24"/>
        </w:rPr>
        <w:t xml:space="preserve">MENSAGEM Nº </w:t>
      </w:r>
      <w:r w:rsidR="005D1F5F">
        <w:rPr>
          <w:szCs w:val="24"/>
        </w:rPr>
        <w:t>91</w:t>
      </w:r>
      <w:r w:rsidRPr="009926AA">
        <w:rPr>
          <w:szCs w:val="24"/>
        </w:rPr>
        <w:t>/20</w:t>
      </w:r>
      <w:r w:rsidR="00FF1BB7" w:rsidRPr="009926AA">
        <w:rPr>
          <w:szCs w:val="24"/>
        </w:rPr>
        <w:t>25</w:t>
      </w:r>
      <w:r w:rsidR="00B40ACB" w:rsidRPr="009926AA">
        <w:rPr>
          <w:szCs w:val="24"/>
        </w:rPr>
        <w:tab/>
      </w:r>
      <w:r w:rsidR="005D1F5F">
        <w:rPr>
          <w:szCs w:val="24"/>
        </w:rPr>
        <w:t xml:space="preserve">São Luís, 20 </w:t>
      </w:r>
      <w:r w:rsidRPr="009926AA">
        <w:rPr>
          <w:szCs w:val="24"/>
        </w:rPr>
        <w:t>de</w:t>
      </w:r>
      <w:r w:rsidR="005D1F5F">
        <w:rPr>
          <w:szCs w:val="24"/>
        </w:rPr>
        <w:t xml:space="preserve"> outubro</w:t>
      </w:r>
      <w:r w:rsidRPr="009926AA">
        <w:rPr>
          <w:szCs w:val="24"/>
        </w:rPr>
        <w:t xml:space="preserve"> </w:t>
      </w:r>
      <w:r w:rsidR="00B05113" w:rsidRPr="009926AA">
        <w:rPr>
          <w:szCs w:val="24"/>
        </w:rPr>
        <w:t>de 2025</w:t>
      </w:r>
      <w:r w:rsidRPr="009926AA">
        <w:rPr>
          <w:szCs w:val="24"/>
        </w:rPr>
        <w:t>.</w:t>
      </w:r>
    </w:p>
    <w:p w14:paraId="7CFCC067" w14:textId="77777777" w:rsidR="00794347" w:rsidRPr="009926AA" w:rsidRDefault="00794347" w:rsidP="00794347">
      <w:pPr>
        <w:tabs>
          <w:tab w:val="left" w:pos="3531"/>
        </w:tabs>
        <w:jc w:val="both"/>
        <w:rPr>
          <w:b/>
          <w:szCs w:val="24"/>
        </w:rPr>
      </w:pPr>
    </w:p>
    <w:p w14:paraId="076E38EA" w14:textId="77777777" w:rsidR="00794347" w:rsidRPr="009926AA" w:rsidRDefault="00794347" w:rsidP="00794347">
      <w:pPr>
        <w:tabs>
          <w:tab w:val="left" w:pos="3531"/>
        </w:tabs>
        <w:jc w:val="both"/>
        <w:rPr>
          <w:b/>
          <w:szCs w:val="24"/>
        </w:rPr>
      </w:pPr>
    </w:p>
    <w:p w14:paraId="2A8A2879" w14:textId="77777777" w:rsidR="00794347" w:rsidRPr="009926AA" w:rsidRDefault="00794347" w:rsidP="00794347">
      <w:pPr>
        <w:tabs>
          <w:tab w:val="left" w:pos="3531"/>
        </w:tabs>
        <w:jc w:val="both"/>
        <w:rPr>
          <w:b/>
          <w:szCs w:val="24"/>
        </w:rPr>
      </w:pPr>
    </w:p>
    <w:p w14:paraId="113F7E08" w14:textId="77777777" w:rsidR="00680029" w:rsidRPr="009926AA" w:rsidRDefault="00680029" w:rsidP="00794347">
      <w:pPr>
        <w:tabs>
          <w:tab w:val="left" w:pos="3531"/>
        </w:tabs>
        <w:jc w:val="both"/>
        <w:rPr>
          <w:b/>
          <w:szCs w:val="24"/>
        </w:rPr>
      </w:pPr>
    </w:p>
    <w:p w14:paraId="4BD2A4BD" w14:textId="77777777" w:rsidR="00680029" w:rsidRPr="009926AA" w:rsidRDefault="00680029" w:rsidP="00794347">
      <w:pPr>
        <w:tabs>
          <w:tab w:val="left" w:pos="3531"/>
        </w:tabs>
        <w:jc w:val="both"/>
        <w:rPr>
          <w:b/>
          <w:szCs w:val="24"/>
        </w:rPr>
      </w:pPr>
    </w:p>
    <w:p w14:paraId="6B06CA76" w14:textId="77777777" w:rsidR="00680029" w:rsidRPr="009926AA" w:rsidRDefault="00680029" w:rsidP="00794347">
      <w:pPr>
        <w:tabs>
          <w:tab w:val="left" w:pos="3531"/>
        </w:tabs>
        <w:jc w:val="both"/>
        <w:rPr>
          <w:b/>
          <w:szCs w:val="24"/>
        </w:rPr>
      </w:pPr>
    </w:p>
    <w:p w14:paraId="7E920EF8" w14:textId="77777777" w:rsidR="00680029" w:rsidRPr="009926AA" w:rsidRDefault="00680029" w:rsidP="00794347">
      <w:pPr>
        <w:tabs>
          <w:tab w:val="left" w:pos="3531"/>
        </w:tabs>
        <w:jc w:val="both"/>
        <w:rPr>
          <w:b/>
          <w:szCs w:val="24"/>
        </w:rPr>
      </w:pPr>
    </w:p>
    <w:p w14:paraId="445534E8" w14:textId="77777777" w:rsidR="00680029" w:rsidRPr="009926AA" w:rsidRDefault="00680029" w:rsidP="00794347">
      <w:pPr>
        <w:tabs>
          <w:tab w:val="left" w:pos="3531"/>
        </w:tabs>
        <w:jc w:val="both"/>
        <w:rPr>
          <w:b/>
          <w:szCs w:val="24"/>
        </w:rPr>
      </w:pPr>
    </w:p>
    <w:p w14:paraId="13DB8904" w14:textId="77777777" w:rsidR="00794347" w:rsidRPr="009926AA" w:rsidRDefault="00794347" w:rsidP="00794347">
      <w:pPr>
        <w:tabs>
          <w:tab w:val="left" w:pos="3531"/>
        </w:tabs>
        <w:jc w:val="both"/>
        <w:rPr>
          <w:b/>
          <w:szCs w:val="24"/>
        </w:rPr>
      </w:pPr>
    </w:p>
    <w:p w14:paraId="68242509" w14:textId="77777777" w:rsidR="00794347" w:rsidRPr="009926AA" w:rsidRDefault="00794347" w:rsidP="00794347">
      <w:pPr>
        <w:jc w:val="both"/>
        <w:rPr>
          <w:szCs w:val="24"/>
        </w:rPr>
      </w:pPr>
    </w:p>
    <w:p w14:paraId="4DADA827" w14:textId="4D161BA9" w:rsidR="00794347" w:rsidRPr="009926AA" w:rsidRDefault="008578B6" w:rsidP="00794347">
      <w:pPr>
        <w:jc w:val="both"/>
        <w:rPr>
          <w:szCs w:val="24"/>
        </w:rPr>
      </w:pPr>
      <w:r>
        <w:rPr>
          <w:szCs w:val="24"/>
        </w:rPr>
        <w:t xml:space="preserve"> </w:t>
      </w:r>
      <w:r>
        <w:rPr>
          <w:szCs w:val="24"/>
        </w:rPr>
        <w:tab/>
      </w:r>
      <w:r>
        <w:rPr>
          <w:szCs w:val="24"/>
        </w:rPr>
        <w:tab/>
      </w:r>
      <w:r w:rsidR="00794347" w:rsidRPr="009926AA">
        <w:rPr>
          <w:szCs w:val="24"/>
        </w:rPr>
        <w:t>Senhor</w:t>
      </w:r>
      <w:r w:rsidR="00FF1BB7" w:rsidRPr="009926AA">
        <w:rPr>
          <w:szCs w:val="24"/>
        </w:rPr>
        <w:t>a</w:t>
      </w:r>
      <w:r w:rsidR="002010B3">
        <w:rPr>
          <w:szCs w:val="24"/>
        </w:rPr>
        <w:t xml:space="preserve"> Presidente,</w:t>
      </w:r>
    </w:p>
    <w:p w14:paraId="1A18D0DD" w14:textId="77777777" w:rsidR="00794347" w:rsidRPr="009926AA" w:rsidRDefault="00794347" w:rsidP="00794347">
      <w:pPr>
        <w:jc w:val="both"/>
        <w:rPr>
          <w:szCs w:val="24"/>
        </w:rPr>
      </w:pPr>
    </w:p>
    <w:p w14:paraId="451168F4" w14:textId="77777777" w:rsidR="00794347" w:rsidRPr="009926AA" w:rsidRDefault="00794347" w:rsidP="00794347">
      <w:pPr>
        <w:jc w:val="both"/>
        <w:rPr>
          <w:szCs w:val="24"/>
        </w:rPr>
      </w:pPr>
    </w:p>
    <w:p w14:paraId="47F43B19" w14:textId="3916E3A3" w:rsidR="005259A1" w:rsidRPr="009926AA" w:rsidRDefault="005259A1" w:rsidP="005259A1">
      <w:pPr>
        <w:ind w:firstLine="1418"/>
        <w:jc w:val="both"/>
        <w:rPr>
          <w:szCs w:val="24"/>
        </w:rPr>
      </w:pPr>
      <w:r w:rsidRPr="009926AA">
        <w:rPr>
          <w:szCs w:val="24"/>
        </w:rPr>
        <w:t xml:space="preserve">Comunico a Vossa Excelência que, nos termos do art. 47, </w:t>
      </w:r>
      <w:r w:rsidRPr="009926AA">
        <w:rPr>
          <w:i/>
          <w:szCs w:val="24"/>
        </w:rPr>
        <w:t>caput</w:t>
      </w:r>
      <w:r w:rsidRPr="009926AA">
        <w:rPr>
          <w:szCs w:val="24"/>
        </w:rPr>
        <w:t>, e do art. 64, IV, da Constituição Estadual, decidi vetar integralmente</w:t>
      </w:r>
      <w:r w:rsidR="006019D0">
        <w:rPr>
          <w:szCs w:val="24"/>
        </w:rPr>
        <w:t xml:space="preserve"> </w:t>
      </w:r>
      <w:r w:rsidRPr="009926AA">
        <w:rPr>
          <w:szCs w:val="24"/>
        </w:rPr>
        <w:t xml:space="preserve">o Projeto de Lei nº </w:t>
      </w:r>
      <w:r>
        <w:rPr>
          <w:szCs w:val="24"/>
        </w:rPr>
        <w:t>257</w:t>
      </w:r>
      <w:r w:rsidRPr="009926AA">
        <w:rPr>
          <w:szCs w:val="24"/>
        </w:rPr>
        <w:t xml:space="preserve">/2023, que </w:t>
      </w:r>
      <w:r>
        <w:t>dispõe sobre normas e procedimentos para a coleta seletiva, o gerenciamento e a destinação final do "lixo tecnológico" no Estado do Maranhão e dá outras providências.</w:t>
      </w:r>
    </w:p>
    <w:p w14:paraId="7F8BFB7B" w14:textId="77777777" w:rsidR="00B9104B" w:rsidRDefault="00B9104B" w:rsidP="005259A1">
      <w:pPr>
        <w:ind w:firstLine="1418"/>
        <w:jc w:val="both"/>
        <w:rPr>
          <w:szCs w:val="24"/>
        </w:rPr>
      </w:pPr>
    </w:p>
    <w:p w14:paraId="383B8FE0" w14:textId="77777777" w:rsidR="005259A1" w:rsidRPr="009926AA" w:rsidRDefault="005259A1" w:rsidP="005259A1">
      <w:pPr>
        <w:ind w:firstLine="1418"/>
        <w:jc w:val="both"/>
        <w:rPr>
          <w:szCs w:val="24"/>
        </w:rPr>
      </w:pPr>
      <w:r w:rsidRPr="009926AA">
        <w:rPr>
          <w:szCs w:val="24"/>
        </w:rPr>
        <w:t>Ao fazer-lhe a presente comunicação, passo às mãos de Vossa Excelência as razões do veto, as quais, como há de convir essa Augusta Assembleia, justificam-no plenamente.</w:t>
      </w:r>
    </w:p>
    <w:p w14:paraId="600B5752" w14:textId="77777777" w:rsidR="005259A1" w:rsidRPr="009926AA" w:rsidRDefault="005259A1" w:rsidP="005259A1">
      <w:pPr>
        <w:ind w:firstLine="1418"/>
        <w:jc w:val="both"/>
        <w:rPr>
          <w:szCs w:val="24"/>
        </w:rPr>
      </w:pPr>
    </w:p>
    <w:p w14:paraId="2E21C18D" w14:textId="77777777" w:rsidR="00794347" w:rsidRPr="009926AA" w:rsidRDefault="005259A1" w:rsidP="005259A1">
      <w:pPr>
        <w:ind w:firstLine="1418"/>
        <w:jc w:val="both"/>
        <w:rPr>
          <w:szCs w:val="24"/>
        </w:rPr>
      </w:pPr>
      <w:r w:rsidRPr="009926AA">
        <w:rPr>
          <w:szCs w:val="24"/>
        </w:rPr>
        <w:t>Na oportunidade, renovo a Vossa Excelência e aos seus ilustres pares meus protestos de consideração e apreço</w:t>
      </w:r>
      <w:r w:rsidR="00794347" w:rsidRPr="009926AA">
        <w:rPr>
          <w:szCs w:val="24"/>
        </w:rPr>
        <w:t>.</w:t>
      </w:r>
    </w:p>
    <w:p w14:paraId="600B131D" w14:textId="77777777" w:rsidR="00794347" w:rsidRPr="009926AA" w:rsidRDefault="00794347" w:rsidP="00C6505B">
      <w:pPr>
        <w:ind w:firstLine="1418"/>
        <w:jc w:val="both"/>
        <w:rPr>
          <w:szCs w:val="24"/>
        </w:rPr>
      </w:pPr>
    </w:p>
    <w:p w14:paraId="23E93806" w14:textId="77777777" w:rsidR="00794347" w:rsidRPr="009926AA" w:rsidRDefault="00794347" w:rsidP="00C6505B">
      <w:pPr>
        <w:ind w:firstLine="1418"/>
        <w:jc w:val="both"/>
        <w:rPr>
          <w:szCs w:val="24"/>
        </w:rPr>
      </w:pPr>
      <w:r w:rsidRPr="009926AA">
        <w:rPr>
          <w:szCs w:val="24"/>
        </w:rPr>
        <w:t>Atenciosamente,</w:t>
      </w:r>
    </w:p>
    <w:p w14:paraId="4516F4A7" w14:textId="77777777" w:rsidR="00794347" w:rsidRPr="009926AA" w:rsidRDefault="00794347" w:rsidP="00794347">
      <w:pPr>
        <w:ind w:firstLine="1701"/>
        <w:jc w:val="center"/>
        <w:rPr>
          <w:szCs w:val="24"/>
        </w:rPr>
      </w:pPr>
    </w:p>
    <w:p w14:paraId="1CB48688" w14:textId="77777777" w:rsidR="00794347" w:rsidRPr="009926AA" w:rsidRDefault="00794347" w:rsidP="00794347">
      <w:pPr>
        <w:jc w:val="center"/>
        <w:rPr>
          <w:szCs w:val="24"/>
        </w:rPr>
      </w:pPr>
    </w:p>
    <w:p w14:paraId="5499DD68" w14:textId="77777777" w:rsidR="00794347" w:rsidRPr="009926AA" w:rsidRDefault="00794347" w:rsidP="00794347">
      <w:pPr>
        <w:jc w:val="center"/>
        <w:rPr>
          <w:szCs w:val="24"/>
        </w:rPr>
      </w:pPr>
    </w:p>
    <w:p w14:paraId="2DCFBBFE" w14:textId="77777777" w:rsidR="00794347" w:rsidRPr="009926AA" w:rsidRDefault="00FF1BB7" w:rsidP="00794347">
      <w:pPr>
        <w:jc w:val="center"/>
        <w:rPr>
          <w:szCs w:val="24"/>
        </w:rPr>
      </w:pPr>
      <w:r w:rsidRPr="009926AA">
        <w:rPr>
          <w:szCs w:val="24"/>
        </w:rPr>
        <w:t>CARLOS BRANDÃO</w:t>
      </w:r>
    </w:p>
    <w:p w14:paraId="156BD79E" w14:textId="77777777" w:rsidR="00794347" w:rsidRPr="009926AA" w:rsidRDefault="00794347" w:rsidP="00794347">
      <w:pPr>
        <w:jc w:val="center"/>
        <w:rPr>
          <w:szCs w:val="24"/>
        </w:rPr>
      </w:pPr>
      <w:r w:rsidRPr="009926AA">
        <w:rPr>
          <w:szCs w:val="24"/>
        </w:rPr>
        <w:t>Governador do Estado do Maranhão</w:t>
      </w:r>
    </w:p>
    <w:p w14:paraId="653B81CB" w14:textId="77777777" w:rsidR="00794347" w:rsidRPr="009926AA" w:rsidRDefault="00794347" w:rsidP="00794347">
      <w:pPr>
        <w:ind w:firstLine="1701"/>
        <w:jc w:val="center"/>
        <w:rPr>
          <w:szCs w:val="24"/>
        </w:rPr>
      </w:pPr>
    </w:p>
    <w:p w14:paraId="36EF27D5" w14:textId="77777777" w:rsidR="00794347" w:rsidRPr="009926AA" w:rsidRDefault="00794347" w:rsidP="00794347">
      <w:pPr>
        <w:ind w:firstLine="1701"/>
        <w:jc w:val="center"/>
        <w:rPr>
          <w:szCs w:val="24"/>
        </w:rPr>
      </w:pPr>
    </w:p>
    <w:p w14:paraId="0FD7DD1D" w14:textId="77777777" w:rsidR="00794347" w:rsidRPr="009926AA" w:rsidRDefault="00794347" w:rsidP="00794347">
      <w:pPr>
        <w:ind w:firstLine="1701"/>
        <w:jc w:val="both"/>
        <w:rPr>
          <w:szCs w:val="24"/>
        </w:rPr>
      </w:pPr>
    </w:p>
    <w:p w14:paraId="674A66FE" w14:textId="77777777" w:rsidR="00794347" w:rsidRPr="009926AA" w:rsidRDefault="00794347" w:rsidP="00794347">
      <w:pPr>
        <w:ind w:firstLine="1701"/>
        <w:jc w:val="both"/>
        <w:rPr>
          <w:szCs w:val="24"/>
        </w:rPr>
      </w:pPr>
    </w:p>
    <w:p w14:paraId="2C5E06BA" w14:textId="77777777" w:rsidR="00794347" w:rsidRPr="009926AA" w:rsidRDefault="00794347" w:rsidP="00794347">
      <w:pPr>
        <w:ind w:firstLine="1701"/>
        <w:jc w:val="both"/>
        <w:rPr>
          <w:szCs w:val="24"/>
        </w:rPr>
      </w:pPr>
    </w:p>
    <w:p w14:paraId="2E34C8FD" w14:textId="77777777" w:rsidR="00794347" w:rsidRPr="009926AA" w:rsidRDefault="00794347" w:rsidP="00794347">
      <w:pPr>
        <w:ind w:firstLine="1701"/>
        <w:jc w:val="both"/>
        <w:rPr>
          <w:szCs w:val="24"/>
        </w:rPr>
      </w:pPr>
    </w:p>
    <w:p w14:paraId="3A0F6D53" w14:textId="77777777" w:rsidR="00794347" w:rsidRPr="009926AA" w:rsidRDefault="00794347" w:rsidP="00794347">
      <w:pPr>
        <w:ind w:firstLine="1701"/>
        <w:jc w:val="both"/>
        <w:rPr>
          <w:szCs w:val="24"/>
        </w:rPr>
      </w:pPr>
    </w:p>
    <w:p w14:paraId="7CE1D3B4" w14:textId="77777777" w:rsidR="00794347" w:rsidRPr="009926AA" w:rsidRDefault="00794347" w:rsidP="00794347">
      <w:pPr>
        <w:ind w:firstLine="1701"/>
        <w:jc w:val="both"/>
        <w:rPr>
          <w:szCs w:val="24"/>
        </w:rPr>
      </w:pPr>
    </w:p>
    <w:p w14:paraId="7E839653" w14:textId="77777777" w:rsidR="00794347" w:rsidRPr="009926AA" w:rsidRDefault="00794347" w:rsidP="00794347">
      <w:pPr>
        <w:jc w:val="both"/>
        <w:rPr>
          <w:szCs w:val="24"/>
        </w:rPr>
      </w:pPr>
    </w:p>
    <w:p w14:paraId="192AEAC3" w14:textId="77777777" w:rsidR="00794347" w:rsidRPr="009926AA" w:rsidRDefault="00794347" w:rsidP="00794347">
      <w:pPr>
        <w:jc w:val="both"/>
        <w:rPr>
          <w:szCs w:val="24"/>
        </w:rPr>
      </w:pPr>
    </w:p>
    <w:p w14:paraId="1E7CF104" w14:textId="77777777" w:rsidR="00794347" w:rsidRPr="009926AA" w:rsidRDefault="00794347" w:rsidP="00794347">
      <w:pPr>
        <w:jc w:val="both"/>
        <w:rPr>
          <w:szCs w:val="24"/>
        </w:rPr>
      </w:pPr>
    </w:p>
    <w:p w14:paraId="3A36E671" w14:textId="77777777" w:rsidR="00794347" w:rsidRPr="009926AA" w:rsidRDefault="00B40ACB" w:rsidP="00794347">
      <w:pPr>
        <w:jc w:val="both"/>
        <w:rPr>
          <w:szCs w:val="24"/>
        </w:rPr>
      </w:pPr>
      <w:r w:rsidRPr="009926AA">
        <w:rPr>
          <w:szCs w:val="24"/>
        </w:rPr>
        <w:t>A</w:t>
      </w:r>
      <w:r w:rsidR="00794347" w:rsidRPr="009926AA">
        <w:rPr>
          <w:szCs w:val="24"/>
        </w:rPr>
        <w:t xml:space="preserve"> Sua Excelência </w:t>
      </w:r>
      <w:r w:rsidR="00FF1BB7" w:rsidRPr="009926AA">
        <w:rPr>
          <w:szCs w:val="24"/>
        </w:rPr>
        <w:t>a</w:t>
      </w:r>
      <w:r w:rsidR="00794347" w:rsidRPr="009926AA">
        <w:rPr>
          <w:szCs w:val="24"/>
        </w:rPr>
        <w:t xml:space="preserve"> Senhor</w:t>
      </w:r>
      <w:r w:rsidR="00FF1BB7" w:rsidRPr="009926AA">
        <w:rPr>
          <w:szCs w:val="24"/>
        </w:rPr>
        <w:t>a</w:t>
      </w:r>
    </w:p>
    <w:p w14:paraId="67335B89" w14:textId="77777777" w:rsidR="00794347" w:rsidRPr="009926AA" w:rsidRDefault="00794347" w:rsidP="00794347">
      <w:pPr>
        <w:jc w:val="both"/>
        <w:rPr>
          <w:szCs w:val="24"/>
        </w:rPr>
      </w:pPr>
      <w:r w:rsidRPr="009926AA">
        <w:rPr>
          <w:szCs w:val="24"/>
        </w:rPr>
        <w:t xml:space="preserve">Deputado Estadual </w:t>
      </w:r>
      <w:r w:rsidR="00FF1BB7" w:rsidRPr="009926AA">
        <w:rPr>
          <w:szCs w:val="24"/>
        </w:rPr>
        <w:t>IRACEMA VALE</w:t>
      </w:r>
      <w:r w:rsidRPr="009926AA">
        <w:rPr>
          <w:szCs w:val="24"/>
        </w:rPr>
        <w:t xml:space="preserve"> </w:t>
      </w:r>
    </w:p>
    <w:p w14:paraId="384B727C" w14:textId="77777777" w:rsidR="00794347" w:rsidRPr="009926AA" w:rsidRDefault="00794347" w:rsidP="00794347">
      <w:pPr>
        <w:jc w:val="both"/>
        <w:rPr>
          <w:szCs w:val="24"/>
        </w:rPr>
      </w:pPr>
      <w:r w:rsidRPr="009926AA">
        <w:rPr>
          <w:szCs w:val="24"/>
        </w:rPr>
        <w:t>Presidente da Assembleia Legislativa do Estado do Maranhão</w:t>
      </w:r>
    </w:p>
    <w:p w14:paraId="4173BF1C" w14:textId="77777777" w:rsidR="00794347" w:rsidRPr="009926AA" w:rsidRDefault="00794347" w:rsidP="00794347">
      <w:pPr>
        <w:jc w:val="both"/>
        <w:rPr>
          <w:szCs w:val="24"/>
        </w:rPr>
      </w:pPr>
      <w:r w:rsidRPr="009926AA">
        <w:rPr>
          <w:szCs w:val="24"/>
        </w:rPr>
        <w:t xml:space="preserve">Palácio Manuel Beckman </w:t>
      </w:r>
    </w:p>
    <w:p w14:paraId="10777AA1" w14:textId="77777777" w:rsidR="00680029" w:rsidRPr="009926AA" w:rsidRDefault="00794347" w:rsidP="00794347">
      <w:pPr>
        <w:jc w:val="both"/>
        <w:rPr>
          <w:szCs w:val="24"/>
        </w:rPr>
        <w:sectPr w:rsidR="00680029" w:rsidRPr="009926AA" w:rsidSect="002010B3">
          <w:headerReference w:type="default" r:id="rId6"/>
          <w:pgSz w:w="11906" w:h="16838" w:code="9"/>
          <w:pgMar w:top="2268" w:right="851" w:bottom="1134" w:left="1418" w:header="454" w:footer="851" w:gutter="0"/>
          <w:cols w:space="708"/>
          <w:vAlign w:val="center"/>
          <w:docGrid w:linePitch="360"/>
        </w:sectPr>
      </w:pPr>
      <w:r w:rsidRPr="009926AA">
        <w:rPr>
          <w:szCs w:val="24"/>
        </w:rPr>
        <w:t>Local</w:t>
      </w:r>
    </w:p>
    <w:p w14:paraId="52A823B7" w14:textId="77777777" w:rsidR="00027C1E" w:rsidRPr="009926AA" w:rsidRDefault="00B367D2" w:rsidP="00805E69">
      <w:pPr>
        <w:ind w:left="5103"/>
        <w:jc w:val="both"/>
      </w:pPr>
      <w:r w:rsidRPr="009926AA">
        <w:lastRenderedPageBreak/>
        <w:t xml:space="preserve">Veto integral ao Projeto de Lei nº </w:t>
      </w:r>
      <w:r>
        <w:t>257</w:t>
      </w:r>
      <w:r w:rsidRPr="009926AA">
        <w:t xml:space="preserve">/2023, que </w:t>
      </w:r>
      <w:r>
        <w:t>dispõe sobre normas e procedimentos para a coleta seletiva, o gerenciamento e a destinação final do "lixo tecnológico" no Estado do Maranhão e dá outras providências</w:t>
      </w:r>
      <w:r w:rsidR="00027C1E" w:rsidRPr="009926AA">
        <w:rPr>
          <w:bCs/>
          <w:szCs w:val="24"/>
        </w:rPr>
        <w:t>.</w:t>
      </w:r>
    </w:p>
    <w:p w14:paraId="176F0A49" w14:textId="77777777" w:rsidR="007046B1" w:rsidRPr="009926AA" w:rsidRDefault="007046B1" w:rsidP="00B40ACB">
      <w:pPr>
        <w:pStyle w:val="Recuodecorpodetexto"/>
        <w:ind w:left="5670"/>
        <w:jc w:val="both"/>
        <w:rPr>
          <w:rFonts w:ascii="Times New Roman" w:hAnsi="Times New Roman"/>
          <w:iCs/>
          <w:sz w:val="24"/>
          <w:szCs w:val="24"/>
        </w:rPr>
      </w:pPr>
    </w:p>
    <w:p w14:paraId="19EA4E17" w14:textId="77777777" w:rsidR="00794347" w:rsidRPr="009926AA" w:rsidRDefault="00B367D2" w:rsidP="00794347">
      <w:pPr>
        <w:ind w:firstLine="1418"/>
        <w:jc w:val="both"/>
        <w:rPr>
          <w:szCs w:val="24"/>
        </w:rPr>
      </w:pPr>
      <w:r w:rsidRPr="009926AA">
        <w:rPr>
          <w:szCs w:val="24"/>
        </w:rPr>
        <w:t xml:space="preserve">No uso das atribuições que me conferem os arts. 47, </w:t>
      </w:r>
      <w:r w:rsidRPr="009926AA">
        <w:rPr>
          <w:i/>
          <w:szCs w:val="24"/>
        </w:rPr>
        <w:t>caput</w:t>
      </w:r>
      <w:r w:rsidRPr="009926AA">
        <w:rPr>
          <w:szCs w:val="24"/>
        </w:rPr>
        <w:t xml:space="preserve">, e 64, inciso IV, da Constituição Estadual, oponho veto integral ao Projeto de Lei nº </w:t>
      </w:r>
      <w:r>
        <w:rPr>
          <w:szCs w:val="24"/>
        </w:rPr>
        <w:t>257</w:t>
      </w:r>
      <w:r w:rsidRPr="009926AA">
        <w:rPr>
          <w:szCs w:val="24"/>
        </w:rPr>
        <w:t>/2023</w:t>
      </w:r>
      <w:r w:rsidR="00794347" w:rsidRPr="009926AA">
        <w:rPr>
          <w:szCs w:val="24"/>
        </w:rPr>
        <w:t>.</w:t>
      </w:r>
    </w:p>
    <w:p w14:paraId="4CC28B57" w14:textId="77777777" w:rsidR="00794347" w:rsidRPr="009926AA" w:rsidRDefault="00794347" w:rsidP="00794347">
      <w:pPr>
        <w:ind w:firstLine="1418"/>
        <w:jc w:val="both"/>
        <w:rPr>
          <w:sz w:val="20"/>
          <w:szCs w:val="24"/>
        </w:rPr>
      </w:pPr>
    </w:p>
    <w:p w14:paraId="5E687147" w14:textId="77777777" w:rsidR="00794347" w:rsidRPr="009926AA" w:rsidRDefault="00794347" w:rsidP="00794347">
      <w:pPr>
        <w:jc w:val="center"/>
        <w:rPr>
          <w:b/>
          <w:szCs w:val="24"/>
        </w:rPr>
      </w:pPr>
      <w:r w:rsidRPr="009926AA">
        <w:rPr>
          <w:b/>
          <w:szCs w:val="24"/>
        </w:rPr>
        <w:t>RAZÕES DO VETO</w:t>
      </w:r>
    </w:p>
    <w:p w14:paraId="67CEA77A" w14:textId="77777777" w:rsidR="00794347" w:rsidRPr="009926AA" w:rsidRDefault="00794347" w:rsidP="00794347">
      <w:pPr>
        <w:jc w:val="both"/>
        <w:rPr>
          <w:b/>
          <w:sz w:val="20"/>
          <w:szCs w:val="24"/>
        </w:rPr>
      </w:pPr>
    </w:p>
    <w:p w14:paraId="7DFBE8BB" w14:textId="14405DB7" w:rsidR="00B367D2" w:rsidRPr="009926AA" w:rsidRDefault="00B367D2" w:rsidP="00B367D2">
      <w:pPr>
        <w:ind w:firstLine="1418"/>
        <w:jc w:val="both"/>
        <w:rPr>
          <w:szCs w:val="24"/>
        </w:rPr>
      </w:pPr>
      <w:r w:rsidRPr="009926AA">
        <w:rPr>
          <w:szCs w:val="24"/>
        </w:rPr>
        <w:t xml:space="preserve">Trata-se de proposta legislativa que </w:t>
      </w:r>
      <w:r>
        <w:t xml:space="preserve">institui obrigações para a coleta seletiva, gerenciamento e destinação final do "lixo tecnológico" no Estado, impondo a fabricantes, importadores e comerciantes o dever de estruturar a </w:t>
      </w:r>
      <w:r>
        <w:rPr>
          <w:b/>
          <w:bCs/>
        </w:rPr>
        <w:t>logística reversa</w:t>
      </w:r>
      <w:r w:rsidR="00FE1F04">
        <w:t xml:space="preserve"> </w:t>
      </w:r>
      <w:r>
        <w:t xml:space="preserve">e de </w:t>
      </w:r>
      <w:r>
        <w:rPr>
          <w:b/>
          <w:bCs/>
        </w:rPr>
        <w:t>receber resíduos</w:t>
      </w:r>
      <w:r>
        <w:t>.</w:t>
      </w:r>
    </w:p>
    <w:p w14:paraId="441C3FF9" w14:textId="77777777" w:rsidR="00B367D2" w:rsidRPr="009926AA" w:rsidRDefault="00B367D2" w:rsidP="00B367D2">
      <w:pPr>
        <w:adjustRightInd w:val="0"/>
        <w:jc w:val="both"/>
        <w:rPr>
          <w:rFonts w:eastAsia="Calibri"/>
          <w:sz w:val="23"/>
          <w:szCs w:val="23"/>
        </w:rPr>
      </w:pPr>
    </w:p>
    <w:p w14:paraId="0ACF1EFC" w14:textId="1A6D643C" w:rsidR="00B367D2" w:rsidRPr="00805E69" w:rsidRDefault="00B367D2" w:rsidP="00B367D2">
      <w:pPr>
        <w:adjustRightInd w:val="0"/>
        <w:ind w:firstLine="1418"/>
        <w:jc w:val="both"/>
        <w:rPr>
          <w:rFonts w:eastAsia="Calibri"/>
          <w:szCs w:val="23"/>
        </w:rPr>
      </w:pPr>
      <w:r w:rsidRPr="00805E69">
        <w:rPr>
          <w:rFonts w:eastAsia="Calibri"/>
          <w:szCs w:val="23"/>
        </w:rPr>
        <w:t xml:space="preserve">No momento da apresentação do Projeto de Lei em comento, </w:t>
      </w:r>
      <w:r w:rsidR="00FE1F04">
        <w:rPr>
          <w:rFonts w:eastAsia="Calibri"/>
          <w:szCs w:val="23"/>
        </w:rPr>
        <w:t>o</w:t>
      </w:r>
      <w:r w:rsidRPr="00805E69">
        <w:rPr>
          <w:rFonts w:eastAsia="Calibri"/>
          <w:szCs w:val="23"/>
        </w:rPr>
        <w:t xml:space="preserve"> autor apresentou a seguinte justificativa</w:t>
      </w:r>
      <w:r w:rsidRPr="00805E69">
        <w:rPr>
          <w:rStyle w:val="Refdenotaderodap"/>
          <w:rFonts w:eastAsia="Calibri"/>
          <w:szCs w:val="23"/>
        </w:rPr>
        <w:footnoteReference w:id="1"/>
      </w:r>
      <w:r w:rsidRPr="00805E69">
        <w:rPr>
          <w:rFonts w:eastAsia="Calibri"/>
          <w:szCs w:val="23"/>
        </w:rPr>
        <w:t>:</w:t>
      </w:r>
    </w:p>
    <w:p w14:paraId="46E44FC3" w14:textId="77777777" w:rsidR="00B367D2" w:rsidRPr="009926AA" w:rsidRDefault="00B367D2" w:rsidP="00B367D2">
      <w:pPr>
        <w:adjustRightInd w:val="0"/>
        <w:ind w:firstLine="1418"/>
        <w:jc w:val="both"/>
        <w:rPr>
          <w:rFonts w:eastAsia="Calibri"/>
          <w:sz w:val="23"/>
          <w:szCs w:val="23"/>
        </w:rPr>
      </w:pPr>
    </w:p>
    <w:p w14:paraId="3FD4B7BE" w14:textId="77777777" w:rsidR="00B367D2" w:rsidRPr="00026560" w:rsidRDefault="00B367D2" w:rsidP="00805E69">
      <w:pPr>
        <w:pStyle w:val="Default"/>
        <w:ind w:left="2835"/>
        <w:jc w:val="both"/>
        <w:rPr>
          <w:rFonts w:ascii="Times New Roman" w:hAnsi="Times New Roman" w:cs="Times New Roman"/>
          <w:sz w:val="20"/>
        </w:rPr>
      </w:pPr>
      <w:r w:rsidRPr="00026560">
        <w:rPr>
          <w:rFonts w:ascii="Times New Roman" w:hAnsi="Times New Roman" w:cs="Times New Roman"/>
          <w:sz w:val="20"/>
        </w:rPr>
        <w:t xml:space="preserve">Quando tratamos de gerenciamento de resíduos, encontramos um dos grandes problemas gerados pelo nosso século que são os resíduos eletrônicos: pilhas e baterias portáteis, baterias chumbo-ácido, automotivas e industriais pilhas e baterias dos sistemas eletroquímicos níquel-cádmio e óxido de mercúrio, aparelhos de telefones celulares, redes de telefonias e seus periféricos, e os resíduos tecnológicos: que são os resíduos gerados pelo descarte de equipamentos tecnológicos de uso profissional, doméstico ou pessoal e lúdico, inclusive suas partes e componentes, especialmente: computadores e seus equipamentos periféricos, tais como monitores de vídeo, telas, displays, impressoras, teclados, mouses, autofalantes, drivers, modens, câmeras e outros; e os televisores e outros equipamentos que contenham tubos de raios catódicos; e os eletrodomésticos e eletroeletrônicos que contenham metais pesados ou outras substâncias tóxicas. </w:t>
      </w:r>
    </w:p>
    <w:p w14:paraId="5E99CDF0" w14:textId="77777777" w:rsidR="00B367D2" w:rsidRDefault="00B367D2" w:rsidP="00805E69">
      <w:pPr>
        <w:pStyle w:val="Default"/>
        <w:ind w:left="2835"/>
        <w:jc w:val="both"/>
        <w:rPr>
          <w:rFonts w:ascii="Times New Roman" w:hAnsi="Times New Roman" w:cs="Times New Roman"/>
          <w:sz w:val="20"/>
        </w:rPr>
      </w:pPr>
      <w:r w:rsidRPr="00026560">
        <w:rPr>
          <w:rFonts w:ascii="Times New Roman" w:hAnsi="Times New Roman" w:cs="Times New Roman"/>
          <w:sz w:val="20"/>
        </w:rPr>
        <w:t xml:space="preserve">Os produtos elétricos e eletrônicos, em geral possuem vários módulos básicos' Os módulos básicos comuns a esses produtos são conjuntos/placas de circuitos impressos, cabos, cordões e fios, plásticos antichama, comutadores e disjuntores de mercúrio, equipamentos de visualização, como telas de tubos catódicos e telas de cristais líquidos, pilhas e acumuladores, meios de armazenamento de dados, dispositivos luminosos, condensadores, resistências e relês, sensores e conectores. </w:t>
      </w:r>
    </w:p>
    <w:p w14:paraId="4D7E48D4" w14:textId="77777777" w:rsidR="00B367D2" w:rsidRPr="00026560" w:rsidRDefault="00B367D2" w:rsidP="00805E69">
      <w:pPr>
        <w:pStyle w:val="Default"/>
        <w:ind w:left="2835"/>
        <w:jc w:val="both"/>
        <w:rPr>
          <w:rFonts w:ascii="Times New Roman" w:hAnsi="Times New Roman" w:cs="Times New Roman"/>
          <w:sz w:val="20"/>
        </w:rPr>
      </w:pPr>
      <w:r w:rsidRPr="00026560">
        <w:rPr>
          <w:rFonts w:ascii="Times New Roman" w:hAnsi="Times New Roman" w:cs="Times New Roman"/>
          <w:sz w:val="20"/>
        </w:rPr>
        <w:t>As substâncias mais problemáticas do ponto de vista ambiental presentes nestes componentes são os metais pesados, como o mercúrio, chumbo, cádmio e cromo, gases de efeito estufa, as substâncias halogenadas, como os clorofluorcarbonetos (CFC), bifenilas policloradas (pCBs), cloreto de polivinila (PVC) e retardadores de chama bromados, bem como o amianto e o arsênio 8.</w:t>
      </w:r>
      <w:r w:rsidRPr="00026560">
        <w:rPr>
          <w:rFonts w:ascii="Times New Roman" w:hAnsi="Times New Roman" w:cs="Times New Roman"/>
          <w:color w:val="auto"/>
          <w:sz w:val="16"/>
          <w:highlight w:val="yellow"/>
        </w:rPr>
        <w:t xml:space="preserve"> </w:t>
      </w:r>
    </w:p>
    <w:p w14:paraId="00BCC24A" w14:textId="77777777" w:rsidR="00B367D2" w:rsidRPr="00026560" w:rsidRDefault="00B367D2" w:rsidP="00805E69">
      <w:pPr>
        <w:pStyle w:val="Default"/>
        <w:ind w:left="2835"/>
        <w:jc w:val="both"/>
        <w:rPr>
          <w:rFonts w:ascii="Times New Roman" w:hAnsi="Times New Roman" w:cs="Times New Roman"/>
          <w:sz w:val="20"/>
        </w:rPr>
      </w:pPr>
      <w:r w:rsidRPr="00026560">
        <w:rPr>
          <w:rFonts w:ascii="Times New Roman" w:hAnsi="Times New Roman" w:cs="Times New Roman"/>
          <w:sz w:val="20"/>
        </w:rPr>
        <w:t xml:space="preserve">O potencial industrial de reciclagem de eletrônicos em seus ciclos finais de vida é insuficiente para a demanda própria de produção desses resíduos em quase todos os países emergentes. Somente grandes economias emergentes como Brasit, China, Índia, México e Africa do Sul poderiam integrar diversas indústrias, de recicladoras de </w:t>
      </w:r>
      <w:r w:rsidRPr="00026560">
        <w:rPr>
          <w:rFonts w:ascii="Times New Roman" w:hAnsi="Times New Roman" w:cs="Times New Roman"/>
          <w:sz w:val="20"/>
        </w:rPr>
        <w:lastRenderedPageBreak/>
        <w:t>metais ferrosos às de plásticos e tóxicos, a nível regional. Especificamente na América do Sul, o Brasil, seguido do Chile, são os que apresentam melhores condições de integrar um parque industrial de reciclagem de eletrônicos. Uma das principais oportunidades econômicas é a integração da indústria do aço no ciclo da reciclagem de eletrônicos, tendo o Brasil um potencial destacado nesse cenário, uma vez que é o maior produtor de aço do mundo, e um dos maiores de resíduos eletrônicos em números absolutos, além da possibilidade da comercialização regional com países vizinhos. Segundo pesquisas, 36% do aço produzido no mundo é feito a partir de resíduos do "ferro-velho".</w:t>
      </w:r>
    </w:p>
    <w:p w14:paraId="6476391E" w14:textId="77777777" w:rsidR="00B367D2" w:rsidRPr="00026560" w:rsidRDefault="00B367D2" w:rsidP="00805E69">
      <w:pPr>
        <w:pStyle w:val="Default"/>
        <w:spacing w:after="120"/>
        <w:ind w:left="2835"/>
        <w:jc w:val="both"/>
        <w:rPr>
          <w:rFonts w:ascii="Times New Roman" w:hAnsi="Times New Roman" w:cs="Times New Roman"/>
          <w:color w:val="auto"/>
          <w:sz w:val="16"/>
          <w:highlight w:val="yellow"/>
        </w:rPr>
      </w:pPr>
      <w:r w:rsidRPr="00026560">
        <w:rPr>
          <w:rFonts w:ascii="Times New Roman" w:hAnsi="Times New Roman" w:cs="Times New Roman"/>
          <w:sz w:val="20"/>
        </w:rPr>
        <w:t>A estimativa é de que, no mundo, 40 milhões de toneladas de lixo eletrônico são geradas por ano. Grande parte certamente ocorre nos países ricos. Só a Europa seria responsável por 6 quarto desse lixo. Mas o que a ONU alerta agora é para a explosão do fenômeno nos emergentes e a falta de capacidade para lidar com esse material, muitas vezes perigoso.</w:t>
      </w:r>
    </w:p>
    <w:p w14:paraId="267A227F" w14:textId="77777777" w:rsidR="00B367D2" w:rsidRPr="009926AA" w:rsidRDefault="00B367D2" w:rsidP="00805E69">
      <w:pPr>
        <w:pStyle w:val="NormalWeb"/>
        <w:shd w:val="clear" w:color="auto" w:fill="FFFFFF"/>
        <w:spacing w:before="0" w:beforeAutospacing="0" w:after="0" w:afterAutospacing="0"/>
        <w:ind w:left="2835"/>
        <w:jc w:val="both"/>
        <w:rPr>
          <w:bCs/>
          <w:sz w:val="20"/>
        </w:rPr>
      </w:pPr>
      <w:r>
        <w:rPr>
          <w:bCs/>
          <w:sz w:val="20"/>
        </w:rPr>
        <w:t>Cláudio Cunha</w:t>
      </w:r>
    </w:p>
    <w:p w14:paraId="368A24F9" w14:textId="77777777" w:rsidR="00B367D2" w:rsidRPr="009926AA" w:rsidRDefault="00B367D2" w:rsidP="00805E69">
      <w:pPr>
        <w:pStyle w:val="NormalWeb"/>
        <w:shd w:val="clear" w:color="auto" w:fill="FFFFFF"/>
        <w:spacing w:before="0" w:beforeAutospacing="0" w:after="0" w:afterAutospacing="0"/>
        <w:ind w:left="2835"/>
        <w:jc w:val="both"/>
        <w:rPr>
          <w:bCs/>
          <w:sz w:val="20"/>
        </w:rPr>
      </w:pPr>
      <w:r w:rsidRPr="009926AA">
        <w:rPr>
          <w:bCs/>
          <w:sz w:val="20"/>
        </w:rPr>
        <w:t xml:space="preserve">Deputado Estadual </w:t>
      </w:r>
    </w:p>
    <w:p w14:paraId="6CB93F31" w14:textId="77777777" w:rsidR="00B367D2" w:rsidRPr="00805E69" w:rsidRDefault="00B367D2" w:rsidP="00B367D2">
      <w:pPr>
        <w:pStyle w:val="NormalWeb"/>
        <w:shd w:val="clear" w:color="auto" w:fill="FFFFFF"/>
        <w:spacing w:before="0" w:beforeAutospacing="0" w:after="0" w:afterAutospacing="0"/>
        <w:ind w:left="1701"/>
        <w:jc w:val="both"/>
        <w:rPr>
          <w:bCs/>
        </w:rPr>
      </w:pPr>
    </w:p>
    <w:p w14:paraId="13EFA511" w14:textId="77777777" w:rsidR="006019D0" w:rsidRDefault="006019D0" w:rsidP="00B367D2">
      <w:pPr>
        <w:ind w:firstLine="1418"/>
        <w:jc w:val="both"/>
        <w:rPr>
          <w:bCs/>
          <w:szCs w:val="23"/>
        </w:rPr>
      </w:pPr>
    </w:p>
    <w:p w14:paraId="612BB20A" w14:textId="77777777" w:rsidR="006019D0" w:rsidRDefault="006019D0" w:rsidP="00B367D2">
      <w:pPr>
        <w:ind w:firstLine="1418"/>
        <w:jc w:val="both"/>
        <w:rPr>
          <w:bCs/>
          <w:szCs w:val="23"/>
        </w:rPr>
      </w:pPr>
    </w:p>
    <w:p w14:paraId="44CF39BC" w14:textId="306A43AD" w:rsidR="006019D0" w:rsidRPr="008053C4" w:rsidRDefault="006019D0" w:rsidP="006019D0">
      <w:pPr>
        <w:jc w:val="both"/>
        <w:rPr>
          <w:color w:val="000000"/>
        </w:rPr>
      </w:pPr>
      <w:r>
        <w:rPr>
          <w:color w:val="000000"/>
        </w:rPr>
        <w:t xml:space="preserve"> </w:t>
      </w:r>
      <w:r>
        <w:rPr>
          <w:color w:val="000000"/>
        </w:rPr>
        <w:tab/>
      </w:r>
      <w:r>
        <w:rPr>
          <w:color w:val="000000"/>
        </w:rPr>
        <w:tab/>
      </w:r>
      <w:r w:rsidRPr="008053C4">
        <w:rPr>
          <w:color w:val="000000"/>
        </w:rPr>
        <w:t>Nos termos do art. 24, VI e VIII, da Constituição Federal, compete concorrentemente à União, aos Estados e ao Distrito Federal legislar sobre proteção do meio ambiente e controle da poluição, cabendo à União editar normas gerais e aos demais entes complementar a legislação federal, desde que não a contrariem.</w:t>
      </w:r>
    </w:p>
    <w:p w14:paraId="5CE6B178" w14:textId="77777777" w:rsidR="006019D0" w:rsidRDefault="006019D0" w:rsidP="006019D0">
      <w:pPr>
        <w:jc w:val="both"/>
        <w:rPr>
          <w:color w:val="000000"/>
        </w:rPr>
      </w:pPr>
    </w:p>
    <w:p w14:paraId="19333013" w14:textId="61E524F3" w:rsidR="006019D0" w:rsidRDefault="006019D0" w:rsidP="006019D0">
      <w:pPr>
        <w:jc w:val="both"/>
        <w:rPr>
          <w:color w:val="000000"/>
        </w:rPr>
      </w:pPr>
      <w:r>
        <w:rPr>
          <w:color w:val="000000"/>
        </w:rPr>
        <w:t xml:space="preserve"> </w:t>
      </w:r>
      <w:r>
        <w:rPr>
          <w:color w:val="000000"/>
        </w:rPr>
        <w:tab/>
      </w:r>
      <w:r>
        <w:rPr>
          <w:color w:val="000000"/>
        </w:rPr>
        <w:tab/>
      </w:r>
      <w:r w:rsidRPr="008053C4">
        <w:rPr>
          <w:color w:val="000000"/>
        </w:rPr>
        <w:t>A Lei Federal nº 12.305/2010 institui a Política Nacional de Resíduos Sólidos (PNRS), que constitui norma geral sobre a gestão de resíduos sólidos em todo o território nacional.</w:t>
      </w:r>
      <w:r w:rsidRPr="008053C4">
        <w:rPr>
          <w:color w:val="000000"/>
        </w:rPr>
        <w:br/>
        <w:t xml:space="preserve">Qualquer legislação estadual ou municipal deve, portanto, respeitar os princípios, instrumentos e diretrizes estabelecidos na Política Nacional de Resíduos Sólidos </w:t>
      </w:r>
      <w:r>
        <w:rPr>
          <w:color w:val="000000"/>
        </w:rPr>
        <w:t>(</w:t>
      </w:r>
      <w:r w:rsidRPr="008053C4">
        <w:rPr>
          <w:color w:val="000000"/>
        </w:rPr>
        <w:t>PNRS</w:t>
      </w:r>
      <w:r>
        <w:rPr>
          <w:color w:val="000000"/>
        </w:rPr>
        <w:t>)</w:t>
      </w:r>
      <w:r w:rsidRPr="008053C4">
        <w:rPr>
          <w:color w:val="000000"/>
        </w:rPr>
        <w:t>, sob pena de invasão de competência da União e violação ao princípio da hierarquia das normas.</w:t>
      </w:r>
      <w:r>
        <w:rPr>
          <w:color w:val="000000"/>
        </w:rPr>
        <w:t xml:space="preserve"> </w:t>
      </w:r>
    </w:p>
    <w:p w14:paraId="24F00647" w14:textId="77777777" w:rsidR="006019D0" w:rsidRDefault="006019D0" w:rsidP="006019D0">
      <w:pPr>
        <w:jc w:val="both"/>
        <w:rPr>
          <w:color w:val="000000"/>
        </w:rPr>
      </w:pPr>
    </w:p>
    <w:p w14:paraId="23AA2C5E" w14:textId="28022858" w:rsidR="00A82C05" w:rsidRDefault="006019D0" w:rsidP="006019D0">
      <w:pPr>
        <w:jc w:val="both"/>
        <w:rPr>
          <w:color w:val="000000"/>
        </w:rPr>
      </w:pPr>
      <w:r>
        <w:rPr>
          <w:color w:val="000000"/>
        </w:rPr>
        <w:t xml:space="preserve"> </w:t>
      </w:r>
      <w:r>
        <w:rPr>
          <w:color w:val="000000"/>
        </w:rPr>
        <w:tab/>
      </w:r>
      <w:r>
        <w:rPr>
          <w:color w:val="000000"/>
        </w:rPr>
        <w:tab/>
        <w:t>Sobre a matéria tratada no projeto de lei objeto do presente veto a União já fixou normas gerais no campo da logística reversa ao definir que, ao contrário do projeto</w:t>
      </w:r>
      <w:r w:rsidR="00A82C05">
        <w:rPr>
          <w:color w:val="000000"/>
        </w:rPr>
        <w:t xml:space="preserve"> de lei em questão, </w:t>
      </w:r>
      <w:r>
        <w:rPr>
          <w:color w:val="000000"/>
        </w:rPr>
        <w:t xml:space="preserve"> a responsabilidade é </w:t>
      </w:r>
      <w:r w:rsidR="005D1F5F">
        <w:rPr>
          <w:color w:val="000000"/>
        </w:rPr>
        <w:t>compartilhada e não solidária (</w:t>
      </w:r>
      <w:r w:rsidRPr="008053C4">
        <w:rPr>
          <w:color w:val="000000"/>
        </w:rPr>
        <w:t>art. 3º, inciso XVII, da Política Nacional de Resíduos Sólidos</w:t>
      </w:r>
      <w:r>
        <w:rPr>
          <w:color w:val="000000"/>
        </w:rPr>
        <w:t xml:space="preserve">) </w:t>
      </w:r>
      <w:r w:rsidRPr="008053C4">
        <w:rPr>
          <w:color w:val="000000"/>
        </w:rPr>
        <w:t>, defin</w:t>
      </w:r>
      <w:r w:rsidR="00A82C05">
        <w:rPr>
          <w:color w:val="000000"/>
        </w:rPr>
        <w:t>indo</w:t>
      </w:r>
      <w:r w:rsidRPr="008053C4">
        <w:rPr>
          <w:color w:val="000000"/>
        </w:rPr>
        <w:t xml:space="preserve"> a responsabilidade compartilhada pelo ciclo de vida dos produtos como o conjunto de atribuições individualizadas e encadeadas dos fabricantes, importadores, distribuidores, comerciantes, consumidores e do poder público.</w:t>
      </w:r>
      <w:r>
        <w:rPr>
          <w:color w:val="000000"/>
        </w:rPr>
        <w:t xml:space="preserve"> </w:t>
      </w:r>
    </w:p>
    <w:p w14:paraId="6A601CA6" w14:textId="77777777" w:rsidR="00A82C05" w:rsidRDefault="00A82C05" w:rsidP="006019D0">
      <w:pPr>
        <w:jc w:val="both"/>
        <w:rPr>
          <w:color w:val="000000"/>
        </w:rPr>
      </w:pPr>
    </w:p>
    <w:p w14:paraId="35BAA86D" w14:textId="3E9BA446" w:rsidR="006019D0" w:rsidRDefault="00A82C05" w:rsidP="006019D0">
      <w:pPr>
        <w:jc w:val="both"/>
        <w:rPr>
          <w:color w:val="000000"/>
        </w:rPr>
      </w:pPr>
      <w:r>
        <w:rPr>
          <w:color w:val="000000"/>
        </w:rPr>
        <w:t xml:space="preserve"> </w:t>
      </w:r>
      <w:r>
        <w:rPr>
          <w:color w:val="000000"/>
        </w:rPr>
        <w:tab/>
      </w:r>
      <w:r>
        <w:rPr>
          <w:color w:val="000000"/>
        </w:rPr>
        <w:tab/>
      </w:r>
      <w:r w:rsidR="006019D0" w:rsidRPr="008053C4">
        <w:rPr>
          <w:color w:val="000000"/>
        </w:rPr>
        <w:t xml:space="preserve">Assim, a </w:t>
      </w:r>
      <w:r w:rsidRPr="008053C4">
        <w:rPr>
          <w:color w:val="000000"/>
        </w:rPr>
        <w:t>Política Nacional de Resíduos Sólidos</w:t>
      </w:r>
      <w:r w:rsidR="006019D0" w:rsidRPr="008053C4">
        <w:rPr>
          <w:color w:val="000000"/>
        </w:rPr>
        <w:t xml:space="preserve"> não atribui solidariedade automática entre os agentes econômicos, mas sim responsabilidades coordenadas e complementares, de modo a garantir a eficiência da logística reversa (art. 33).</w:t>
      </w:r>
      <w:r w:rsidR="006019D0">
        <w:rPr>
          <w:color w:val="000000"/>
        </w:rPr>
        <w:t xml:space="preserve"> Ainda consta como norma geral fixada pela União a determinação de que </w:t>
      </w:r>
      <w:r w:rsidR="006019D0" w:rsidRPr="008053C4">
        <w:rPr>
          <w:color w:val="000000"/>
        </w:rPr>
        <w:t>a logística reversa dos produtos eletroeletrônicos deve ser estruturada e implementada pelos fabricantes, importadores, distribuidores e comerciantes, “na forma de regulamento ou de acordos setoriais e termos de compromisso firmados com o poder público</w:t>
      </w:r>
      <w:r w:rsidR="00FE1F04">
        <w:rPr>
          <w:color w:val="000000"/>
        </w:rPr>
        <w:t>”</w:t>
      </w:r>
      <w:r w:rsidR="006019D0">
        <w:rPr>
          <w:color w:val="000000"/>
        </w:rPr>
        <w:t>.</w:t>
      </w:r>
    </w:p>
    <w:p w14:paraId="79FDE6EA" w14:textId="77777777" w:rsidR="006019D0" w:rsidRDefault="006019D0" w:rsidP="006019D0">
      <w:pPr>
        <w:jc w:val="both"/>
        <w:rPr>
          <w:color w:val="000000"/>
        </w:rPr>
      </w:pPr>
    </w:p>
    <w:p w14:paraId="54DC3989" w14:textId="7152E24B" w:rsidR="006019D0" w:rsidRPr="008053C4" w:rsidRDefault="006019D0" w:rsidP="006019D0">
      <w:pPr>
        <w:jc w:val="both"/>
        <w:rPr>
          <w:color w:val="000000"/>
        </w:rPr>
      </w:pPr>
      <w:r>
        <w:rPr>
          <w:color w:val="000000"/>
        </w:rPr>
        <w:t xml:space="preserve"> </w:t>
      </w:r>
      <w:r>
        <w:rPr>
          <w:color w:val="000000"/>
        </w:rPr>
        <w:tab/>
      </w:r>
      <w:r>
        <w:rPr>
          <w:color w:val="000000"/>
        </w:rPr>
        <w:tab/>
      </w:r>
      <w:r w:rsidRPr="008053C4">
        <w:rPr>
          <w:color w:val="000000"/>
        </w:rPr>
        <w:t>Portanto, a Política Nacional de Resíduos Sólidos condiciona a implementação da logística reversa à cooperação entre o poder público e o setor empresarial, considerando critérios de viabilidade técnica e econômica, e não admite que um ente federado imponha, de forma unilateral, obrigações específicas de coleta e destinação.</w:t>
      </w:r>
    </w:p>
    <w:p w14:paraId="1F9811BE" w14:textId="77777777" w:rsidR="006019D0" w:rsidRDefault="006019D0" w:rsidP="006019D0">
      <w:pPr>
        <w:jc w:val="both"/>
        <w:rPr>
          <w:color w:val="000000"/>
        </w:rPr>
      </w:pPr>
    </w:p>
    <w:p w14:paraId="27ED58C0" w14:textId="299DFE5A" w:rsidR="006019D0" w:rsidRPr="008053C4" w:rsidRDefault="006019D0" w:rsidP="006019D0">
      <w:pPr>
        <w:jc w:val="both"/>
        <w:rPr>
          <w:color w:val="000000"/>
        </w:rPr>
      </w:pPr>
      <w:r>
        <w:rPr>
          <w:color w:val="000000"/>
        </w:rPr>
        <w:lastRenderedPageBreak/>
        <w:t xml:space="preserve"> </w:t>
      </w:r>
      <w:r>
        <w:rPr>
          <w:color w:val="000000"/>
        </w:rPr>
        <w:tab/>
      </w:r>
      <w:r>
        <w:rPr>
          <w:color w:val="000000"/>
        </w:rPr>
        <w:tab/>
      </w:r>
      <w:r w:rsidRPr="008053C4">
        <w:rPr>
          <w:color w:val="000000"/>
        </w:rPr>
        <w:t>O projeto de lei em exame, ao impor diretamente aos estabelecimentos comerciais e fabricantes o dever de coletar e destinar resíduos eletrônicos, sem observar os acordos setoriais e regulamentos federais vigentes, viola o art. 33 e seus parágrafos</w:t>
      </w:r>
      <w:r w:rsidR="00A82C05">
        <w:rPr>
          <w:color w:val="000000"/>
        </w:rPr>
        <w:t xml:space="preserve"> da Lei Nacional. </w:t>
      </w:r>
    </w:p>
    <w:p w14:paraId="6C890786" w14:textId="77777777" w:rsidR="006019D0" w:rsidRDefault="006019D0" w:rsidP="00B367D2">
      <w:pPr>
        <w:ind w:firstLine="1418"/>
        <w:jc w:val="both"/>
        <w:rPr>
          <w:bCs/>
          <w:szCs w:val="23"/>
        </w:rPr>
      </w:pPr>
    </w:p>
    <w:p w14:paraId="04655DBF" w14:textId="6A17AF80" w:rsidR="00B367D2" w:rsidRDefault="00A82C05" w:rsidP="00B367D2">
      <w:pPr>
        <w:ind w:firstLine="1418"/>
        <w:jc w:val="both"/>
        <w:rPr>
          <w:szCs w:val="23"/>
        </w:rPr>
      </w:pPr>
      <w:r>
        <w:rPr>
          <w:szCs w:val="23"/>
        </w:rPr>
        <w:t>Portanto</w:t>
      </w:r>
      <w:r w:rsidR="00B367D2">
        <w:rPr>
          <w:szCs w:val="23"/>
        </w:rPr>
        <w:t>, a Proposta Legislativa usurpa competência da União (art. 24, inc. VI</w:t>
      </w:r>
      <w:r w:rsidR="006019D0">
        <w:rPr>
          <w:szCs w:val="23"/>
        </w:rPr>
        <w:t xml:space="preserve"> e VIII</w:t>
      </w:r>
      <w:r w:rsidR="00B367D2">
        <w:rPr>
          <w:szCs w:val="23"/>
        </w:rPr>
        <w:t xml:space="preserve">, CF/88), acarretando em obrigações que </w:t>
      </w:r>
      <w:r w:rsidR="006019D0">
        <w:rPr>
          <w:szCs w:val="23"/>
        </w:rPr>
        <w:t xml:space="preserve">contrariam normas gerais já fixadas pela União, incorrendo em inconstitucionalidade. </w:t>
      </w:r>
    </w:p>
    <w:p w14:paraId="252B9E2D" w14:textId="77777777" w:rsidR="00056CD6" w:rsidRDefault="00056CD6" w:rsidP="00B367D2">
      <w:pPr>
        <w:ind w:firstLine="1418"/>
        <w:jc w:val="both"/>
        <w:rPr>
          <w:szCs w:val="23"/>
        </w:rPr>
      </w:pPr>
    </w:p>
    <w:p w14:paraId="1D963566" w14:textId="692D05C4" w:rsidR="00056CD6" w:rsidRDefault="00056CD6" w:rsidP="00B367D2">
      <w:pPr>
        <w:ind w:firstLine="1418"/>
        <w:jc w:val="both"/>
        <w:rPr>
          <w:szCs w:val="23"/>
        </w:rPr>
      </w:pPr>
      <w:r>
        <w:rPr>
          <w:szCs w:val="23"/>
        </w:rPr>
        <w:t>Diante da relevância do tema, recomendei à Secretaria de Estado do Meio Ambiente</w:t>
      </w:r>
      <w:r w:rsidR="00FE1F04">
        <w:rPr>
          <w:szCs w:val="23"/>
        </w:rPr>
        <w:t xml:space="preserve"> e Recursos Naturais</w:t>
      </w:r>
      <w:r>
        <w:rPr>
          <w:szCs w:val="23"/>
        </w:rPr>
        <w:t xml:space="preserve"> a realização de estudos técnicos e apresentação de proposta que possa garantir instrumentos visando a efetivação da logística reversa ora discutida. </w:t>
      </w:r>
    </w:p>
    <w:p w14:paraId="3FCA248E" w14:textId="77777777" w:rsidR="00B367D2" w:rsidRPr="009926AA" w:rsidRDefault="00B367D2" w:rsidP="00B367D2">
      <w:pPr>
        <w:jc w:val="both"/>
        <w:rPr>
          <w:szCs w:val="23"/>
        </w:rPr>
      </w:pPr>
    </w:p>
    <w:p w14:paraId="48E92FF4" w14:textId="77777777" w:rsidR="00794347" w:rsidRPr="009926AA" w:rsidRDefault="00B367D2" w:rsidP="00B367D2">
      <w:pPr>
        <w:ind w:firstLine="1418"/>
        <w:jc w:val="both"/>
        <w:rPr>
          <w:szCs w:val="24"/>
        </w:rPr>
      </w:pPr>
      <w:r w:rsidRPr="009926AA">
        <w:rPr>
          <w:szCs w:val="24"/>
        </w:rPr>
        <w:t xml:space="preserve">Estas, portanto, Senhora Presidente, são as razões que me fizeram vetar totalmente o Projeto de Lei nº </w:t>
      </w:r>
      <w:r>
        <w:rPr>
          <w:szCs w:val="24"/>
        </w:rPr>
        <w:t>257</w:t>
      </w:r>
      <w:r w:rsidRPr="009926AA">
        <w:rPr>
          <w:szCs w:val="24"/>
        </w:rPr>
        <w:t>/2023</w:t>
      </w:r>
      <w:r w:rsidR="00794347" w:rsidRPr="009926AA">
        <w:rPr>
          <w:szCs w:val="24"/>
        </w:rPr>
        <w:t>.</w:t>
      </w:r>
    </w:p>
    <w:p w14:paraId="34E191B6" w14:textId="77777777" w:rsidR="00794347" w:rsidRPr="005D1F5F" w:rsidRDefault="00794347" w:rsidP="00794347">
      <w:pPr>
        <w:ind w:firstLine="1418"/>
        <w:jc w:val="both"/>
        <w:rPr>
          <w:szCs w:val="24"/>
        </w:rPr>
      </w:pPr>
    </w:p>
    <w:p w14:paraId="288C8FEE" w14:textId="6F16E11E" w:rsidR="00111FC2" w:rsidRPr="005D1F5F" w:rsidRDefault="00805E69" w:rsidP="005D1F5F">
      <w:pPr>
        <w:pStyle w:val="Recuodecorpodetexto"/>
        <w:ind w:left="0" w:firstLine="1418"/>
        <w:rPr>
          <w:rFonts w:ascii="Times New Roman" w:hAnsi="Times New Roman"/>
          <w:sz w:val="24"/>
          <w:szCs w:val="24"/>
        </w:rPr>
      </w:pPr>
      <w:r w:rsidRPr="005D1F5F">
        <w:rPr>
          <w:rFonts w:ascii="Times New Roman" w:hAnsi="Times New Roman"/>
          <w:sz w:val="24"/>
          <w:szCs w:val="24"/>
        </w:rPr>
        <w:t xml:space="preserve">GABINETE DO GOVERNADOR DO ESTADO DO MARANHÃO, EM SÃO </w:t>
      </w:r>
      <w:r w:rsidR="00850724" w:rsidRPr="005D1F5F">
        <w:rPr>
          <w:rFonts w:ascii="Times New Roman" w:hAnsi="Times New Roman"/>
          <w:sz w:val="24"/>
          <w:szCs w:val="24"/>
        </w:rPr>
        <w:t>L</w:t>
      </w:r>
      <w:r w:rsidRPr="005D1F5F">
        <w:rPr>
          <w:rFonts w:ascii="Times New Roman" w:hAnsi="Times New Roman"/>
          <w:sz w:val="24"/>
          <w:szCs w:val="24"/>
        </w:rPr>
        <w:t>UÍS,</w:t>
      </w:r>
      <w:r w:rsidR="005D1F5F" w:rsidRPr="005D1F5F">
        <w:rPr>
          <w:rFonts w:ascii="Times New Roman" w:hAnsi="Times New Roman"/>
          <w:sz w:val="24"/>
          <w:szCs w:val="24"/>
        </w:rPr>
        <w:t xml:space="preserve"> 20 </w:t>
      </w:r>
      <w:r w:rsidRPr="005D1F5F">
        <w:rPr>
          <w:rFonts w:ascii="Times New Roman" w:hAnsi="Times New Roman"/>
          <w:sz w:val="24"/>
          <w:szCs w:val="24"/>
        </w:rPr>
        <w:t>DE</w:t>
      </w:r>
      <w:r w:rsidR="005D1F5F" w:rsidRPr="005D1F5F">
        <w:rPr>
          <w:rFonts w:ascii="Times New Roman" w:hAnsi="Times New Roman"/>
          <w:sz w:val="24"/>
          <w:szCs w:val="24"/>
        </w:rPr>
        <w:t xml:space="preserve"> OUTUBRO </w:t>
      </w:r>
      <w:r w:rsidRPr="005D1F5F">
        <w:rPr>
          <w:rFonts w:ascii="Times New Roman" w:hAnsi="Times New Roman"/>
          <w:sz w:val="24"/>
          <w:szCs w:val="24"/>
        </w:rPr>
        <w:t>DE 2025, 204º DA INDEPENDÊNCIA E 137º DA REPÚBLICA.</w:t>
      </w:r>
    </w:p>
    <w:p w14:paraId="337A5DC0" w14:textId="77777777" w:rsidR="002F601D" w:rsidRPr="009926AA" w:rsidRDefault="002F601D" w:rsidP="00794347">
      <w:pPr>
        <w:jc w:val="center"/>
        <w:rPr>
          <w:szCs w:val="24"/>
        </w:rPr>
      </w:pPr>
    </w:p>
    <w:p w14:paraId="786B62BE" w14:textId="77777777" w:rsidR="009C07F8" w:rsidRPr="009926AA" w:rsidRDefault="009C07F8" w:rsidP="00794347">
      <w:pPr>
        <w:jc w:val="center"/>
        <w:rPr>
          <w:szCs w:val="24"/>
        </w:rPr>
      </w:pPr>
    </w:p>
    <w:p w14:paraId="4AB8049D" w14:textId="77777777" w:rsidR="00794347" w:rsidRPr="009926AA" w:rsidRDefault="004033B8" w:rsidP="00794347">
      <w:pPr>
        <w:jc w:val="center"/>
        <w:rPr>
          <w:szCs w:val="24"/>
        </w:rPr>
      </w:pPr>
      <w:r w:rsidRPr="009926AA">
        <w:rPr>
          <w:szCs w:val="24"/>
        </w:rPr>
        <w:t>CARLOS BRANDÃO</w:t>
      </w:r>
    </w:p>
    <w:p w14:paraId="1095E2F7" w14:textId="77777777" w:rsidR="00794347" w:rsidRPr="009926AA" w:rsidRDefault="00794347" w:rsidP="00794347">
      <w:pPr>
        <w:jc w:val="center"/>
        <w:rPr>
          <w:szCs w:val="24"/>
        </w:rPr>
      </w:pPr>
      <w:r w:rsidRPr="009926AA">
        <w:rPr>
          <w:szCs w:val="24"/>
        </w:rPr>
        <w:t>Governador do Estado do Maranhão</w:t>
      </w:r>
    </w:p>
    <w:sectPr w:rsidR="00794347" w:rsidRPr="009926AA" w:rsidSect="00850724">
      <w:pgSz w:w="11906" w:h="16838" w:code="9"/>
      <w:pgMar w:top="2268" w:right="707" w:bottom="1134" w:left="1418" w:header="45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DD6B" w14:textId="77777777" w:rsidR="00607D87" w:rsidRDefault="00607D87" w:rsidP="00794347">
      <w:r>
        <w:separator/>
      </w:r>
    </w:p>
  </w:endnote>
  <w:endnote w:type="continuationSeparator" w:id="0">
    <w:p w14:paraId="7CB62CD8" w14:textId="77777777" w:rsidR="00607D87" w:rsidRDefault="00607D87" w:rsidP="0079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085F" w14:textId="77777777" w:rsidR="00607D87" w:rsidRDefault="00607D87" w:rsidP="00794347">
      <w:r>
        <w:separator/>
      </w:r>
    </w:p>
  </w:footnote>
  <w:footnote w:type="continuationSeparator" w:id="0">
    <w:p w14:paraId="1338E13B" w14:textId="77777777" w:rsidR="00607D87" w:rsidRDefault="00607D87" w:rsidP="00794347">
      <w:r>
        <w:continuationSeparator/>
      </w:r>
    </w:p>
  </w:footnote>
  <w:footnote w:id="1">
    <w:p w14:paraId="35133969" w14:textId="77777777" w:rsidR="00B367D2" w:rsidRPr="001350ED" w:rsidRDefault="00B367D2" w:rsidP="00B367D2">
      <w:pPr>
        <w:pStyle w:val="Textodenotaderodap"/>
        <w:mirrorIndents/>
        <w:jc w:val="both"/>
        <w:rPr>
          <w:sz w:val="18"/>
          <w:szCs w:val="18"/>
        </w:rPr>
      </w:pPr>
      <w:r w:rsidRPr="001350ED">
        <w:rPr>
          <w:rStyle w:val="Refdenotaderodap"/>
          <w:sz w:val="18"/>
          <w:szCs w:val="18"/>
        </w:rPr>
        <w:footnoteRef/>
      </w:r>
      <w:r w:rsidRPr="001350ED">
        <w:rPr>
          <w:sz w:val="18"/>
          <w:szCs w:val="18"/>
        </w:rPr>
        <w:t xml:space="preserve"> EMENDA CONSTITUCIONAL Nº 094/2023</w:t>
      </w:r>
    </w:p>
    <w:p w14:paraId="3D8E4943" w14:textId="77777777" w:rsidR="00B367D2" w:rsidRPr="001350ED" w:rsidRDefault="00B367D2" w:rsidP="00B367D2">
      <w:pPr>
        <w:pStyle w:val="Textodenotaderodap"/>
        <w:mirrorIndents/>
        <w:jc w:val="both"/>
        <w:rPr>
          <w:sz w:val="18"/>
          <w:szCs w:val="18"/>
        </w:rPr>
      </w:pPr>
      <w:r w:rsidRPr="001350ED">
        <w:rPr>
          <w:sz w:val="18"/>
          <w:szCs w:val="18"/>
        </w:rPr>
        <w:br/>
        <w:t>Art. 47-A - Quando do envio à sanção governamental de projeto de lei aprovado pela Assembleia Legislativa, de que trata o art. 47, deverão ser encaminhadas também informações acerca da autoria do número do projeto e de todas as emendas aprovadas durante a tramitação do mesmo, bem como as justificativas do projeto originário e das emendas aprovadas, para ciência pelo Governador do Estado quando do exame da matéria para sanção e/ou veto.</w:t>
      </w:r>
    </w:p>
    <w:p w14:paraId="169D5A32" w14:textId="77777777" w:rsidR="00B367D2" w:rsidRPr="001350ED" w:rsidRDefault="00B367D2" w:rsidP="00B367D2">
      <w:pPr>
        <w:pStyle w:val="Textodenotaderodap"/>
        <w:jc w:val="both"/>
        <w:rPr>
          <w:sz w:val="18"/>
          <w:szCs w:val="18"/>
        </w:rPr>
      </w:pPr>
      <w:r w:rsidRPr="001350ED">
        <w:rPr>
          <w:sz w:val="18"/>
          <w:szCs w:val="18"/>
        </w:rPr>
        <w:t>[...]</w:t>
      </w:r>
    </w:p>
    <w:p w14:paraId="2D99F540" w14:textId="77777777" w:rsidR="00B367D2" w:rsidRPr="001350ED" w:rsidRDefault="00B367D2" w:rsidP="00B367D2">
      <w:pPr>
        <w:pStyle w:val="Textodenotaderodap"/>
        <w:jc w:val="both"/>
        <w:rPr>
          <w:sz w:val="18"/>
          <w:szCs w:val="18"/>
        </w:rPr>
      </w:pPr>
      <w:r w:rsidRPr="001350ED">
        <w:rPr>
          <w:sz w:val="18"/>
          <w:szCs w:val="18"/>
        </w:rPr>
        <w:t>§3º Em caso de veto governamental, total ou parcial, deverá constar da exposição de motivos do veto a transcrição na íntegra da justificativa do autor do projeto originário, de forma a garantir a devida publicidade e maior transparência ao processo legislativo.</w:t>
      </w:r>
    </w:p>
    <w:p w14:paraId="06625DDD" w14:textId="77777777" w:rsidR="00B367D2" w:rsidRDefault="00B367D2" w:rsidP="00B367D2">
      <w:pPr>
        <w:pStyle w:val="Textodenotaderodap"/>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605E" w14:textId="77777777" w:rsidR="00B367D2" w:rsidRPr="00296D43" w:rsidRDefault="00B367D2" w:rsidP="00366122">
    <w:pPr>
      <w:pStyle w:val="Cabealho"/>
      <w:ind w:right="565"/>
      <w:jc w:val="center"/>
      <w:rPr>
        <w:rFonts w:ascii="Arial" w:hAnsi="Arial" w:cs="Arial"/>
      </w:rPr>
    </w:pPr>
    <w:r w:rsidRPr="00296D43">
      <w:rPr>
        <w:rFonts w:ascii="Arial" w:hAnsi="Arial" w:cs="Arial"/>
        <w:noProof/>
      </w:rPr>
      <w:drawing>
        <wp:inline distT="0" distB="0" distL="0" distR="0" wp14:anchorId="5FDBCAE4" wp14:editId="0E037103">
          <wp:extent cx="651933" cy="647391"/>
          <wp:effectExtent l="0" t="0" r="0" b="635"/>
          <wp:docPr id="3" name="Imagem 3"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261" cy="646724"/>
                  </a:xfrm>
                  <a:prstGeom prst="rect">
                    <a:avLst/>
                  </a:prstGeom>
                  <a:noFill/>
                  <a:ln>
                    <a:noFill/>
                  </a:ln>
                </pic:spPr>
              </pic:pic>
            </a:graphicData>
          </a:graphic>
        </wp:inline>
      </w:drawing>
    </w:r>
  </w:p>
  <w:p w14:paraId="6229C32C" w14:textId="77777777" w:rsidR="00B367D2" w:rsidRPr="004F0DB0" w:rsidRDefault="00B367D2" w:rsidP="00366122">
    <w:pPr>
      <w:pStyle w:val="Cabealho"/>
      <w:ind w:right="565"/>
      <w:jc w:val="center"/>
      <w:rPr>
        <w:rFonts w:ascii="Arial" w:hAnsi="Arial" w:cs="Arial"/>
        <w:b/>
        <w:w w:val="95"/>
        <w:sz w:val="20"/>
      </w:rPr>
    </w:pPr>
    <w:r w:rsidRPr="004F0DB0">
      <w:rPr>
        <w:rFonts w:ascii="Arial" w:hAnsi="Arial" w:cs="Arial"/>
        <w:b/>
        <w:w w:val="95"/>
        <w:sz w:val="20"/>
      </w:rPr>
      <w:t>ESTADO DO MARANHÃO</w:t>
    </w:r>
  </w:p>
  <w:p w14:paraId="773164B2" w14:textId="77777777" w:rsidR="00B367D2" w:rsidRPr="004F0DB0" w:rsidRDefault="00B367D2" w:rsidP="00366122">
    <w:pPr>
      <w:pStyle w:val="Cabealho"/>
      <w:ind w:right="565"/>
      <w:jc w:val="center"/>
      <w:rPr>
        <w:rFonts w:ascii="Arial" w:hAnsi="Arial" w:cs="Arial"/>
        <w:b/>
        <w:w w:val="95"/>
        <w:sz w:val="20"/>
      </w:rPr>
    </w:pPr>
    <w:r w:rsidRPr="004F0DB0">
      <w:rPr>
        <w:rFonts w:ascii="Arial" w:hAnsi="Arial" w:cs="Arial"/>
        <w:b/>
        <w:w w:val="95"/>
        <w:sz w:val="20"/>
      </w:rPr>
      <w:t>GABINETE DO GOVERNADOR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47"/>
    <w:rsid w:val="00027C1E"/>
    <w:rsid w:val="00054CAF"/>
    <w:rsid w:val="00056CD6"/>
    <w:rsid w:val="00111FC2"/>
    <w:rsid w:val="00180643"/>
    <w:rsid w:val="00193DED"/>
    <w:rsid w:val="001B64A4"/>
    <w:rsid w:val="002010B3"/>
    <w:rsid w:val="00273ADC"/>
    <w:rsid w:val="002832C6"/>
    <w:rsid w:val="002E71FF"/>
    <w:rsid w:val="002F601D"/>
    <w:rsid w:val="003574AF"/>
    <w:rsid w:val="00366122"/>
    <w:rsid w:val="004033B8"/>
    <w:rsid w:val="00460145"/>
    <w:rsid w:val="004628BA"/>
    <w:rsid w:val="00487FE2"/>
    <w:rsid w:val="00492DF6"/>
    <w:rsid w:val="005259A1"/>
    <w:rsid w:val="00551526"/>
    <w:rsid w:val="005828E3"/>
    <w:rsid w:val="005863E1"/>
    <w:rsid w:val="005B088C"/>
    <w:rsid w:val="005D1F5F"/>
    <w:rsid w:val="005D2A84"/>
    <w:rsid w:val="006019D0"/>
    <w:rsid w:val="00607D87"/>
    <w:rsid w:val="006431BF"/>
    <w:rsid w:val="00680029"/>
    <w:rsid w:val="006917CA"/>
    <w:rsid w:val="006B5A2E"/>
    <w:rsid w:val="007046B1"/>
    <w:rsid w:val="00773334"/>
    <w:rsid w:val="00794347"/>
    <w:rsid w:val="00805E69"/>
    <w:rsid w:val="00850724"/>
    <w:rsid w:val="008578B6"/>
    <w:rsid w:val="0086722B"/>
    <w:rsid w:val="008B2FBB"/>
    <w:rsid w:val="009421E1"/>
    <w:rsid w:val="0095115A"/>
    <w:rsid w:val="00962378"/>
    <w:rsid w:val="009926AA"/>
    <w:rsid w:val="009C07F8"/>
    <w:rsid w:val="00A466E3"/>
    <w:rsid w:val="00A82C05"/>
    <w:rsid w:val="00AE0B91"/>
    <w:rsid w:val="00B05113"/>
    <w:rsid w:val="00B367D2"/>
    <w:rsid w:val="00B40ACB"/>
    <w:rsid w:val="00B61633"/>
    <w:rsid w:val="00B9104B"/>
    <w:rsid w:val="00BB4D82"/>
    <w:rsid w:val="00BD462C"/>
    <w:rsid w:val="00C0057D"/>
    <w:rsid w:val="00C227EE"/>
    <w:rsid w:val="00C6505B"/>
    <w:rsid w:val="00CB519C"/>
    <w:rsid w:val="00CC3725"/>
    <w:rsid w:val="00D17846"/>
    <w:rsid w:val="00DA22C9"/>
    <w:rsid w:val="00EA215E"/>
    <w:rsid w:val="00F03B30"/>
    <w:rsid w:val="00FE1F04"/>
    <w:rsid w:val="00FF1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2943"/>
  <w15:docId w15:val="{6F980FBF-8274-41FE-83F3-A8DB9D71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2C6"/>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foote"/>
    <w:basedOn w:val="Normal"/>
    <w:link w:val="CabealhoChar"/>
    <w:uiPriority w:val="99"/>
    <w:unhideWhenUsed/>
    <w:rsid w:val="00794347"/>
    <w:pPr>
      <w:tabs>
        <w:tab w:val="center" w:pos="4252"/>
        <w:tab w:val="right" w:pos="8504"/>
      </w:tabs>
    </w:pPr>
  </w:style>
  <w:style w:type="character" w:customStyle="1" w:styleId="CabealhoChar">
    <w:name w:val="Cabeçalho Char"/>
    <w:aliases w:val="Cabeçalho superior Char,foote Char"/>
    <w:basedOn w:val="Fontepargpadro"/>
    <w:link w:val="Cabealho"/>
    <w:uiPriority w:val="99"/>
    <w:qFormat/>
    <w:rsid w:val="00794347"/>
    <w:rPr>
      <w:rFonts w:ascii="Times New Roman" w:eastAsia="Times New Roman" w:hAnsi="Times New Roman" w:cs="Times New Roman"/>
      <w:sz w:val="24"/>
      <w:szCs w:val="20"/>
      <w:lang w:eastAsia="pt-BR"/>
    </w:rPr>
  </w:style>
  <w:style w:type="paragraph" w:customStyle="1" w:styleId="CabealhoeRodap">
    <w:name w:val="Cabeçalho e Rodapé"/>
    <w:rsid w:val="00794347"/>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sid w:val="00794347"/>
    <w:rPr>
      <w:sz w:val="20"/>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sid w:val="0079434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qFormat/>
    <w:rsid w:val="00794347"/>
    <w:rPr>
      <w:vertAlign w:val="superscript"/>
    </w:rPr>
  </w:style>
  <w:style w:type="paragraph" w:styleId="Textodebalo">
    <w:name w:val="Balloon Text"/>
    <w:basedOn w:val="Normal"/>
    <w:link w:val="TextodebaloChar"/>
    <w:uiPriority w:val="99"/>
    <w:semiHidden/>
    <w:unhideWhenUsed/>
    <w:rsid w:val="00794347"/>
    <w:rPr>
      <w:rFonts w:ascii="Tahoma" w:hAnsi="Tahoma" w:cs="Tahoma"/>
      <w:sz w:val="16"/>
      <w:szCs w:val="16"/>
    </w:rPr>
  </w:style>
  <w:style w:type="character" w:customStyle="1" w:styleId="TextodebaloChar">
    <w:name w:val="Texto de balão Char"/>
    <w:basedOn w:val="Fontepargpadro"/>
    <w:link w:val="Textodebalo"/>
    <w:uiPriority w:val="99"/>
    <w:semiHidden/>
    <w:rsid w:val="00794347"/>
    <w:rPr>
      <w:rFonts w:ascii="Tahoma" w:eastAsia="Times New Roman" w:hAnsi="Tahoma" w:cs="Tahoma"/>
      <w:sz w:val="16"/>
      <w:szCs w:val="16"/>
      <w:lang w:eastAsia="pt-BR"/>
    </w:rPr>
  </w:style>
  <w:style w:type="paragraph" w:styleId="NormalWeb">
    <w:name w:val="Normal (Web)"/>
    <w:basedOn w:val="Normal"/>
    <w:uiPriority w:val="99"/>
    <w:unhideWhenUsed/>
    <w:rsid w:val="004628BA"/>
    <w:pPr>
      <w:spacing w:before="100" w:beforeAutospacing="1" w:after="100" w:afterAutospacing="1"/>
    </w:pPr>
    <w:rPr>
      <w:szCs w:val="24"/>
    </w:rPr>
  </w:style>
  <w:style w:type="paragraph" w:styleId="Recuodecorpodetexto">
    <w:name w:val="Body Text Indent"/>
    <w:basedOn w:val="Normal"/>
    <w:link w:val="RecuodecorpodetextoChar"/>
    <w:uiPriority w:val="99"/>
    <w:rsid w:val="007046B1"/>
    <w:pPr>
      <w:ind w:left="4248"/>
    </w:pPr>
    <w:rPr>
      <w:rFonts w:ascii="Arial (W1)" w:hAnsi="Arial (W1)"/>
      <w:sz w:val="20"/>
    </w:rPr>
  </w:style>
  <w:style w:type="character" w:customStyle="1" w:styleId="RecuodecorpodetextoChar">
    <w:name w:val="Recuo de corpo de texto Char"/>
    <w:basedOn w:val="Fontepargpadro"/>
    <w:link w:val="Recuodecorpodetexto"/>
    <w:uiPriority w:val="99"/>
    <w:rsid w:val="007046B1"/>
    <w:rPr>
      <w:rFonts w:ascii="Arial (W1)" w:eastAsia="Times New Roman" w:hAnsi="Arial (W1)" w:cs="Times New Roman"/>
      <w:sz w:val="20"/>
      <w:szCs w:val="20"/>
      <w:lang w:eastAsia="pt-BR"/>
    </w:rPr>
  </w:style>
  <w:style w:type="paragraph" w:styleId="Rodap">
    <w:name w:val="footer"/>
    <w:basedOn w:val="Normal"/>
    <w:link w:val="RodapChar"/>
    <w:uiPriority w:val="99"/>
    <w:unhideWhenUsed/>
    <w:rsid w:val="00366122"/>
    <w:pPr>
      <w:tabs>
        <w:tab w:val="center" w:pos="4252"/>
        <w:tab w:val="right" w:pos="8504"/>
      </w:tabs>
    </w:pPr>
  </w:style>
  <w:style w:type="character" w:customStyle="1" w:styleId="RodapChar">
    <w:name w:val="Rodapé Char"/>
    <w:basedOn w:val="Fontepargpadro"/>
    <w:link w:val="Rodap"/>
    <w:uiPriority w:val="99"/>
    <w:rsid w:val="00366122"/>
    <w:rPr>
      <w:rFonts w:ascii="Times New Roman" w:eastAsia="Times New Roman" w:hAnsi="Times New Roman" w:cs="Times New Roman"/>
      <w:sz w:val="24"/>
      <w:szCs w:val="20"/>
      <w:lang w:eastAsia="pt-BR"/>
    </w:rPr>
  </w:style>
  <w:style w:type="paragraph" w:customStyle="1" w:styleId="Default">
    <w:name w:val="Default"/>
    <w:rsid w:val="00180643"/>
    <w:pPr>
      <w:autoSpaceDE w:val="0"/>
      <w:autoSpaceDN w:val="0"/>
      <w:adjustRightInd w:val="0"/>
      <w:spacing w:after="0" w:line="240" w:lineRule="auto"/>
    </w:pPr>
    <w:rPr>
      <w:rFonts w:ascii="Arial" w:eastAsia="Calibri" w:hAnsi="Arial" w:cs="Arial"/>
      <w:color w:val="000000"/>
      <w:sz w:val="24"/>
      <w:szCs w:val="24"/>
    </w:rPr>
  </w:style>
  <w:style w:type="paragraph" w:styleId="Corpodetexto">
    <w:name w:val="Body Text"/>
    <w:basedOn w:val="Normal"/>
    <w:link w:val="CorpodetextoChar"/>
    <w:uiPriority w:val="99"/>
    <w:semiHidden/>
    <w:unhideWhenUsed/>
    <w:rsid w:val="00EA215E"/>
    <w:pPr>
      <w:spacing w:after="120"/>
    </w:pPr>
  </w:style>
  <w:style w:type="character" w:customStyle="1" w:styleId="CorpodetextoChar">
    <w:name w:val="Corpo de texto Char"/>
    <w:basedOn w:val="Fontepargpadro"/>
    <w:link w:val="Corpodetexto"/>
    <w:uiPriority w:val="99"/>
    <w:semiHidden/>
    <w:rsid w:val="00EA215E"/>
    <w:rPr>
      <w:rFonts w:ascii="Times New Roman" w:eastAsia="Times New Roman" w:hAnsi="Times New Roman" w:cs="Times New Roman"/>
      <w:sz w:val="24"/>
      <w:szCs w:val="20"/>
      <w:lang w:eastAsia="pt-BR"/>
    </w:rPr>
  </w:style>
  <w:style w:type="character" w:customStyle="1" w:styleId="ncoradanotaderodap">
    <w:name w:val="Âncora da nota de rodapé"/>
    <w:rsid w:val="00EA215E"/>
    <w:rPr>
      <w:vertAlign w:val="superscript"/>
    </w:rPr>
  </w:style>
  <w:style w:type="character" w:customStyle="1" w:styleId="Caracteresdenotaderodap">
    <w:name w:val="Caracteres de nota de rodapé"/>
    <w:qFormat/>
    <w:rsid w:val="00EA215E"/>
  </w:style>
  <w:style w:type="character" w:customStyle="1" w:styleId="nfaseforte">
    <w:name w:val="Ênfase forte"/>
    <w:qFormat/>
    <w:rsid w:val="00EA2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7129">
      <w:bodyDiv w:val="1"/>
      <w:marLeft w:val="0"/>
      <w:marRight w:val="0"/>
      <w:marTop w:val="0"/>
      <w:marBottom w:val="0"/>
      <w:divBdr>
        <w:top w:val="none" w:sz="0" w:space="0" w:color="auto"/>
        <w:left w:val="none" w:sz="0" w:space="0" w:color="auto"/>
        <w:bottom w:val="none" w:sz="0" w:space="0" w:color="auto"/>
        <w:right w:val="none" w:sz="0" w:space="0" w:color="auto"/>
      </w:divBdr>
    </w:div>
    <w:div w:id="1036663585">
      <w:bodyDiv w:val="1"/>
      <w:marLeft w:val="0"/>
      <w:marRight w:val="0"/>
      <w:marTop w:val="0"/>
      <w:marBottom w:val="0"/>
      <w:divBdr>
        <w:top w:val="none" w:sz="0" w:space="0" w:color="auto"/>
        <w:left w:val="none" w:sz="0" w:space="0" w:color="auto"/>
        <w:bottom w:val="none" w:sz="0" w:space="0" w:color="auto"/>
        <w:right w:val="none" w:sz="0" w:space="0" w:color="auto"/>
      </w:divBdr>
    </w:div>
    <w:div w:id="16629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1263</Words>
  <Characters>6822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Priscila Pires Fernandes</cp:lastModifiedBy>
  <cp:revision>2</cp:revision>
  <cp:lastPrinted>2025-10-20T19:22:00Z</cp:lastPrinted>
  <dcterms:created xsi:type="dcterms:W3CDTF">2025-10-22T11:47:00Z</dcterms:created>
  <dcterms:modified xsi:type="dcterms:W3CDTF">2025-10-22T11:47:00Z</dcterms:modified>
</cp:coreProperties>
</file>