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9EE7" w14:textId="163375AA" w:rsidR="0055093C" w:rsidRPr="0046747F" w:rsidRDefault="007966BF" w:rsidP="0055093C">
      <w:pPr>
        <w:tabs>
          <w:tab w:val="right" w:pos="9637"/>
        </w:tabs>
        <w:jc w:val="both"/>
        <w:rPr>
          <w:szCs w:val="24"/>
        </w:rPr>
      </w:pPr>
      <w:r>
        <w:rPr>
          <w:szCs w:val="24"/>
        </w:rPr>
        <w:t xml:space="preserve">MENSAGEM Nº </w:t>
      </w:r>
      <w:r w:rsidR="00AB0B9C">
        <w:rPr>
          <w:szCs w:val="24"/>
        </w:rPr>
        <w:t>9</w:t>
      </w:r>
      <w:r>
        <w:rPr>
          <w:szCs w:val="24"/>
        </w:rPr>
        <w:t>3</w:t>
      </w:r>
      <w:r w:rsidR="0055093C" w:rsidRPr="0046747F">
        <w:rPr>
          <w:szCs w:val="24"/>
        </w:rPr>
        <w:t>/202</w:t>
      </w:r>
      <w:r w:rsidR="009E0641">
        <w:rPr>
          <w:szCs w:val="24"/>
        </w:rPr>
        <w:t>5</w:t>
      </w:r>
      <w:r w:rsidR="0055093C" w:rsidRPr="0046747F">
        <w:rPr>
          <w:szCs w:val="24"/>
        </w:rPr>
        <w:tab/>
        <w:t xml:space="preserve">São </w:t>
      </w:r>
      <w:proofErr w:type="gramStart"/>
      <w:r w:rsidR="0055093C" w:rsidRPr="0046747F">
        <w:rPr>
          <w:szCs w:val="24"/>
        </w:rPr>
        <w:t xml:space="preserve">Luís,  </w:t>
      </w:r>
      <w:r w:rsidR="00AB0B9C">
        <w:rPr>
          <w:szCs w:val="24"/>
        </w:rPr>
        <w:t>21</w:t>
      </w:r>
      <w:proofErr w:type="gramEnd"/>
      <w:r w:rsidR="00AB0B9C">
        <w:rPr>
          <w:szCs w:val="24"/>
        </w:rPr>
        <w:t xml:space="preserve"> </w:t>
      </w:r>
      <w:r w:rsidR="0055093C" w:rsidRPr="0046747F">
        <w:rPr>
          <w:szCs w:val="24"/>
        </w:rPr>
        <w:t>de</w:t>
      </w:r>
      <w:r w:rsidR="0046747F" w:rsidRPr="0046747F">
        <w:rPr>
          <w:szCs w:val="24"/>
        </w:rPr>
        <w:t xml:space="preserve"> </w:t>
      </w:r>
      <w:r w:rsidR="00AB0B9C">
        <w:rPr>
          <w:szCs w:val="24"/>
        </w:rPr>
        <w:t>outubro</w:t>
      </w:r>
      <w:r w:rsidR="0055093C" w:rsidRPr="0046747F">
        <w:rPr>
          <w:szCs w:val="24"/>
        </w:rPr>
        <w:t xml:space="preserve"> de 202</w:t>
      </w:r>
      <w:r w:rsidR="009E0641">
        <w:rPr>
          <w:szCs w:val="24"/>
        </w:rPr>
        <w:t>5</w:t>
      </w:r>
      <w:r w:rsidR="0055093C" w:rsidRPr="0046747F">
        <w:rPr>
          <w:szCs w:val="24"/>
        </w:rPr>
        <w:t>.</w:t>
      </w:r>
    </w:p>
    <w:p w14:paraId="2542962B" w14:textId="77777777" w:rsidR="0055093C" w:rsidRDefault="0055093C" w:rsidP="007966BF">
      <w:pPr>
        <w:jc w:val="both"/>
        <w:rPr>
          <w:szCs w:val="24"/>
        </w:rPr>
      </w:pPr>
    </w:p>
    <w:p w14:paraId="1889CB7D" w14:textId="77777777" w:rsidR="007966BF" w:rsidRPr="0046747F" w:rsidRDefault="007966BF" w:rsidP="007966BF">
      <w:pPr>
        <w:jc w:val="both"/>
        <w:rPr>
          <w:szCs w:val="24"/>
        </w:rPr>
      </w:pPr>
    </w:p>
    <w:p w14:paraId="69B6C368" w14:textId="77777777" w:rsidR="007966BF" w:rsidRDefault="007966BF" w:rsidP="0055093C">
      <w:pPr>
        <w:ind w:firstLine="1418"/>
        <w:jc w:val="both"/>
      </w:pPr>
      <w:r w:rsidRPr="007966BF">
        <w:rPr>
          <w:i/>
        </w:rPr>
        <w:t>Senhora Presidente</w:t>
      </w:r>
      <w:r>
        <w:t xml:space="preserve">, </w:t>
      </w:r>
    </w:p>
    <w:p w14:paraId="1E1791FF" w14:textId="77777777" w:rsidR="007966BF" w:rsidRDefault="007966BF" w:rsidP="0055093C">
      <w:pPr>
        <w:ind w:firstLine="1418"/>
        <w:jc w:val="both"/>
      </w:pPr>
    </w:p>
    <w:p w14:paraId="0948AF65" w14:textId="77777777" w:rsidR="007966BF" w:rsidRDefault="007966BF" w:rsidP="0055093C">
      <w:pPr>
        <w:ind w:firstLine="1418"/>
        <w:jc w:val="both"/>
      </w:pPr>
      <w:r>
        <w:t xml:space="preserve">Tenho a honra de submeter à deliberação dos Senhores Deputados e das Senhoras Deputadas a presente Medida Provisória, que institui o Programa Maranhão Sustentável no âmbito do Estado do Maranhão. </w:t>
      </w:r>
    </w:p>
    <w:p w14:paraId="1824A039" w14:textId="77777777" w:rsidR="007966BF" w:rsidRDefault="007966BF" w:rsidP="0055093C">
      <w:pPr>
        <w:ind w:firstLine="1418"/>
        <w:jc w:val="both"/>
      </w:pPr>
    </w:p>
    <w:p w14:paraId="73058C45" w14:textId="77777777" w:rsidR="007966BF" w:rsidRDefault="007966BF" w:rsidP="0055093C">
      <w:pPr>
        <w:ind w:firstLine="1418"/>
        <w:jc w:val="both"/>
      </w:pPr>
      <w:r>
        <w:t xml:space="preserve">A iniciativa tem por finalidade promover a sustentabilidade ambiental, articulando-se com o fortalecimento da agricultura familiar e dos pequenos e médios produtores rurais maranhenses, com atividades em quatro eixos: a) doação de patrulhas mecanizadas, </w:t>
      </w:r>
      <w:proofErr w:type="spellStart"/>
      <w:r>
        <w:t>motocultivadores</w:t>
      </w:r>
      <w:proofErr w:type="spellEnd"/>
      <w:r>
        <w:t xml:space="preserve"> e equipamentos agrícolas a municípios e entidades representativas da agricultura familiar; b) regularização fundiária; c) compra de equipamentos e insumos destinados ao combate a incêndio; e d) a valorização dos serviços ambientais de comunidades tradicionais e povos originários, por meio dos Agentes Ambientais Comunitários. Todas estas atividades permitirão a prevenção e mitigação de queimadas e incêndios florestais no Estado do Maranhão, sendo certo que a utilização de patrulhas mecanizadas, substituindo gradativamente o uso do fogo, enquadra-se de forma direta e inequívoca nessas finalidades, caracterizando-se como ação preventiva, educativa e de transformação estrutural no campo. </w:t>
      </w:r>
    </w:p>
    <w:p w14:paraId="4269CFE3" w14:textId="77777777" w:rsidR="007966BF" w:rsidRDefault="007966BF" w:rsidP="0055093C">
      <w:pPr>
        <w:ind w:firstLine="1418"/>
        <w:jc w:val="both"/>
      </w:pPr>
    </w:p>
    <w:p w14:paraId="740D99CB" w14:textId="77777777" w:rsidR="007966BF" w:rsidRDefault="007966BF" w:rsidP="0055093C">
      <w:pPr>
        <w:ind w:firstLine="1418"/>
        <w:jc w:val="both"/>
      </w:pPr>
      <w:r>
        <w:t xml:space="preserve">A proposta justifica-se diante da sazonalidade e gravidade dos incêndios segundo semestre, que impactam a agricultura familiar e o meio ambiente. A substituição do uso do fogo por manejo mecanizado reduz significativamente o risco de sinistros, constituindo alternativa sustentável e eficaz. </w:t>
      </w:r>
    </w:p>
    <w:p w14:paraId="3B16A07A" w14:textId="77777777" w:rsidR="007966BF" w:rsidRDefault="007966BF" w:rsidP="0055093C">
      <w:pPr>
        <w:ind w:firstLine="1418"/>
        <w:jc w:val="both"/>
      </w:pPr>
    </w:p>
    <w:p w14:paraId="6E17387E" w14:textId="77777777" w:rsidR="007966BF" w:rsidRDefault="007966BF" w:rsidP="0055093C">
      <w:pPr>
        <w:ind w:firstLine="1418"/>
        <w:jc w:val="both"/>
      </w:pPr>
      <w:r>
        <w:t xml:space="preserve">Em consonância com o Decreto nº 40.148, de 11 de julho de 2025, que proíbe o uso de fogo para limpeza de áreas, a medida propõe solução tecnológica compatível com as diretrizes ambientais estaduais. Além disso, a iniciativa integra o Programa Floresta Viva, criado pela Lei nº 12.307, de 12 de junho de 2024, reforçando as ações de prevenção e controle ao desmatamento e queimadas, bem como o fomento a práticas produtivas sustentáveis e à bioeconomia local. </w:t>
      </w:r>
    </w:p>
    <w:p w14:paraId="0A0B6840" w14:textId="77777777" w:rsidR="007966BF" w:rsidRDefault="007966BF" w:rsidP="0055093C">
      <w:pPr>
        <w:ind w:firstLine="1418"/>
        <w:jc w:val="both"/>
      </w:pPr>
    </w:p>
    <w:p w14:paraId="03AEA9A2" w14:textId="0BDF2141" w:rsidR="0055093C" w:rsidRPr="0046747F" w:rsidRDefault="007966BF" w:rsidP="0055093C">
      <w:pPr>
        <w:ind w:firstLine="1418"/>
        <w:jc w:val="both"/>
        <w:rPr>
          <w:szCs w:val="24"/>
        </w:rPr>
      </w:pPr>
      <w:r>
        <w:t>A adoção do modelo de patrulhas agrícolas mecanizadas tem demonstrado resultados expressivos em diversos Estados, promovendo acesso à mecanização para comunidades rurais com baixa capacidade de investimento próprio, impulsionando а economia local e promovendo desenvolvimento sustentável no campo.</w:t>
      </w:r>
    </w:p>
    <w:p w14:paraId="5EAE6F83" w14:textId="77777777" w:rsidR="0055093C" w:rsidRPr="0046747F" w:rsidRDefault="0055093C" w:rsidP="0055093C">
      <w:pPr>
        <w:ind w:firstLine="1418"/>
        <w:jc w:val="both"/>
        <w:rPr>
          <w:szCs w:val="24"/>
        </w:rPr>
      </w:pPr>
    </w:p>
    <w:p w14:paraId="64F8CF40" w14:textId="77777777" w:rsidR="0055093C" w:rsidRPr="0046747F" w:rsidRDefault="0055093C" w:rsidP="0055093C">
      <w:pPr>
        <w:ind w:firstLine="1418"/>
        <w:jc w:val="both"/>
        <w:rPr>
          <w:szCs w:val="24"/>
        </w:rPr>
      </w:pPr>
    </w:p>
    <w:p w14:paraId="2140A5FB" w14:textId="77777777" w:rsidR="0055093C" w:rsidRPr="0046747F" w:rsidRDefault="0055093C" w:rsidP="0055093C">
      <w:pPr>
        <w:ind w:firstLine="1418"/>
        <w:jc w:val="both"/>
        <w:rPr>
          <w:szCs w:val="24"/>
        </w:rPr>
      </w:pPr>
    </w:p>
    <w:p w14:paraId="552CF2D6" w14:textId="69F08789" w:rsidR="0055093C" w:rsidRPr="0046747F" w:rsidRDefault="0055093C" w:rsidP="0055093C">
      <w:pPr>
        <w:jc w:val="both"/>
        <w:rPr>
          <w:szCs w:val="24"/>
        </w:rPr>
      </w:pPr>
      <w:r w:rsidRPr="0046747F">
        <w:rPr>
          <w:szCs w:val="24"/>
        </w:rPr>
        <w:t xml:space="preserve">A Sua Excelência </w:t>
      </w:r>
      <w:r w:rsidR="009E0641">
        <w:rPr>
          <w:szCs w:val="24"/>
        </w:rPr>
        <w:t>a</w:t>
      </w:r>
      <w:r w:rsidRPr="0046747F">
        <w:rPr>
          <w:szCs w:val="24"/>
        </w:rPr>
        <w:t xml:space="preserve"> Senhor</w:t>
      </w:r>
      <w:r w:rsidR="009E0641">
        <w:rPr>
          <w:szCs w:val="24"/>
        </w:rPr>
        <w:t>a</w:t>
      </w:r>
    </w:p>
    <w:p w14:paraId="386CE577" w14:textId="71D68A5B" w:rsidR="0055093C" w:rsidRPr="0046747F" w:rsidRDefault="0055093C" w:rsidP="0055093C">
      <w:pPr>
        <w:jc w:val="both"/>
        <w:rPr>
          <w:szCs w:val="24"/>
        </w:rPr>
      </w:pPr>
      <w:r w:rsidRPr="0046747F">
        <w:rPr>
          <w:szCs w:val="24"/>
        </w:rPr>
        <w:t>Deputad</w:t>
      </w:r>
      <w:r w:rsidR="009E0641">
        <w:rPr>
          <w:szCs w:val="24"/>
        </w:rPr>
        <w:t>a</w:t>
      </w:r>
      <w:r w:rsidRPr="0046747F">
        <w:rPr>
          <w:szCs w:val="24"/>
        </w:rPr>
        <w:t xml:space="preserve"> </w:t>
      </w:r>
      <w:r w:rsidR="009E0641">
        <w:rPr>
          <w:szCs w:val="24"/>
        </w:rPr>
        <w:t>IRACEMA VALE</w:t>
      </w:r>
    </w:p>
    <w:p w14:paraId="44ABEB62" w14:textId="77777777" w:rsidR="0055093C" w:rsidRPr="0046747F" w:rsidRDefault="0055093C" w:rsidP="0055093C">
      <w:pPr>
        <w:jc w:val="both"/>
        <w:rPr>
          <w:szCs w:val="24"/>
        </w:rPr>
      </w:pPr>
      <w:r w:rsidRPr="0046747F">
        <w:rPr>
          <w:szCs w:val="24"/>
        </w:rPr>
        <w:t>Presidente da Assembleia Legislativa do Estado do Maranhão</w:t>
      </w:r>
    </w:p>
    <w:p w14:paraId="1271F0B0" w14:textId="77777777" w:rsidR="0055093C" w:rsidRPr="0046747F" w:rsidRDefault="0055093C" w:rsidP="0055093C">
      <w:pPr>
        <w:jc w:val="both"/>
        <w:rPr>
          <w:szCs w:val="24"/>
        </w:rPr>
      </w:pPr>
      <w:r w:rsidRPr="0046747F">
        <w:rPr>
          <w:szCs w:val="24"/>
        </w:rPr>
        <w:t>Palácio Manuel Beckmann</w:t>
      </w:r>
    </w:p>
    <w:p w14:paraId="382B3A7F" w14:textId="77777777" w:rsidR="0055093C" w:rsidRPr="0046747F" w:rsidRDefault="0055093C" w:rsidP="0055093C">
      <w:pPr>
        <w:jc w:val="both"/>
        <w:rPr>
          <w:szCs w:val="24"/>
        </w:rPr>
        <w:sectPr w:rsidR="0055093C" w:rsidRPr="0046747F" w:rsidSect="00526734">
          <w:headerReference w:type="default" r:id="rId7"/>
          <w:footerReference w:type="default" r:id="rId8"/>
          <w:pgSz w:w="11906" w:h="16838" w:code="9"/>
          <w:pgMar w:top="2552" w:right="851" w:bottom="1134" w:left="1418" w:header="567" w:footer="851" w:gutter="0"/>
          <w:cols w:space="720"/>
          <w:formProt w:val="0"/>
          <w:vAlign w:val="both"/>
          <w:docGrid w:linePitch="360"/>
        </w:sectPr>
      </w:pPr>
      <w:r w:rsidRPr="0046747F">
        <w:rPr>
          <w:szCs w:val="24"/>
        </w:rPr>
        <w:t>Local</w:t>
      </w:r>
    </w:p>
    <w:p w14:paraId="7E43F05E" w14:textId="77777777" w:rsidR="007966BF" w:rsidRDefault="007966BF" w:rsidP="0055093C">
      <w:pPr>
        <w:ind w:firstLine="1418"/>
        <w:jc w:val="both"/>
        <w:rPr>
          <w:sz w:val="23"/>
          <w:szCs w:val="23"/>
        </w:rPr>
      </w:pPr>
    </w:p>
    <w:p w14:paraId="0F6944A1" w14:textId="212944EC" w:rsidR="007966BF" w:rsidRDefault="007966BF" w:rsidP="0055093C">
      <w:pPr>
        <w:ind w:firstLine="1418"/>
        <w:jc w:val="both"/>
      </w:pPr>
      <w:r>
        <w:t>No âmbito do Estado do Maranhão, o Programa será executado pela Secretaria de Estado do Meio Ambiente e Recursos Naturais – SEMA, em conjunto com a Agência Executiva Metropolitana - AGEM, a Agência Executiva Metropolitana do Sudoeste Maranhense - AGEMSUL, a Agência Executiva Metropolitana do Leste Maranhense - AGEMLESTE, o Instituto de Colonização e Terras do Maranhão - ITERMA, a Secretaria de Estado da Agricultura Familiar - SAF, a Secretaria de Estado da Administração - SEAD, a Secretaria de Estado da Agricultura e Pecuária - SAGRIMA, a Secretaria de Estado das Cidades e Desenvolvimento Urbano - SECID, a Casa Civil - CC, a Secretaria de Estado de Governo - SEGOV e a Secretaria de Estado Extraordinária de Assuntos Municipalistas - SEAM, celebrando convênios com os Municípios, bem como Termo de Colaboração ou Termo de Fomento com Associações Maranhenses para viabilizar a transferência de recursos financeiros e de bens móveis essenciais à execução do programa.</w:t>
      </w:r>
    </w:p>
    <w:p w14:paraId="4745D578" w14:textId="77777777" w:rsidR="007966BF" w:rsidRDefault="007966BF" w:rsidP="0055093C">
      <w:pPr>
        <w:ind w:firstLine="1418"/>
        <w:jc w:val="both"/>
      </w:pPr>
    </w:p>
    <w:p w14:paraId="332A5CD0" w14:textId="77777777" w:rsidR="007966BF" w:rsidRDefault="007966BF" w:rsidP="007966BF">
      <w:pPr>
        <w:ind w:firstLine="1418"/>
        <w:jc w:val="both"/>
      </w:pPr>
      <w:r>
        <w:t xml:space="preserve">A urgência da medida se justifica pela necessidade de assegurar o início das atividades de apoio ainda no próximo ciclo produtivo, atendendo às demandas de plantio e preparo do solo dos agricultores familiares, especialmente em regiões de maior vulnerabilidade socioeconômica e ambiental. Ainda, a regularização fundiária promove segurança jurídica, reduz conflitos no campo e desmatamentos ilegais, integra áreas ao CAR e fortalece o ordenamento territorial. Além disso, garante acesso a crédito e políticas públicas, estimulando a produção sustentável e a proteção ambiental. </w:t>
      </w:r>
    </w:p>
    <w:p w14:paraId="17710BD4" w14:textId="77777777" w:rsidR="007966BF" w:rsidRDefault="007966BF" w:rsidP="007966BF">
      <w:pPr>
        <w:ind w:firstLine="1418"/>
        <w:jc w:val="both"/>
      </w:pPr>
    </w:p>
    <w:p w14:paraId="66DF8B6C" w14:textId="77777777" w:rsidR="007966BF" w:rsidRDefault="007966BF" w:rsidP="007966BF">
      <w:pPr>
        <w:ind w:firstLine="1418"/>
        <w:jc w:val="both"/>
      </w:pPr>
      <w:r>
        <w:t xml:space="preserve">Outrossim, os Agentes Ambientais Comunitários valorizam povos indígenas e comunidades tradicionais como guardiões da floresta, atuando na conservação, prevenção de queimadas e promoção de práticas sustentáveis, em apoio direto à política ambiental do Estado. </w:t>
      </w:r>
    </w:p>
    <w:p w14:paraId="48AD6BB8" w14:textId="77777777" w:rsidR="007966BF" w:rsidRDefault="007966BF" w:rsidP="007966BF">
      <w:pPr>
        <w:ind w:firstLine="1418"/>
        <w:jc w:val="both"/>
      </w:pPr>
      <w:r>
        <w:t xml:space="preserve">Ademais, a medida está em consonância com os princípios da política agrícola previstos no art. 187 da Constituição Federal, que incluem o incentivo à produção agrícola sustentável, a valorização do trabalhador rural e o fomento à agricultura familiar. </w:t>
      </w:r>
    </w:p>
    <w:p w14:paraId="67B856B7" w14:textId="77777777" w:rsidR="007966BF" w:rsidRDefault="007966BF" w:rsidP="007966BF">
      <w:pPr>
        <w:ind w:firstLine="1418"/>
        <w:jc w:val="both"/>
      </w:pPr>
    </w:p>
    <w:p w14:paraId="07F4790B" w14:textId="400A56FF" w:rsidR="007966BF" w:rsidRDefault="007966BF" w:rsidP="007966BF">
      <w:pPr>
        <w:ind w:firstLine="1418"/>
        <w:jc w:val="both"/>
      </w:pPr>
      <w:r>
        <w:t>Resta, portanto, devidamente demonstrado o preenchimento dos requisitos previstos no artigo 42, §1°, da Constituição Estadual, aptos a legitimar e respaldar juridicamente a edição da Medida Provisória ora proposta. Com estes argumentos, que a considero suficientes para justificar importância da presente proposta legislativa, minha expectativa é de que o digno Parlamento Maranhense lhe dê boa acolhida.</w:t>
      </w:r>
    </w:p>
    <w:p w14:paraId="58945159" w14:textId="77777777" w:rsidR="007966BF" w:rsidRDefault="007966BF" w:rsidP="007966BF">
      <w:pPr>
        <w:ind w:firstLine="1418"/>
        <w:jc w:val="both"/>
      </w:pPr>
    </w:p>
    <w:p w14:paraId="25E3A1C5" w14:textId="4ABC00E3" w:rsidR="007966BF" w:rsidRDefault="007966BF" w:rsidP="007966BF">
      <w:pPr>
        <w:ind w:firstLine="1418"/>
        <w:jc w:val="both"/>
      </w:pPr>
      <w:r>
        <w:t>Atenciosamente,</w:t>
      </w:r>
    </w:p>
    <w:p w14:paraId="4D01A497" w14:textId="77777777" w:rsidR="007966BF" w:rsidRDefault="007966BF" w:rsidP="007966BF">
      <w:pPr>
        <w:ind w:firstLine="1418"/>
        <w:jc w:val="both"/>
      </w:pPr>
    </w:p>
    <w:p w14:paraId="606187FF" w14:textId="77777777" w:rsidR="007966BF" w:rsidRDefault="007966BF" w:rsidP="007966BF">
      <w:pPr>
        <w:ind w:firstLine="1418"/>
        <w:jc w:val="both"/>
      </w:pPr>
    </w:p>
    <w:p w14:paraId="7C434FB3" w14:textId="77777777" w:rsidR="007966BF" w:rsidRPr="0046747F" w:rsidRDefault="007966BF" w:rsidP="007966BF">
      <w:pPr>
        <w:jc w:val="center"/>
        <w:rPr>
          <w:sz w:val="23"/>
          <w:szCs w:val="23"/>
        </w:rPr>
      </w:pPr>
      <w:r w:rsidRPr="0046747F">
        <w:rPr>
          <w:sz w:val="23"/>
          <w:szCs w:val="23"/>
        </w:rPr>
        <w:t>CARLOS BRANDÃO</w:t>
      </w:r>
    </w:p>
    <w:p w14:paraId="3D556F3A" w14:textId="77777777" w:rsidR="007966BF" w:rsidRPr="0046747F" w:rsidRDefault="007966BF" w:rsidP="007966BF">
      <w:pPr>
        <w:jc w:val="center"/>
        <w:rPr>
          <w:sz w:val="23"/>
          <w:szCs w:val="23"/>
        </w:rPr>
      </w:pPr>
      <w:r w:rsidRPr="0046747F">
        <w:rPr>
          <w:sz w:val="23"/>
          <w:szCs w:val="23"/>
        </w:rPr>
        <w:t>Governador do Estado do Maranhão</w:t>
      </w:r>
    </w:p>
    <w:p w14:paraId="18AB3CAC" w14:textId="77777777" w:rsidR="007966BF" w:rsidRDefault="007966BF" w:rsidP="007966BF">
      <w:pPr>
        <w:ind w:firstLine="1418"/>
        <w:jc w:val="both"/>
      </w:pPr>
    </w:p>
    <w:p w14:paraId="2B6E8A4A" w14:textId="77777777" w:rsidR="007966BF" w:rsidRDefault="007966BF" w:rsidP="007966BF">
      <w:pPr>
        <w:ind w:firstLine="1418"/>
        <w:jc w:val="both"/>
      </w:pPr>
    </w:p>
    <w:p w14:paraId="297AF3A9" w14:textId="77777777" w:rsidR="007966BF" w:rsidRDefault="007966BF" w:rsidP="007966BF">
      <w:pPr>
        <w:ind w:firstLine="1418"/>
        <w:jc w:val="both"/>
      </w:pPr>
    </w:p>
    <w:p w14:paraId="531405DA" w14:textId="77777777" w:rsidR="007966BF" w:rsidRDefault="007966BF" w:rsidP="007966BF">
      <w:pPr>
        <w:ind w:firstLine="1418"/>
        <w:jc w:val="both"/>
      </w:pPr>
    </w:p>
    <w:p w14:paraId="42316399" w14:textId="77777777" w:rsidR="007966BF" w:rsidRDefault="007966BF" w:rsidP="007966BF">
      <w:pPr>
        <w:ind w:firstLine="1418"/>
        <w:jc w:val="both"/>
      </w:pPr>
    </w:p>
    <w:p w14:paraId="7BC6B188" w14:textId="77777777" w:rsidR="007966BF" w:rsidRDefault="007966BF" w:rsidP="007966BF">
      <w:pPr>
        <w:ind w:firstLine="1418"/>
        <w:jc w:val="both"/>
      </w:pPr>
    </w:p>
    <w:p w14:paraId="39B16A38" w14:textId="77777777" w:rsidR="008F4F4C" w:rsidRPr="008F4F4C" w:rsidRDefault="007966BF" w:rsidP="007966BF">
      <w:pPr>
        <w:ind w:firstLine="1418"/>
        <w:jc w:val="both"/>
        <w:rPr>
          <w:b/>
        </w:rPr>
      </w:pPr>
      <w:r w:rsidRPr="008F4F4C">
        <w:rPr>
          <w:b/>
        </w:rPr>
        <w:lastRenderedPageBreak/>
        <w:t xml:space="preserve">MEDIDA PROVISORIA N° </w:t>
      </w:r>
      <w:proofErr w:type="gramStart"/>
      <w:r w:rsidRPr="008F4F4C">
        <w:rPr>
          <w:b/>
        </w:rPr>
        <w:t>512 ,</w:t>
      </w:r>
      <w:proofErr w:type="gramEnd"/>
      <w:r w:rsidRPr="008F4F4C">
        <w:rPr>
          <w:b/>
        </w:rPr>
        <w:t xml:space="preserve"> DE 21 DE OUTUBRO DE 2025. </w:t>
      </w:r>
    </w:p>
    <w:p w14:paraId="72F8A600" w14:textId="77777777" w:rsidR="008F4F4C" w:rsidRDefault="008F4F4C" w:rsidP="007966BF">
      <w:pPr>
        <w:ind w:firstLine="1418"/>
        <w:jc w:val="both"/>
      </w:pPr>
    </w:p>
    <w:p w14:paraId="480531A8" w14:textId="77777777" w:rsidR="008F4F4C" w:rsidRDefault="007966BF" w:rsidP="008F4F4C">
      <w:pPr>
        <w:ind w:left="4536"/>
        <w:jc w:val="both"/>
      </w:pPr>
      <w:r>
        <w:t>Institui o Programa Maranhão Sustentável no âmbito do Estado do Maranhão.</w:t>
      </w:r>
    </w:p>
    <w:p w14:paraId="0AC17F1B" w14:textId="77777777" w:rsidR="008F4F4C" w:rsidRDefault="008F4F4C" w:rsidP="007966BF">
      <w:pPr>
        <w:ind w:firstLine="1418"/>
        <w:jc w:val="both"/>
      </w:pPr>
    </w:p>
    <w:p w14:paraId="3C35D925" w14:textId="77777777" w:rsidR="008F4F4C" w:rsidRDefault="007966BF" w:rsidP="007966BF">
      <w:pPr>
        <w:ind w:firstLine="1418"/>
        <w:jc w:val="both"/>
      </w:pPr>
      <w:r>
        <w:t xml:space="preserve"> </w:t>
      </w:r>
      <w:r w:rsidRPr="008F4F4C">
        <w:rPr>
          <w:b/>
        </w:rPr>
        <w:t>O GOVERNADOR DO ESTADO DO MARANHÃO</w:t>
      </w:r>
      <w:r>
        <w:t xml:space="preserve">, no uso da atribuição que lhe confere o § 1° do art. 42 da Constituição Estadual, adota a seguinte Medida Provisória, com força de lei: </w:t>
      </w:r>
    </w:p>
    <w:p w14:paraId="181BA688" w14:textId="77777777" w:rsidR="008F4F4C" w:rsidRDefault="008F4F4C" w:rsidP="007966BF">
      <w:pPr>
        <w:ind w:firstLine="1418"/>
        <w:jc w:val="both"/>
      </w:pPr>
    </w:p>
    <w:p w14:paraId="77D0765C" w14:textId="78A9F6FC" w:rsidR="008F4F4C" w:rsidRDefault="007966BF" w:rsidP="007966BF">
      <w:pPr>
        <w:ind w:firstLine="1418"/>
        <w:jc w:val="both"/>
      </w:pPr>
      <w:r w:rsidRPr="008F4F4C">
        <w:rPr>
          <w:b/>
        </w:rPr>
        <w:t>Art. 1</w:t>
      </w:r>
      <w:r w:rsidR="008F4F4C">
        <w:rPr>
          <w:b/>
        </w:rPr>
        <w:t>º</w:t>
      </w:r>
      <w:r>
        <w:t xml:space="preserve"> Fica instituído o Programa Maranhão Sustentável no âmbito do Estado do Maranhão, vinculado à Secretaria de Estado do Meio Ambiente e Recursos Naturais - SEMA. </w:t>
      </w:r>
    </w:p>
    <w:p w14:paraId="7194960A" w14:textId="77777777" w:rsidR="008F4F4C" w:rsidRDefault="008F4F4C" w:rsidP="007966BF">
      <w:pPr>
        <w:ind w:firstLine="1418"/>
        <w:jc w:val="both"/>
      </w:pPr>
    </w:p>
    <w:p w14:paraId="6C4CEE79" w14:textId="77777777" w:rsidR="008F4F4C" w:rsidRDefault="007966BF" w:rsidP="007966BF">
      <w:pPr>
        <w:ind w:firstLine="1418"/>
        <w:jc w:val="both"/>
      </w:pPr>
      <w:r w:rsidRPr="008F4F4C">
        <w:rPr>
          <w:b/>
        </w:rPr>
        <w:t>Art. 2º</w:t>
      </w:r>
      <w:r>
        <w:t xml:space="preserve"> O Programa previsto nesta Medida Provisória tem como objetivo: </w:t>
      </w:r>
    </w:p>
    <w:p w14:paraId="77FBCC20" w14:textId="77777777" w:rsidR="008F4F4C" w:rsidRDefault="008F4F4C" w:rsidP="007966BF">
      <w:pPr>
        <w:ind w:firstLine="1418"/>
        <w:jc w:val="both"/>
      </w:pPr>
    </w:p>
    <w:p w14:paraId="11D2DADE" w14:textId="4A7A11C1" w:rsidR="008F4F4C" w:rsidRDefault="007966BF" w:rsidP="007966BF">
      <w:pPr>
        <w:ind w:firstLine="1418"/>
        <w:jc w:val="both"/>
      </w:pPr>
      <w:r>
        <w:t xml:space="preserve">I - a doação de patrulhas mecanizadas, </w:t>
      </w:r>
      <w:proofErr w:type="spellStart"/>
      <w:r>
        <w:t>motocultivadores</w:t>
      </w:r>
      <w:proofErr w:type="spellEnd"/>
      <w:r>
        <w:t xml:space="preserve"> e equipamentos agrícolas a municípios e associações; </w:t>
      </w:r>
    </w:p>
    <w:p w14:paraId="1F3046FC" w14:textId="77777777" w:rsidR="008F4F4C" w:rsidRDefault="008F4F4C" w:rsidP="007966BF">
      <w:pPr>
        <w:ind w:firstLine="1418"/>
        <w:jc w:val="both"/>
      </w:pPr>
    </w:p>
    <w:p w14:paraId="1A200372" w14:textId="77777777" w:rsidR="008F4F4C" w:rsidRDefault="007966BF" w:rsidP="007966BF">
      <w:pPr>
        <w:ind w:firstLine="1418"/>
        <w:jc w:val="both"/>
      </w:pPr>
      <w:r>
        <w:t>II- regularização fundiária;</w:t>
      </w:r>
    </w:p>
    <w:p w14:paraId="442CFC12" w14:textId="77777777" w:rsidR="008F4F4C" w:rsidRDefault="008F4F4C" w:rsidP="007966BF">
      <w:pPr>
        <w:ind w:firstLine="1418"/>
        <w:jc w:val="both"/>
      </w:pPr>
    </w:p>
    <w:p w14:paraId="461ABC32" w14:textId="360343AE" w:rsidR="008F4F4C" w:rsidRDefault="007966BF" w:rsidP="007966BF">
      <w:pPr>
        <w:ind w:firstLine="1418"/>
        <w:jc w:val="both"/>
      </w:pPr>
      <w:r>
        <w:t xml:space="preserve">III - compra de equipamentos e insumos a serem destinados ao combate a </w:t>
      </w:r>
      <w:r w:rsidR="008F4F4C">
        <w:t>incêndio;</w:t>
      </w:r>
    </w:p>
    <w:p w14:paraId="0059426A" w14:textId="77777777" w:rsidR="008F4F4C" w:rsidRDefault="008F4F4C" w:rsidP="007966BF">
      <w:pPr>
        <w:ind w:firstLine="1418"/>
        <w:jc w:val="both"/>
      </w:pPr>
    </w:p>
    <w:p w14:paraId="7B557F92" w14:textId="77777777" w:rsidR="008F4F4C" w:rsidRDefault="007966BF" w:rsidP="007966BF">
      <w:pPr>
        <w:ind w:firstLine="1418"/>
        <w:jc w:val="both"/>
      </w:pPr>
      <w:r>
        <w:t xml:space="preserve">IV - a valorização dos serviços ambientais de comunidades tradicionais e povos originários, por meio dos Agentes Ambientais Comunitários. </w:t>
      </w:r>
    </w:p>
    <w:p w14:paraId="5A171E23" w14:textId="77777777" w:rsidR="008F4F4C" w:rsidRDefault="008F4F4C" w:rsidP="007966BF">
      <w:pPr>
        <w:ind w:firstLine="1418"/>
        <w:jc w:val="both"/>
      </w:pPr>
    </w:p>
    <w:p w14:paraId="43EC1628" w14:textId="77777777" w:rsidR="008F4F4C" w:rsidRDefault="007966BF" w:rsidP="008F4F4C">
      <w:pPr>
        <w:ind w:firstLine="1418"/>
        <w:jc w:val="both"/>
      </w:pPr>
      <w:r w:rsidRPr="008F4F4C">
        <w:rPr>
          <w:b/>
        </w:rPr>
        <w:t>Art. 3º</w:t>
      </w:r>
      <w:r>
        <w:t xml:space="preserve"> As atividades de que trata esta Medida Provisória serão realizadas de maneira descentralizada, a partir da Unidade Descentralizadora - Secretaria de Estado do Meio Ambiente e Recursos Naturais - SEMA, aos Partícipes Executores a seguir: </w:t>
      </w:r>
    </w:p>
    <w:p w14:paraId="47A48BED" w14:textId="77777777" w:rsidR="008F4F4C" w:rsidRDefault="008F4F4C" w:rsidP="008F4F4C">
      <w:pPr>
        <w:ind w:firstLine="1418"/>
        <w:jc w:val="both"/>
      </w:pPr>
    </w:p>
    <w:p w14:paraId="0E98D440" w14:textId="65753896" w:rsidR="008F4F4C" w:rsidRDefault="008F4F4C" w:rsidP="008F4F4C">
      <w:pPr>
        <w:pStyle w:val="PargrafodaLista"/>
        <w:ind w:left="0" w:firstLine="1418"/>
        <w:jc w:val="both"/>
      </w:pPr>
      <w:r>
        <w:t xml:space="preserve">I – </w:t>
      </w:r>
      <w:r w:rsidR="007966BF">
        <w:t xml:space="preserve">Casa Civil - CС; </w:t>
      </w:r>
    </w:p>
    <w:p w14:paraId="756F5927" w14:textId="77777777" w:rsidR="008F4F4C" w:rsidRDefault="008F4F4C" w:rsidP="008F4F4C">
      <w:pPr>
        <w:pStyle w:val="PargrafodaLista"/>
        <w:ind w:left="0" w:firstLine="1418"/>
        <w:jc w:val="both"/>
      </w:pPr>
    </w:p>
    <w:p w14:paraId="25A8324A" w14:textId="474CE42B" w:rsidR="008F4F4C" w:rsidRDefault="008F4F4C" w:rsidP="008F4F4C">
      <w:pPr>
        <w:pStyle w:val="PargrafodaLista"/>
        <w:ind w:left="0" w:firstLine="1418"/>
        <w:jc w:val="both"/>
      </w:pPr>
      <w:r>
        <w:t xml:space="preserve">II – </w:t>
      </w:r>
      <w:r w:rsidR="007966BF">
        <w:t xml:space="preserve">Secretaria de Estado de Governo - SEGOV; </w:t>
      </w:r>
    </w:p>
    <w:p w14:paraId="6BDA1C89" w14:textId="77777777" w:rsidR="008F4F4C" w:rsidRDefault="008F4F4C" w:rsidP="008F4F4C">
      <w:pPr>
        <w:pStyle w:val="PargrafodaLista"/>
        <w:ind w:left="0" w:firstLine="1418"/>
        <w:jc w:val="both"/>
      </w:pPr>
    </w:p>
    <w:p w14:paraId="08B10835" w14:textId="4C946AAA" w:rsidR="008F4F4C" w:rsidRDefault="007966BF" w:rsidP="008F4F4C">
      <w:pPr>
        <w:pStyle w:val="PargrafodaLista"/>
        <w:ind w:left="0" w:firstLine="1418"/>
        <w:jc w:val="both"/>
      </w:pPr>
      <w:r>
        <w:t xml:space="preserve">III </w:t>
      </w:r>
      <w:r w:rsidR="008F4F4C">
        <w:t>–</w:t>
      </w:r>
      <w:r>
        <w:t xml:space="preserve"> Secretaria de Estado da Agricultura Familiar - SAF; </w:t>
      </w:r>
    </w:p>
    <w:p w14:paraId="74CCD465" w14:textId="77777777" w:rsidR="008F4F4C" w:rsidRDefault="008F4F4C" w:rsidP="008F4F4C">
      <w:pPr>
        <w:pStyle w:val="PargrafodaLista"/>
        <w:ind w:left="0" w:firstLine="1418"/>
        <w:jc w:val="both"/>
      </w:pPr>
    </w:p>
    <w:p w14:paraId="7FC25548" w14:textId="6DD30A02" w:rsidR="008F4F4C" w:rsidRDefault="007966BF" w:rsidP="008F4F4C">
      <w:pPr>
        <w:pStyle w:val="PargrafodaLista"/>
        <w:ind w:left="0" w:firstLine="1418"/>
        <w:jc w:val="both"/>
      </w:pPr>
      <w:r>
        <w:t xml:space="preserve">IV </w:t>
      </w:r>
      <w:r w:rsidR="008F4F4C">
        <w:t>–</w:t>
      </w:r>
      <w:r>
        <w:t xml:space="preserve"> Secretaria de Estado da Administração - SEAD;</w:t>
      </w:r>
    </w:p>
    <w:p w14:paraId="6636FFA8" w14:textId="77777777" w:rsidR="008F4F4C" w:rsidRDefault="008F4F4C" w:rsidP="008F4F4C">
      <w:pPr>
        <w:pStyle w:val="PargrafodaLista"/>
        <w:ind w:left="0" w:firstLine="1418"/>
        <w:jc w:val="both"/>
      </w:pPr>
    </w:p>
    <w:p w14:paraId="3047009E" w14:textId="46D19F40" w:rsidR="008F4F4C" w:rsidRDefault="008F4F4C" w:rsidP="008F4F4C">
      <w:pPr>
        <w:pStyle w:val="PargrafodaLista"/>
        <w:ind w:left="0" w:firstLine="1418"/>
        <w:jc w:val="both"/>
      </w:pPr>
      <w:r>
        <w:t xml:space="preserve">V – </w:t>
      </w:r>
      <w:r w:rsidR="007966BF">
        <w:t xml:space="preserve">Secretaria de Estado de Agricultura e Pecuária – SAGRIMA; </w:t>
      </w:r>
    </w:p>
    <w:p w14:paraId="72D74458" w14:textId="77777777" w:rsidR="008F4F4C" w:rsidRDefault="008F4F4C" w:rsidP="008F4F4C">
      <w:pPr>
        <w:pStyle w:val="PargrafodaLista"/>
        <w:ind w:left="0" w:firstLine="1418"/>
        <w:jc w:val="both"/>
      </w:pPr>
    </w:p>
    <w:p w14:paraId="35242C58" w14:textId="4B71A92F" w:rsidR="008F4F4C" w:rsidRDefault="007966BF" w:rsidP="008F4F4C">
      <w:pPr>
        <w:pStyle w:val="PargrafodaLista"/>
        <w:ind w:left="0" w:firstLine="1418"/>
        <w:jc w:val="both"/>
      </w:pPr>
      <w:r>
        <w:t xml:space="preserve">VI </w:t>
      </w:r>
      <w:r w:rsidR="008F4F4C">
        <w:t>–</w:t>
      </w:r>
      <w:r>
        <w:t xml:space="preserve"> Secretaria de Estado Extraordinária de Assuntos Municipalistas - SEAM; </w:t>
      </w:r>
    </w:p>
    <w:p w14:paraId="62743A67" w14:textId="77777777" w:rsidR="008F4F4C" w:rsidRDefault="008F4F4C" w:rsidP="008F4F4C">
      <w:pPr>
        <w:pStyle w:val="PargrafodaLista"/>
        <w:ind w:left="0" w:firstLine="1418"/>
        <w:jc w:val="both"/>
      </w:pPr>
    </w:p>
    <w:p w14:paraId="1041A5C0" w14:textId="16E9C18B" w:rsidR="008F4F4C" w:rsidRDefault="007966BF" w:rsidP="008F4F4C">
      <w:pPr>
        <w:pStyle w:val="PargrafodaLista"/>
        <w:ind w:left="0" w:firstLine="1418"/>
        <w:jc w:val="both"/>
      </w:pPr>
      <w:r>
        <w:t xml:space="preserve">VII </w:t>
      </w:r>
      <w:r w:rsidR="008F4F4C">
        <w:t>–</w:t>
      </w:r>
      <w:r>
        <w:t xml:space="preserve"> Secretaria de Estado das Cidades e Desenvolvimento Urbano - SECID; </w:t>
      </w:r>
    </w:p>
    <w:p w14:paraId="20B2BF80" w14:textId="77777777" w:rsidR="008F4F4C" w:rsidRDefault="008F4F4C" w:rsidP="008F4F4C">
      <w:pPr>
        <w:pStyle w:val="PargrafodaLista"/>
        <w:ind w:left="0" w:firstLine="1418"/>
        <w:jc w:val="both"/>
      </w:pPr>
    </w:p>
    <w:p w14:paraId="7555B1CD" w14:textId="005A6425" w:rsidR="008F4F4C" w:rsidRDefault="007966BF" w:rsidP="008F4F4C">
      <w:pPr>
        <w:pStyle w:val="PargrafodaLista"/>
        <w:ind w:left="0" w:firstLine="1418"/>
        <w:jc w:val="both"/>
      </w:pPr>
      <w:r>
        <w:t xml:space="preserve">VIII </w:t>
      </w:r>
      <w:r w:rsidR="008F4F4C">
        <w:t>–</w:t>
      </w:r>
      <w:r>
        <w:t xml:space="preserve"> Instituto de Colonização e Terras do Maranhão - ITERMA; </w:t>
      </w:r>
    </w:p>
    <w:p w14:paraId="65DF777E" w14:textId="77777777" w:rsidR="00282EBB" w:rsidRDefault="00282EBB" w:rsidP="008F4F4C">
      <w:pPr>
        <w:pStyle w:val="PargrafodaLista"/>
        <w:ind w:left="0" w:firstLine="1418"/>
        <w:jc w:val="both"/>
      </w:pPr>
    </w:p>
    <w:p w14:paraId="695EFA40" w14:textId="10CE5591" w:rsidR="008F4F4C" w:rsidRDefault="007966BF" w:rsidP="008F4F4C">
      <w:pPr>
        <w:pStyle w:val="PargrafodaLista"/>
        <w:ind w:left="0" w:firstLine="1418"/>
        <w:jc w:val="both"/>
      </w:pPr>
      <w:r>
        <w:t xml:space="preserve">IX </w:t>
      </w:r>
      <w:r w:rsidR="008F4F4C">
        <w:t xml:space="preserve">– </w:t>
      </w:r>
      <w:r>
        <w:t xml:space="preserve">Agência Executiva Metropolitana -AGEM; </w:t>
      </w:r>
    </w:p>
    <w:p w14:paraId="7CAC822B" w14:textId="77777777" w:rsidR="008F4F4C" w:rsidRDefault="008F4F4C" w:rsidP="008F4F4C">
      <w:pPr>
        <w:ind w:firstLine="1418"/>
        <w:jc w:val="both"/>
      </w:pPr>
    </w:p>
    <w:p w14:paraId="2C575F06" w14:textId="7589B40F" w:rsidR="008F4F4C" w:rsidRDefault="008F4F4C" w:rsidP="008F4F4C">
      <w:pPr>
        <w:ind w:firstLine="1418"/>
        <w:jc w:val="both"/>
      </w:pPr>
      <w:r>
        <w:t xml:space="preserve"> </w:t>
      </w:r>
      <w:r w:rsidR="007966BF">
        <w:t xml:space="preserve">X </w:t>
      </w:r>
      <w:r>
        <w:t>–</w:t>
      </w:r>
      <w:r w:rsidR="007966BF">
        <w:t xml:space="preserve"> Agência Executiva Metropolitana do Sudoeste Maranhense AGEMSUL; </w:t>
      </w:r>
    </w:p>
    <w:p w14:paraId="3ECD9AF6" w14:textId="77777777" w:rsidR="008F4F4C" w:rsidRDefault="008F4F4C" w:rsidP="008F4F4C">
      <w:pPr>
        <w:pStyle w:val="PargrafodaLista"/>
        <w:ind w:left="0" w:firstLine="1418"/>
        <w:jc w:val="both"/>
      </w:pPr>
    </w:p>
    <w:p w14:paraId="3829DA4B" w14:textId="14CB832D" w:rsidR="008F4F4C" w:rsidRDefault="007966BF" w:rsidP="008F4F4C">
      <w:pPr>
        <w:pStyle w:val="PargrafodaLista"/>
        <w:ind w:left="0" w:firstLine="1418"/>
        <w:jc w:val="both"/>
      </w:pPr>
      <w:r>
        <w:t xml:space="preserve">XI </w:t>
      </w:r>
      <w:r w:rsidR="008F4F4C">
        <w:t>–</w:t>
      </w:r>
      <w:r>
        <w:t xml:space="preserve"> Agência Executiva Metropolitana do Leste Mar</w:t>
      </w:r>
      <w:r w:rsidR="008F4F4C">
        <w:t>anhense – AGEMLESTE.</w:t>
      </w:r>
    </w:p>
    <w:p w14:paraId="75790BDD" w14:textId="77777777" w:rsidR="008F4F4C" w:rsidRDefault="008F4F4C" w:rsidP="008F4F4C">
      <w:pPr>
        <w:pStyle w:val="PargrafodaLista"/>
        <w:ind w:left="0" w:firstLine="1418"/>
        <w:jc w:val="both"/>
      </w:pPr>
    </w:p>
    <w:p w14:paraId="3FC91206" w14:textId="77777777" w:rsidR="008F4F4C" w:rsidRDefault="008F4F4C" w:rsidP="008F4F4C">
      <w:pPr>
        <w:pStyle w:val="PargrafodaLista"/>
        <w:ind w:left="0" w:firstLine="1418"/>
        <w:jc w:val="both"/>
      </w:pPr>
    </w:p>
    <w:p w14:paraId="1FC54A05" w14:textId="5386FC47" w:rsidR="008F4F4C" w:rsidRDefault="008F4F4C" w:rsidP="008F4F4C">
      <w:pPr>
        <w:pStyle w:val="PargrafodaLista"/>
        <w:ind w:left="0" w:firstLine="1418"/>
        <w:jc w:val="both"/>
      </w:pPr>
      <w:r w:rsidRPr="008F4F4C">
        <w:rPr>
          <w:b/>
        </w:rPr>
        <w:t>Art. 4º</w:t>
      </w:r>
      <w:r>
        <w:t xml:space="preserve"> Ficam os Partícipes Executores autorizados a representar o Estado na celebração de convênios com os Municípios e Termo de Colaboração ou Termo de Fomento com Associações, tendo como objeto a transferência de recursos financeiros, a transferência da posse de bens móveis ou a transferência de bens móveis destinados à execução do Programa.</w:t>
      </w:r>
    </w:p>
    <w:p w14:paraId="59120286" w14:textId="77777777" w:rsidR="008F4F4C" w:rsidRDefault="008F4F4C" w:rsidP="008F4F4C">
      <w:pPr>
        <w:jc w:val="both"/>
      </w:pPr>
    </w:p>
    <w:p w14:paraId="38A83BE6" w14:textId="77777777" w:rsidR="008F4F4C" w:rsidRDefault="008F4F4C" w:rsidP="008F4F4C">
      <w:pPr>
        <w:pStyle w:val="PargrafodaLista"/>
        <w:ind w:left="0" w:firstLine="1418"/>
        <w:jc w:val="both"/>
      </w:pPr>
      <w:r>
        <w:t>§ 1° Os convênios com os Municípios e Termo de Colaboração ou Termo de Fomento com Associações obedecerão às minutas-padrão disponibilizadas publicamente pela Secretaria de Estado do Meio Ambiente e Recursos Naturais.</w:t>
      </w:r>
    </w:p>
    <w:p w14:paraId="64125A3A" w14:textId="77777777" w:rsidR="008F4F4C" w:rsidRDefault="008F4F4C" w:rsidP="008F4F4C">
      <w:pPr>
        <w:pStyle w:val="PargrafodaLista"/>
        <w:ind w:left="0" w:firstLine="1418"/>
        <w:jc w:val="both"/>
      </w:pPr>
    </w:p>
    <w:p w14:paraId="34EC6064" w14:textId="77777777" w:rsidR="008F4F4C" w:rsidRDefault="008F4F4C" w:rsidP="008F4F4C">
      <w:pPr>
        <w:pStyle w:val="PargrafodaLista"/>
        <w:ind w:left="0" w:firstLine="1418"/>
        <w:jc w:val="both"/>
      </w:pPr>
      <w:r>
        <w:t xml:space="preserve"> § 2° A celebração de convênios, Termos de Colaboração ou Termos de Fomento dependerá da interveniência obrigatória da Secretaria de Estado do Meio Ambiente e Recursos Naturais, que atestará o cumprimento dos critérios de seleção e acompanhará a execução dos instrumentos. </w:t>
      </w:r>
    </w:p>
    <w:p w14:paraId="2F1C5FFA" w14:textId="77777777" w:rsidR="008F4F4C" w:rsidRDefault="008F4F4C" w:rsidP="008F4F4C">
      <w:pPr>
        <w:pStyle w:val="PargrafodaLista"/>
        <w:ind w:left="0" w:firstLine="1418"/>
        <w:jc w:val="both"/>
      </w:pPr>
    </w:p>
    <w:p w14:paraId="60B57DFE" w14:textId="6E9ACBCA" w:rsidR="008F4F4C" w:rsidRDefault="008F4F4C" w:rsidP="008F4F4C">
      <w:pPr>
        <w:pStyle w:val="PargrafodaLista"/>
        <w:ind w:left="0" w:firstLine="1418"/>
        <w:jc w:val="both"/>
      </w:pPr>
      <w:r>
        <w:t>§ 3° Ao término do prazo de vigência dos convênios Municípios, bem como dos Termos de Colaboração ou Fomento, o Estado do Maranhão fica autorizado a proceder, mediante instrumento próprio, à doação de bens adquiridos aos convenentes, obedecidas as disposições legais e regulamentares aplicáveis.</w:t>
      </w:r>
    </w:p>
    <w:p w14:paraId="464BC2B7" w14:textId="2DAF731C" w:rsidR="008F4F4C" w:rsidRDefault="008F4F4C" w:rsidP="008F4F4C">
      <w:pPr>
        <w:pStyle w:val="PargrafodaLista"/>
        <w:ind w:left="0" w:firstLine="1418"/>
        <w:jc w:val="both"/>
      </w:pPr>
      <w:r>
        <w:t xml:space="preserve"> </w:t>
      </w:r>
    </w:p>
    <w:p w14:paraId="3EDFB9FC" w14:textId="77777777" w:rsidR="008F4F4C" w:rsidRDefault="008F4F4C" w:rsidP="008F4F4C">
      <w:pPr>
        <w:ind w:firstLine="1418"/>
        <w:jc w:val="both"/>
      </w:pPr>
      <w:r w:rsidRPr="008F4F4C">
        <w:rPr>
          <w:b/>
        </w:rPr>
        <w:t>Art. 5°</w:t>
      </w:r>
      <w:r>
        <w:t xml:space="preserve"> A Secretaria de Estado do Meio Ambiente e Recursos Naturais, por resolução, definirá os bens móveis componentes do Programa Maranhão Sustentável e os critérios de seleção dos Municípios e demais beneficiários. </w:t>
      </w:r>
    </w:p>
    <w:p w14:paraId="10B949C0" w14:textId="77777777" w:rsidR="008F4F4C" w:rsidRDefault="008F4F4C" w:rsidP="008F4F4C">
      <w:pPr>
        <w:ind w:firstLine="1418"/>
        <w:jc w:val="both"/>
      </w:pPr>
    </w:p>
    <w:p w14:paraId="2F4F0EF0" w14:textId="77777777" w:rsidR="008F4F4C" w:rsidRDefault="008F4F4C" w:rsidP="008F4F4C">
      <w:pPr>
        <w:ind w:firstLine="1418"/>
        <w:jc w:val="both"/>
      </w:pPr>
      <w:r w:rsidRPr="008F4F4C">
        <w:rPr>
          <w:b/>
        </w:rPr>
        <w:t>Art. 6°</w:t>
      </w:r>
      <w:r>
        <w:t xml:space="preserve"> As despesas decorrentes da execução desta Medida Provisória correrão por conta do Fundo Especial do Meio Ambiente, bem como das dotações orçamentárias próprias, consignadas no orçamento do Estado, podendo ser suplementadas, se necessário, por outras fontes de recursos legalmente admitidas. </w:t>
      </w:r>
    </w:p>
    <w:p w14:paraId="2B273808" w14:textId="77777777" w:rsidR="008F4F4C" w:rsidRDefault="008F4F4C" w:rsidP="008F4F4C">
      <w:pPr>
        <w:ind w:firstLine="1418"/>
        <w:jc w:val="both"/>
      </w:pPr>
    </w:p>
    <w:p w14:paraId="10959D27" w14:textId="06FCCBE8" w:rsidR="007966BF" w:rsidRDefault="008F4F4C" w:rsidP="008F4F4C">
      <w:pPr>
        <w:ind w:firstLine="1418"/>
        <w:jc w:val="both"/>
      </w:pPr>
      <w:r w:rsidRPr="008F4F4C">
        <w:rPr>
          <w:b/>
        </w:rPr>
        <w:t>Art. 7°</w:t>
      </w:r>
      <w:r>
        <w:t xml:space="preserve"> O Poder Executivo regulamentará esta Medida Provisória, estabelecendo os critérios e procedimentos necessários à execução do referido Programa.</w:t>
      </w:r>
    </w:p>
    <w:p w14:paraId="1A9D5FF4" w14:textId="77777777" w:rsidR="008F4F4C" w:rsidRDefault="008F4F4C" w:rsidP="008F4F4C">
      <w:pPr>
        <w:ind w:firstLine="1418"/>
        <w:jc w:val="both"/>
      </w:pPr>
    </w:p>
    <w:p w14:paraId="2276CD56" w14:textId="0B87E582" w:rsidR="008F4F4C" w:rsidRPr="007966BF" w:rsidRDefault="008F4F4C" w:rsidP="008F4F4C">
      <w:pPr>
        <w:ind w:firstLine="1418"/>
        <w:jc w:val="both"/>
      </w:pPr>
      <w:r w:rsidRPr="008F4F4C">
        <w:rPr>
          <w:b/>
        </w:rPr>
        <w:t>Art. 8°</w:t>
      </w:r>
      <w:r>
        <w:t xml:space="preserve"> Esta Medida Provisória entra em vigor na data de sua publicação.</w:t>
      </w:r>
    </w:p>
    <w:p w14:paraId="419F8E77" w14:textId="77777777" w:rsidR="007966BF" w:rsidRDefault="007966BF" w:rsidP="0055093C">
      <w:pPr>
        <w:ind w:firstLine="1418"/>
        <w:jc w:val="both"/>
        <w:rPr>
          <w:sz w:val="23"/>
          <w:szCs w:val="23"/>
        </w:rPr>
      </w:pPr>
    </w:p>
    <w:p w14:paraId="08678617" w14:textId="17E56F23" w:rsidR="0055093C" w:rsidRPr="0046747F" w:rsidRDefault="0055093C" w:rsidP="0055093C">
      <w:pPr>
        <w:ind w:firstLine="1418"/>
        <w:jc w:val="both"/>
        <w:rPr>
          <w:sz w:val="23"/>
          <w:szCs w:val="23"/>
        </w:rPr>
      </w:pPr>
      <w:r w:rsidRPr="0046747F">
        <w:rPr>
          <w:sz w:val="23"/>
          <w:szCs w:val="23"/>
        </w:rPr>
        <w:t>GABINETE DO GOVERNADOR DO ES</w:t>
      </w:r>
      <w:r w:rsidR="00AB0B9C">
        <w:rPr>
          <w:sz w:val="23"/>
          <w:szCs w:val="23"/>
        </w:rPr>
        <w:t>TADO DO MARANHÃO, EM SÃO LUÍS, 21</w:t>
      </w:r>
      <w:r w:rsidRPr="0046747F">
        <w:rPr>
          <w:sz w:val="23"/>
          <w:szCs w:val="23"/>
        </w:rPr>
        <w:t xml:space="preserve"> DE</w:t>
      </w:r>
      <w:r w:rsidR="00AB0B9C">
        <w:rPr>
          <w:sz w:val="23"/>
          <w:szCs w:val="23"/>
        </w:rPr>
        <w:t xml:space="preserve"> OUTUBRO</w:t>
      </w:r>
      <w:r w:rsidRPr="0046747F">
        <w:rPr>
          <w:sz w:val="23"/>
          <w:szCs w:val="23"/>
        </w:rPr>
        <w:t xml:space="preserve"> DE 202</w:t>
      </w:r>
      <w:r w:rsidR="00CD4F19">
        <w:rPr>
          <w:sz w:val="23"/>
          <w:szCs w:val="23"/>
        </w:rPr>
        <w:t>5</w:t>
      </w:r>
      <w:r w:rsidRPr="0046747F">
        <w:rPr>
          <w:sz w:val="23"/>
          <w:szCs w:val="23"/>
        </w:rPr>
        <w:t>, 20</w:t>
      </w:r>
      <w:r w:rsidR="00CD4F19">
        <w:rPr>
          <w:sz w:val="23"/>
          <w:szCs w:val="23"/>
        </w:rPr>
        <w:t>4</w:t>
      </w:r>
      <w:r w:rsidRPr="0046747F">
        <w:rPr>
          <w:sz w:val="23"/>
          <w:szCs w:val="23"/>
        </w:rPr>
        <w:t>º DA INDEPENDÊNCIA E 13</w:t>
      </w:r>
      <w:r w:rsidR="00CD4F19">
        <w:rPr>
          <w:sz w:val="23"/>
          <w:szCs w:val="23"/>
        </w:rPr>
        <w:t>7</w:t>
      </w:r>
      <w:r w:rsidRPr="0046747F">
        <w:rPr>
          <w:sz w:val="23"/>
          <w:szCs w:val="23"/>
        </w:rPr>
        <w:t>º DA REPÚBLICA.</w:t>
      </w:r>
    </w:p>
    <w:p w14:paraId="54BBDB33" w14:textId="77777777" w:rsidR="0055093C" w:rsidRPr="0046747F" w:rsidRDefault="0055093C" w:rsidP="007E0C2A">
      <w:pPr>
        <w:jc w:val="both"/>
        <w:rPr>
          <w:sz w:val="23"/>
          <w:szCs w:val="23"/>
        </w:rPr>
      </w:pPr>
    </w:p>
    <w:p w14:paraId="45D515AF" w14:textId="77777777" w:rsidR="0055093C" w:rsidRPr="0046747F" w:rsidRDefault="0055093C" w:rsidP="0055093C">
      <w:pPr>
        <w:jc w:val="center"/>
        <w:rPr>
          <w:sz w:val="23"/>
          <w:szCs w:val="23"/>
        </w:rPr>
      </w:pPr>
    </w:p>
    <w:p w14:paraId="1AADB278" w14:textId="77777777" w:rsidR="0055093C" w:rsidRPr="0046747F" w:rsidRDefault="0055093C" w:rsidP="0055093C">
      <w:pPr>
        <w:jc w:val="center"/>
        <w:rPr>
          <w:sz w:val="23"/>
          <w:szCs w:val="23"/>
        </w:rPr>
      </w:pPr>
      <w:r w:rsidRPr="0046747F">
        <w:rPr>
          <w:sz w:val="23"/>
          <w:szCs w:val="23"/>
        </w:rPr>
        <w:t>CARLOS BRANDÃO</w:t>
      </w:r>
    </w:p>
    <w:p w14:paraId="14A45B8C" w14:textId="77777777" w:rsidR="0055093C" w:rsidRDefault="0055093C" w:rsidP="0055093C">
      <w:pPr>
        <w:jc w:val="center"/>
        <w:rPr>
          <w:sz w:val="23"/>
          <w:szCs w:val="23"/>
        </w:rPr>
      </w:pPr>
      <w:r w:rsidRPr="0046747F">
        <w:rPr>
          <w:sz w:val="23"/>
          <w:szCs w:val="23"/>
        </w:rPr>
        <w:t>Governador do Estado do Maranhão</w:t>
      </w:r>
    </w:p>
    <w:p w14:paraId="5CAEA220" w14:textId="77777777" w:rsidR="007E0C2A" w:rsidRDefault="007E0C2A" w:rsidP="0055093C">
      <w:pPr>
        <w:jc w:val="center"/>
        <w:rPr>
          <w:sz w:val="23"/>
          <w:szCs w:val="23"/>
        </w:rPr>
      </w:pPr>
    </w:p>
    <w:p w14:paraId="328E9352" w14:textId="339EB6A9" w:rsidR="007E0C2A" w:rsidRDefault="007E0C2A" w:rsidP="0055093C">
      <w:pPr>
        <w:jc w:val="center"/>
        <w:rPr>
          <w:sz w:val="23"/>
          <w:szCs w:val="23"/>
        </w:rPr>
      </w:pPr>
      <w:r>
        <w:rPr>
          <w:sz w:val="23"/>
          <w:szCs w:val="23"/>
        </w:rPr>
        <w:lastRenderedPageBreak/>
        <w:t>SEBASTIÃO MADEIRA</w:t>
      </w:r>
    </w:p>
    <w:p w14:paraId="4F7E1955" w14:textId="2D311B4A" w:rsidR="007E0C2A" w:rsidRPr="0046747F" w:rsidRDefault="007E0C2A" w:rsidP="0055093C">
      <w:pPr>
        <w:jc w:val="center"/>
        <w:rPr>
          <w:sz w:val="23"/>
          <w:szCs w:val="23"/>
        </w:rPr>
      </w:pPr>
      <w:r>
        <w:rPr>
          <w:sz w:val="23"/>
          <w:szCs w:val="23"/>
        </w:rPr>
        <w:t>Secretário-Chefe da Casa Civil</w:t>
      </w:r>
    </w:p>
    <w:p w14:paraId="76A49307" w14:textId="77777777" w:rsidR="000526CA" w:rsidRPr="0046747F" w:rsidRDefault="000526CA">
      <w:pPr>
        <w:rPr>
          <w:sz w:val="23"/>
          <w:szCs w:val="23"/>
        </w:rPr>
      </w:pPr>
    </w:p>
    <w:sectPr w:rsidR="000526CA" w:rsidRPr="0046747F" w:rsidSect="00BF33CA">
      <w:headerReference w:type="default" r:id="rId9"/>
      <w:pgSz w:w="11906" w:h="16838" w:code="9"/>
      <w:pgMar w:top="1701" w:right="1134" w:bottom="1134" w:left="1701" w:header="45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70F8" w14:textId="77777777" w:rsidR="00202056" w:rsidRDefault="00202056" w:rsidP="0055093C">
      <w:r>
        <w:separator/>
      </w:r>
    </w:p>
  </w:endnote>
  <w:endnote w:type="continuationSeparator" w:id="0">
    <w:p w14:paraId="1CA00BE6" w14:textId="77777777" w:rsidR="00202056" w:rsidRDefault="00202056" w:rsidP="0055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95BA" w14:textId="77777777" w:rsidR="0055093C" w:rsidRDefault="0055093C" w:rsidP="006D7BC1">
    <w:pPr>
      <w:pStyle w:val="Rodap"/>
    </w:pPr>
  </w:p>
  <w:p w14:paraId="2966D52B" w14:textId="77777777" w:rsidR="0055093C" w:rsidRDefault="005509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D066" w14:textId="77777777" w:rsidR="00202056" w:rsidRDefault="00202056" w:rsidP="0055093C">
      <w:r>
        <w:separator/>
      </w:r>
    </w:p>
  </w:footnote>
  <w:footnote w:type="continuationSeparator" w:id="0">
    <w:p w14:paraId="24619914" w14:textId="77777777" w:rsidR="00202056" w:rsidRDefault="00202056" w:rsidP="0055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E14" w14:textId="77777777" w:rsidR="0055093C" w:rsidRPr="00296D43" w:rsidRDefault="0055093C" w:rsidP="00EA20E4">
    <w:pPr>
      <w:pStyle w:val="Cabealho"/>
      <w:ind w:right="565"/>
      <w:jc w:val="center"/>
      <w:rPr>
        <w:rFonts w:ascii="Arial" w:hAnsi="Arial" w:cs="Arial"/>
      </w:rPr>
    </w:pPr>
    <w:r w:rsidRPr="00296D43">
      <w:rPr>
        <w:rFonts w:ascii="Arial" w:hAnsi="Arial" w:cs="Arial"/>
        <w:noProof/>
      </w:rPr>
      <w:drawing>
        <wp:inline distT="0" distB="0" distL="0" distR="0" wp14:anchorId="245E1245" wp14:editId="47EF95E4">
          <wp:extent cx="669365" cy="664702"/>
          <wp:effectExtent l="0" t="0" r="0" b="2540"/>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34" cy="666260"/>
                  </a:xfrm>
                  <a:prstGeom prst="rect">
                    <a:avLst/>
                  </a:prstGeom>
                  <a:noFill/>
                  <a:ln>
                    <a:noFill/>
                  </a:ln>
                </pic:spPr>
              </pic:pic>
            </a:graphicData>
          </a:graphic>
        </wp:inline>
      </w:drawing>
    </w:r>
  </w:p>
  <w:p w14:paraId="3AECD3FB"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ESTADO DO MARANHÃO</w:t>
    </w:r>
  </w:p>
  <w:p w14:paraId="2A8D1F4C"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GABINETE DO GOVERNADOR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27D7" w14:textId="77777777" w:rsidR="002C7A3A" w:rsidRDefault="0046747F">
    <w:pPr>
      <w:pStyle w:val="Cabealho"/>
      <w:tabs>
        <w:tab w:val="left" w:pos="7655"/>
        <w:tab w:val="left" w:pos="8364"/>
        <w:tab w:val="left" w:pos="9071"/>
      </w:tabs>
      <w:jc w:val="center"/>
    </w:pPr>
    <w:r>
      <w:rPr>
        <w:noProof/>
      </w:rPr>
      <w:drawing>
        <wp:inline distT="0" distB="2540" distL="0" distR="0" wp14:anchorId="4F22D061" wp14:editId="05A10AD5">
          <wp:extent cx="821055" cy="816610"/>
          <wp:effectExtent l="0" t="0" r="0" b="0"/>
          <wp:docPr id="2" name="Figura7"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7D433F0A" w14:textId="77777777" w:rsidR="002C7A3A" w:rsidRDefault="0046747F">
    <w:pPr>
      <w:pStyle w:val="Cabealho"/>
      <w:tabs>
        <w:tab w:val="left" w:pos="7655"/>
        <w:tab w:val="left" w:pos="8364"/>
        <w:tab w:val="left" w:pos="9071"/>
      </w:tabs>
      <w:jc w:val="center"/>
    </w:pPr>
    <w:r>
      <w:rPr>
        <w:rFonts w:ascii="Arial" w:hAnsi="Arial" w:cs="Arial"/>
        <w:b/>
        <w:w w:val="95"/>
        <w:szCs w:val="24"/>
      </w:rPr>
      <w:t>ESTADO DO MARANHÃO</w:t>
    </w:r>
  </w:p>
  <w:p w14:paraId="17D65DF8" w14:textId="77777777" w:rsidR="002C7A3A" w:rsidRDefault="0046747F">
    <w:pPr>
      <w:pStyle w:val="Cabealho"/>
      <w:tabs>
        <w:tab w:val="left" w:pos="7655"/>
        <w:tab w:val="left" w:pos="8364"/>
        <w:tab w:val="left" w:pos="9071"/>
      </w:tabs>
      <w:jc w:val="center"/>
      <w:rPr>
        <w:rFonts w:ascii="Arial" w:hAnsi="Arial" w:cs="Arial"/>
        <w:b/>
        <w:w w:val="95"/>
        <w:szCs w:val="24"/>
      </w:rPr>
    </w:pPr>
    <w:r>
      <w:rPr>
        <w:rFonts w:ascii="Arial" w:hAnsi="Arial" w:cs="Arial"/>
        <w:b/>
        <w:w w:val="95"/>
        <w:szCs w:val="24"/>
      </w:rPr>
      <w:t>GABINETE DO GOVERNADOR</w:t>
    </w:r>
  </w:p>
  <w:p w14:paraId="15DFA5F9" w14:textId="77777777" w:rsidR="002C7A3A" w:rsidRDefault="002C7A3A">
    <w:pPr>
      <w:pStyle w:val="Cabealho"/>
      <w:tabs>
        <w:tab w:val="left" w:pos="7655"/>
        <w:tab w:val="left" w:pos="8364"/>
        <w:tab w:val="left" w:pos="907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90F8C"/>
    <w:multiLevelType w:val="hybridMultilevel"/>
    <w:tmpl w:val="2E8E5564"/>
    <w:lvl w:ilvl="0" w:tplc="C5DAE32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40522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3C"/>
    <w:rsid w:val="000526CA"/>
    <w:rsid w:val="00121EDB"/>
    <w:rsid w:val="00173ED5"/>
    <w:rsid w:val="001C7999"/>
    <w:rsid w:val="00202056"/>
    <w:rsid w:val="00282EBB"/>
    <w:rsid w:val="002C7A3A"/>
    <w:rsid w:val="0046747F"/>
    <w:rsid w:val="0055093C"/>
    <w:rsid w:val="005A1D18"/>
    <w:rsid w:val="006431BF"/>
    <w:rsid w:val="006C6638"/>
    <w:rsid w:val="007966BF"/>
    <w:rsid w:val="007E0C2A"/>
    <w:rsid w:val="008F4F4C"/>
    <w:rsid w:val="009E0641"/>
    <w:rsid w:val="00AB0B9C"/>
    <w:rsid w:val="00C16A56"/>
    <w:rsid w:val="00CD4F19"/>
    <w:rsid w:val="00D47F82"/>
    <w:rsid w:val="00E40514"/>
    <w:rsid w:val="00FF2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8C08"/>
  <w15:docId w15:val="{195156A6-859C-4068-96FA-07C18F73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3C"/>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foote Char,Cabeçalho 1 Char,Heading 1a Char"/>
    <w:basedOn w:val="Fontepargpadro"/>
    <w:link w:val="Cabealho"/>
    <w:uiPriority w:val="99"/>
    <w:qFormat/>
    <w:rsid w:val="0055093C"/>
    <w:rPr>
      <w:rFonts w:ascii="Times New Roman" w:eastAsia="Times New Roman" w:hAnsi="Times New Roman" w:cs="Times New Roman"/>
      <w:sz w:val="24"/>
      <w:szCs w:val="20"/>
      <w:lang w:eastAsia="pt-BR"/>
    </w:rPr>
  </w:style>
  <w:style w:type="paragraph" w:styleId="Cabealho">
    <w:name w:val="header"/>
    <w:aliases w:val="Cabeçalho superior,foote,Cabeçalho 1,Heading 1a"/>
    <w:basedOn w:val="Normal"/>
    <w:link w:val="CabealhoChar"/>
    <w:uiPriority w:val="99"/>
    <w:unhideWhenUsed/>
    <w:rsid w:val="0055093C"/>
    <w:pPr>
      <w:tabs>
        <w:tab w:val="center" w:pos="4252"/>
        <w:tab w:val="right" w:pos="8504"/>
      </w:tabs>
    </w:pPr>
  </w:style>
  <w:style w:type="character" w:customStyle="1" w:styleId="CabealhoChar1">
    <w:name w:val="Cabeçalho Char1"/>
    <w:basedOn w:val="Fontepargpadro"/>
    <w:uiPriority w:val="99"/>
    <w:semiHidden/>
    <w:rsid w:val="0055093C"/>
    <w:rPr>
      <w:rFonts w:ascii="Times New Roman" w:eastAsia="Times New Roman" w:hAnsi="Times New Roman" w:cs="Times New Roman"/>
      <w:sz w:val="24"/>
      <w:szCs w:val="20"/>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55093C"/>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55093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55093C"/>
    <w:rPr>
      <w:vertAlign w:val="superscript"/>
    </w:rPr>
  </w:style>
  <w:style w:type="paragraph" w:styleId="NormalWeb">
    <w:name w:val="Normal (Web)"/>
    <w:basedOn w:val="Normal"/>
    <w:uiPriority w:val="99"/>
    <w:unhideWhenUsed/>
    <w:qFormat/>
    <w:rsid w:val="0055093C"/>
    <w:pPr>
      <w:spacing w:before="100" w:beforeAutospacing="1" w:after="100" w:afterAutospacing="1"/>
    </w:pPr>
    <w:rPr>
      <w:szCs w:val="24"/>
    </w:rPr>
  </w:style>
  <w:style w:type="paragraph" w:styleId="Rodap">
    <w:name w:val="footer"/>
    <w:basedOn w:val="Normal"/>
    <w:link w:val="RodapChar"/>
    <w:uiPriority w:val="99"/>
    <w:unhideWhenUsed/>
    <w:rsid w:val="0055093C"/>
    <w:pPr>
      <w:tabs>
        <w:tab w:val="center" w:pos="4252"/>
        <w:tab w:val="right" w:pos="8504"/>
      </w:tabs>
    </w:pPr>
  </w:style>
  <w:style w:type="character" w:customStyle="1" w:styleId="RodapChar">
    <w:name w:val="Rodapé Char"/>
    <w:basedOn w:val="Fontepargpadro"/>
    <w:link w:val="Rodap"/>
    <w:uiPriority w:val="99"/>
    <w:rsid w:val="0055093C"/>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unhideWhenUsed/>
    <w:rsid w:val="0055093C"/>
    <w:pPr>
      <w:spacing w:after="120"/>
      <w:ind w:left="283"/>
    </w:pPr>
  </w:style>
  <w:style w:type="character" w:customStyle="1" w:styleId="RecuodecorpodetextoChar">
    <w:name w:val="Recuo de corpo de texto Char"/>
    <w:basedOn w:val="Fontepargpadro"/>
    <w:link w:val="Recuodecorpodetexto"/>
    <w:uiPriority w:val="99"/>
    <w:rsid w:val="0055093C"/>
    <w:rPr>
      <w:rFonts w:ascii="Times New Roman" w:eastAsia="Times New Roman" w:hAnsi="Times New Roman" w:cs="Times New Roman"/>
      <w:sz w:val="24"/>
      <w:szCs w:val="20"/>
      <w:lang w:eastAsia="pt-BR"/>
    </w:rPr>
  </w:style>
  <w:style w:type="paragraph" w:customStyle="1" w:styleId="artigo">
    <w:name w:val="artigo"/>
    <w:basedOn w:val="Normal"/>
    <w:rsid w:val="0055093C"/>
    <w:pPr>
      <w:spacing w:before="100" w:beforeAutospacing="1" w:after="100" w:afterAutospacing="1"/>
    </w:pPr>
    <w:rPr>
      <w:szCs w:val="24"/>
    </w:rPr>
  </w:style>
  <w:style w:type="character" w:styleId="Hyperlink">
    <w:name w:val="Hyperlink"/>
    <w:basedOn w:val="Fontepargpadro"/>
    <w:uiPriority w:val="99"/>
    <w:semiHidden/>
    <w:unhideWhenUsed/>
    <w:rsid w:val="0055093C"/>
    <w:rPr>
      <w:color w:val="0000FF"/>
      <w:u w:val="single"/>
    </w:rPr>
  </w:style>
  <w:style w:type="paragraph" w:styleId="Textodebalo">
    <w:name w:val="Balloon Text"/>
    <w:basedOn w:val="Normal"/>
    <w:link w:val="TextodebaloChar"/>
    <w:uiPriority w:val="99"/>
    <w:semiHidden/>
    <w:unhideWhenUsed/>
    <w:rsid w:val="00AB0B9C"/>
    <w:rPr>
      <w:rFonts w:ascii="Tahoma" w:hAnsi="Tahoma" w:cs="Tahoma"/>
      <w:sz w:val="16"/>
      <w:szCs w:val="16"/>
    </w:rPr>
  </w:style>
  <w:style w:type="character" w:customStyle="1" w:styleId="TextodebaloChar">
    <w:name w:val="Texto de balão Char"/>
    <w:basedOn w:val="Fontepargpadro"/>
    <w:link w:val="Textodebalo"/>
    <w:uiPriority w:val="99"/>
    <w:semiHidden/>
    <w:rsid w:val="00AB0B9C"/>
    <w:rPr>
      <w:rFonts w:ascii="Tahoma" w:eastAsia="Times New Roman" w:hAnsi="Tahoma" w:cs="Tahoma"/>
      <w:sz w:val="16"/>
      <w:szCs w:val="16"/>
      <w:lang w:eastAsia="pt-BR"/>
    </w:rPr>
  </w:style>
  <w:style w:type="paragraph" w:styleId="PargrafodaLista">
    <w:name w:val="List Paragraph"/>
    <w:basedOn w:val="Normal"/>
    <w:uiPriority w:val="34"/>
    <w:qFormat/>
    <w:rsid w:val="008F4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7517</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Cristine Ribeiro Pinheiro</dc:creator>
  <cp:lastModifiedBy>Priscila Pires Fernandes</cp:lastModifiedBy>
  <cp:revision>2</cp:revision>
  <dcterms:created xsi:type="dcterms:W3CDTF">2025-10-22T11:49:00Z</dcterms:created>
  <dcterms:modified xsi:type="dcterms:W3CDTF">2025-10-22T11:49:00Z</dcterms:modified>
</cp:coreProperties>
</file>