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20520" w14:textId="77777777" w:rsidR="00C05837" w:rsidRDefault="00C05837" w:rsidP="00670B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639"/>
        </w:tabs>
        <w:adjustRightInd w:val="0"/>
        <w:ind w:right="-291"/>
        <w:rPr>
          <w:rFonts w:eastAsia="Times New Roman" w:cs="Times New Roman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6BCCDBEC" w14:textId="77777777" w:rsidR="00C05837" w:rsidRDefault="00C05837" w:rsidP="00670B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639"/>
        </w:tabs>
        <w:adjustRightInd w:val="0"/>
        <w:ind w:right="-291"/>
        <w:rPr>
          <w:rFonts w:eastAsia="Times New Roman" w:cs="Times New Roman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60B938FB" w14:textId="700B706F" w:rsidR="00E0752A" w:rsidRPr="003B444F" w:rsidRDefault="00E0752A" w:rsidP="00670B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639"/>
        </w:tabs>
        <w:adjustRightInd w:val="0"/>
        <w:ind w:right="-291"/>
        <w:rPr>
          <w:rFonts w:eastAsia="Times New Roman" w:cs="Times New Roman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3B444F">
        <w:rPr>
          <w:rFonts w:eastAsia="Times New Roman" w:cs="Times New Roman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MENSAGEM N</w:t>
      </w:r>
      <w:r w:rsidRPr="003B444F">
        <w:rPr>
          <w:rFonts w:eastAsia="Times New Roman" w:cs="Times New Roman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º </w:t>
      </w:r>
      <w:r w:rsidR="00B84206">
        <w:rPr>
          <w:rFonts w:eastAsia="Times New Roman" w:cs="Times New Roman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97</w:t>
      </w:r>
      <w:r w:rsidRPr="003B444F">
        <w:rPr>
          <w:rFonts w:eastAsia="Times New Roman" w:cs="Times New Roman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/202</w:t>
      </w:r>
      <w:r w:rsidR="00F64B98">
        <w:rPr>
          <w:rFonts w:eastAsia="Times New Roman" w:cs="Times New Roman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5</w:t>
      </w:r>
      <w:r w:rsidRPr="003B444F">
        <w:rPr>
          <w:rFonts w:eastAsia="Times New Roman" w:cs="Times New Roman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ab/>
        <w:t>S</w:t>
      </w:r>
      <w:r w:rsidRPr="003B444F">
        <w:rPr>
          <w:rFonts w:eastAsia="Times New Roman" w:cs="Times New Roman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ã</w:t>
      </w:r>
      <w:r w:rsidRPr="003B444F">
        <w:rPr>
          <w:rFonts w:eastAsia="Times New Roman" w:cs="Times New Roman"/>
          <w:bCs/>
          <w:color w:val="auto"/>
          <w:bdr w:val="none" w:sz="0" w:space="0" w:color="auto"/>
          <w:lang w:val="it-IT"/>
          <w14:textOutline w14:w="0" w14:cap="rnd" w14:cmpd="sng" w14:algn="ctr">
            <w14:noFill/>
            <w14:prstDash w14:val="solid"/>
            <w14:bevel/>
          </w14:textOutline>
        </w:rPr>
        <w:t xml:space="preserve">o </w:t>
      </w:r>
      <w:proofErr w:type="gramStart"/>
      <w:r w:rsidRPr="003B444F">
        <w:rPr>
          <w:rFonts w:eastAsia="Times New Roman" w:cs="Times New Roman"/>
          <w:bCs/>
          <w:color w:val="auto"/>
          <w:bdr w:val="none" w:sz="0" w:space="0" w:color="auto"/>
          <w:lang w:val="it-IT"/>
          <w14:textOutline w14:w="0" w14:cap="rnd" w14:cmpd="sng" w14:algn="ctr">
            <w14:noFill/>
            <w14:prstDash w14:val="solid"/>
            <w14:bevel/>
          </w14:textOutline>
        </w:rPr>
        <w:t>Lu</w:t>
      </w:r>
      <w:r w:rsidRPr="003B444F">
        <w:rPr>
          <w:rFonts w:eastAsia="Times New Roman" w:cs="Times New Roman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í</w:t>
      </w:r>
      <w:r w:rsidRPr="003B444F">
        <w:rPr>
          <w:rFonts w:eastAsia="Times New Roman" w:cs="Times New Roman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s,  </w:t>
      </w:r>
      <w:r w:rsidR="00B84206">
        <w:rPr>
          <w:rFonts w:eastAsia="Times New Roman" w:cs="Times New Roman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29</w:t>
      </w:r>
      <w:proofErr w:type="gramEnd"/>
      <w:r w:rsidRPr="003B444F">
        <w:rPr>
          <w:rFonts w:eastAsia="Times New Roman" w:cs="Times New Roman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  de </w:t>
      </w:r>
      <w:r w:rsidR="00B84206">
        <w:rPr>
          <w:rFonts w:eastAsia="Times New Roman" w:cs="Times New Roman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outubro</w:t>
      </w:r>
      <w:r w:rsidRPr="003B444F">
        <w:rPr>
          <w:rFonts w:eastAsia="Times New Roman" w:cs="Times New Roman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 de 202</w:t>
      </w:r>
      <w:r w:rsidR="00F64B98">
        <w:rPr>
          <w:rFonts w:eastAsia="Times New Roman" w:cs="Times New Roman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5</w:t>
      </w:r>
      <w:r w:rsidRPr="003B444F">
        <w:rPr>
          <w:rFonts w:eastAsia="Times New Roman" w:cs="Times New Roman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290BD389" w14:textId="77777777" w:rsidR="0005118D" w:rsidRPr="003B444F" w:rsidRDefault="0005118D" w:rsidP="00670BA4">
      <w:pPr>
        <w:tabs>
          <w:tab w:val="right" w:pos="9065"/>
        </w:tabs>
        <w:ind w:right="-291"/>
      </w:pPr>
    </w:p>
    <w:p w14:paraId="284823B0" w14:textId="77777777" w:rsidR="00670BA4" w:rsidRDefault="00670BA4" w:rsidP="00670BA4">
      <w:pPr>
        <w:tabs>
          <w:tab w:val="right" w:pos="9065"/>
        </w:tabs>
        <w:ind w:right="-291" w:firstLine="1418"/>
        <w:rPr>
          <w:i/>
          <w:iCs/>
        </w:rPr>
      </w:pPr>
    </w:p>
    <w:p w14:paraId="09F4FE04" w14:textId="77777777" w:rsidR="00C05837" w:rsidRDefault="00C05837" w:rsidP="00C05837">
      <w:pPr>
        <w:tabs>
          <w:tab w:val="right" w:pos="9639"/>
        </w:tabs>
        <w:adjustRightInd w:val="0"/>
        <w:ind w:firstLine="1418"/>
        <w:jc w:val="both"/>
        <w:rPr>
          <w:rFonts w:cs="Times New Roman"/>
          <w:bCs/>
          <w:i/>
          <w:iCs/>
        </w:rPr>
      </w:pPr>
    </w:p>
    <w:p w14:paraId="1C98B5D7" w14:textId="77777777" w:rsidR="00C05837" w:rsidRDefault="00C05837" w:rsidP="00C05837">
      <w:pPr>
        <w:tabs>
          <w:tab w:val="right" w:pos="9639"/>
        </w:tabs>
        <w:adjustRightInd w:val="0"/>
        <w:ind w:firstLine="1418"/>
        <w:jc w:val="both"/>
        <w:rPr>
          <w:rFonts w:cs="Times New Roman"/>
          <w:bCs/>
          <w:i/>
          <w:iCs/>
        </w:rPr>
      </w:pPr>
    </w:p>
    <w:p w14:paraId="647883CC" w14:textId="77777777" w:rsidR="00C05837" w:rsidRDefault="00C05837" w:rsidP="00C05837">
      <w:pPr>
        <w:tabs>
          <w:tab w:val="right" w:pos="9639"/>
        </w:tabs>
        <w:adjustRightInd w:val="0"/>
        <w:ind w:firstLine="1418"/>
        <w:jc w:val="both"/>
        <w:rPr>
          <w:rFonts w:cs="Times New Roman"/>
          <w:bCs/>
          <w:i/>
          <w:iCs/>
        </w:rPr>
      </w:pPr>
    </w:p>
    <w:p w14:paraId="5208C2AC" w14:textId="2984BDF7" w:rsidR="00C05837" w:rsidRPr="00C76CEB" w:rsidRDefault="00C05837" w:rsidP="00C05837">
      <w:pPr>
        <w:tabs>
          <w:tab w:val="right" w:pos="9639"/>
        </w:tabs>
        <w:adjustRightInd w:val="0"/>
        <w:ind w:firstLine="1418"/>
        <w:jc w:val="both"/>
        <w:rPr>
          <w:rFonts w:cs="Times New Roman"/>
          <w:bCs/>
        </w:rPr>
      </w:pPr>
      <w:r w:rsidRPr="00C76CEB">
        <w:rPr>
          <w:rFonts w:cs="Times New Roman"/>
          <w:bCs/>
          <w:i/>
          <w:iCs/>
        </w:rPr>
        <w:t>Senhora Presidente</w:t>
      </w:r>
      <w:r w:rsidRPr="00C76CEB">
        <w:rPr>
          <w:rFonts w:cs="Times New Roman"/>
          <w:bCs/>
        </w:rPr>
        <w:t>,</w:t>
      </w:r>
    </w:p>
    <w:p w14:paraId="35212B09" w14:textId="77777777" w:rsidR="00C05837" w:rsidRPr="00C76CEB" w:rsidRDefault="00C05837" w:rsidP="00C05837">
      <w:pPr>
        <w:ind w:firstLine="1418"/>
        <w:jc w:val="both"/>
        <w:rPr>
          <w:rFonts w:eastAsia="Arial" w:cs="Times New Roman"/>
        </w:rPr>
      </w:pPr>
    </w:p>
    <w:p w14:paraId="547CB6FC" w14:textId="577B2617" w:rsidR="00C05837" w:rsidRPr="00C76CEB" w:rsidRDefault="00C05837" w:rsidP="00C05837">
      <w:pPr>
        <w:ind w:firstLine="1418"/>
        <w:jc w:val="both"/>
        <w:rPr>
          <w:rFonts w:eastAsia="Arial" w:cs="Times New Roman"/>
        </w:rPr>
      </w:pPr>
      <w:r w:rsidRPr="00C76CEB">
        <w:rPr>
          <w:rFonts w:cs="Times New Roman"/>
        </w:rPr>
        <w:t>Tenho a honra de submeter à deliberação dos Senhores Deputados e das Senhoras Deputadas o presente Projeto de Lei que</w:t>
      </w:r>
      <w:r w:rsidRPr="00C76CEB">
        <w:rPr>
          <w:rFonts w:eastAsia="Arial" w:cs="Times New Roman"/>
        </w:rPr>
        <w:t xml:space="preserve"> altera a Lei nº 11.723, de 17 de maio de 2022, que e</w:t>
      </w:r>
      <w:r w:rsidRPr="00C76CEB">
        <w:rPr>
          <w:rFonts w:eastAsia="Arial" w:cs="Times New Roman"/>
          <w:bCs/>
          <w:iCs/>
        </w:rPr>
        <w:t xml:space="preserve">stabelece diretrizes para a instituição do Programa Órfãos do Feminicídio: Atenção e Proteção no âmbito do Estado Maranhão, </w:t>
      </w:r>
      <w:r w:rsidRPr="00C76CEB">
        <w:rPr>
          <w:rFonts w:eastAsia="Arial" w:cs="Times New Roman"/>
        </w:rPr>
        <w:t xml:space="preserve">para incluir </w:t>
      </w:r>
      <w:r w:rsidR="00A51226">
        <w:rPr>
          <w:rFonts w:eastAsia="Arial" w:cs="Times New Roman"/>
        </w:rPr>
        <w:t xml:space="preserve">auxílio financeiro </w:t>
      </w:r>
      <w:r w:rsidRPr="00C76CEB">
        <w:rPr>
          <w:rFonts w:eastAsia="Arial" w:cs="Times New Roman"/>
        </w:rPr>
        <w:t>aos Órfãos de Feminicídio, no âmbito do Estado do Maranhão.</w:t>
      </w:r>
    </w:p>
    <w:p w14:paraId="4F84BCA9" w14:textId="77777777" w:rsidR="00C05837" w:rsidRPr="00C76CEB" w:rsidRDefault="00C05837" w:rsidP="00C05837">
      <w:pPr>
        <w:ind w:firstLine="1418"/>
        <w:jc w:val="both"/>
        <w:rPr>
          <w:rFonts w:eastAsia="Arial" w:cs="Times New Roman"/>
        </w:rPr>
      </w:pPr>
    </w:p>
    <w:p w14:paraId="32467470" w14:textId="480E2E06" w:rsidR="00C05837" w:rsidRPr="00C76CEB" w:rsidRDefault="00C05837" w:rsidP="00C05837">
      <w:pPr>
        <w:ind w:firstLine="1418"/>
        <w:jc w:val="both"/>
        <w:rPr>
          <w:rFonts w:eastAsia="Arial" w:cs="Times New Roman"/>
          <w:i/>
        </w:rPr>
      </w:pPr>
      <w:r w:rsidRPr="00C76CEB">
        <w:rPr>
          <w:rFonts w:eastAsia="Arial" w:cs="Times New Roman"/>
        </w:rPr>
        <w:t>A presente proposição visa suprir as necessidades básicas dos órfãos, decorrentes da perda da mãe e prisão do genitor, em razão do crime de feminicídio, que acarreta, muitas vezes, a grave situação de vulnerabilidade socioeconômica, bem como o impacto psicológico e social devastador que produz na família, em decorrência do evento traumático</w:t>
      </w:r>
      <w:r w:rsidR="00A51226">
        <w:rPr>
          <w:rFonts w:eastAsia="Arial" w:cs="Times New Roman"/>
        </w:rPr>
        <w:t>, destinando-se o projeto a garantir rede de proteção a estes órfãos com diversas instituições do sistema de justiça.</w:t>
      </w:r>
    </w:p>
    <w:p w14:paraId="53EDCCBF" w14:textId="77777777" w:rsidR="00C05837" w:rsidRPr="00C76CEB" w:rsidRDefault="00C05837" w:rsidP="00C05837">
      <w:pPr>
        <w:ind w:firstLine="1418"/>
        <w:jc w:val="both"/>
        <w:rPr>
          <w:rFonts w:eastAsia="Arial" w:cs="Times New Roman"/>
          <w:i/>
        </w:rPr>
      </w:pPr>
    </w:p>
    <w:p w14:paraId="64D48FFB" w14:textId="77777777" w:rsidR="00C05837" w:rsidRPr="00C76CEB" w:rsidRDefault="00C05837" w:rsidP="00C05837">
      <w:pPr>
        <w:ind w:firstLine="1418"/>
        <w:jc w:val="both"/>
        <w:rPr>
          <w:rFonts w:eastAsia="Arial" w:cs="Times New Roman"/>
        </w:rPr>
      </w:pPr>
      <w:r w:rsidRPr="00C76CEB">
        <w:rPr>
          <w:rFonts w:eastAsia="Arial" w:cs="Times New Roman"/>
        </w:rPr>
        <w:t xml:space="preserve">Destaca-se, ainda, a importância da proteção integral da criança e do adolescente, garantindo a dignidade da pessoa humana e o pleno desenvolvimento desses menores, com vistas à ampliação dessas políticas públicas estatais para fornecer, além do apoio nas esferas psicossocial e de articulação de serviços, também apoio material básico, financeiro e de auxílio para garantir suas condições mínimas de sobrevivência e desenvolvimento. </w:t>
      </w:r>
    </w:p>
    <w:p w14:paraId="49A46CCB" w14:textId="77777777" w:rsidR="00C05837" w:rsidRPr="00C76CEB" w:rsidRDefault="00C05837" w:rsidP="00C05837">
      <w:pPr>
        <w:ind w:firstLine="1418"/>
        <w:jc w:val="both"/>
        <w:rPr>
          <w:rFonts w:eastAsia="Arial" w:cs="Times New Roman"/>
          <w:i/>
        </w:rPr>
      </w:pPr>
    </w:p>
    <w:p w14:paraId="746B19CC" w14:textId="77777777" w:rsidR="00A51226" w:rsidRPr="00C76CEB" w:rsidRDefault="00A51226" w:rsidP="00A51226">
      <w:pPr>
        <w:ind w:firstLine="1418"/>
        <w:jc w:val="both"/>
        <w:rPr>
          <w:rFonts w:cs="Times New Roman"/>
        </w:rPr>
      </w:pPr>
      <w:r w:rsidRPr="00C76CEB">
        <w:rPr>
          <w:rFonts w:cs="Times New Roman"/>
        </w:rPr>
        <w:t>Com estes argumentos que considero suficientes para justificar o Projeto de Lei em apreço, minha expectativa é de que o Digno Parlamento Maranhense lhe dê boa acolhida.</w:t>
      </w:r>
    </w:p>
    <w:p w14:paraId="4BC98BAA" w14:textId="77777777" w:rsidR="00A51226" w:rsidRPr="00C76CEB" w:rsidRDefault="00A51226" w:rsidP="00A51226">
      <w:pPr>
        <w:ind w:firstLine="1418"/>
        <w:jc w:val="both"/>
        <w:rPr>
          <w:rFonts w:cs="Times New Roman"/>
        </w:rPr>
      </w:pPr>
    </w:p>
    <w:p w14:paraId="0DFFC99C" w14:textId="77777777" w:rsidR="00A51226" w:rsidRPr="00C76CEB" w:rsidRDefault="00A51226" w:rsidP="00A51226">
      <w:pPr>
        <w:ind w:firstLine="1418"/>
        <w:jc w:val="both"/>
        <w:rPr>
          <w:rFonts w:cs="Times New Roman"/>
        </w:rPr>
      </w:pPr>
      <w:r w:rsidRPr="00C76CEB">
        <w:rPr>
          <w:rFonts w:cs="Times New Roman"/>
        </w:rPr>
        <w:t>Aproveito o ensejo para reiterar a Vossa Excelência e aos seus ilustres pares os meus elevados protestos de apreço e consideração.</w:t>
      </w:r>
    </w:p>
    <w:p w14:paraId="28E618C6" w14:textId="77777777" w:rsidR="00A51226" w:rsidRPr="00C76CEB" w:rsidRDefault="00A51226" w:rsidP="00A51226">
      <w:pPr>
        <w:ind w:firstLine="1418"/>
        <w:jc w:val="both"/>
        <w:rPr>
          <w:rFonts w:cs="Times New Roman"/>
        </w:rPr>
      </w:pPr>
    </w:p>
    <w:p w14:paraId="1E513920" w14:textId="77777777" w:rsidR="00A51226" w:rsidRPr="00C76CEB" w:rsidRDefault="00A51226" w:rsidP="00A51226">
      <w:pPr>
        <w:ind w:firstLine="1418"/>
        <w:jc w:val="both"/>
        <w:rPr>
          <w:rFonts w:cs="Times New Roman"/>
        </w:rPr>
      </w:pPr>
      <w:r w:rsidRPr="00C76CEB">
        <w:rPr>
          <w:rFonts w:cs="Times New Roman"/>
        </w:rPr>
        <w:t>Atenciosamente,</w:t>
      </w:r>
    </w:p>
    <w:p w14:paraId="5825D854" w14:textId="77777777" w:rsidR="00A51226" w:rsidRDefault="00A51226" w:rsidP="00A51226">
      <w:pPr>
        <w:tabs>
          <w:tab w:val="right" w:pos="9072"/>
        </w:tabs>
        <w:ind w:right="-7"/>
        <w:jc w:val="both"/>
        <w:rPr>
          <w:rFonts w:cs="Times New Roman"/>
        </w:rPr>
      </w:pPr>
    </w:p>
    <w:p w14:paraId="3EE8EBE0" w14:textId="77777777" w:rsidR="00A51226" w:rsidRPr="00C76CEB" w:rsidRDefault="00A51226" w:rsidP="00A51226">
      <w:pPr>
        <w:tabs>
          <w:tab w:val="right" w:pos="9072"/>
        </w:tabs>
        <w:ind w:right="-7"/>
        <w:jc w:val="both"/>
        <w:rPr>
          <w:rFonts w:cs="Times New Roman"/>
        </w:rPr>
      </w:pPr>
    </w:p>
    <w:p w14:paraId="08ADD6A8" w14:textId="77777777" w:rsidR="00A51226" w:rsidRPr="00C76CEB" w:rsidRDefault="00A51226" w:rsidP="00A51226">
      <w:pPr>
        <w:tabs>
          <w:tab w:val="right" w:pos="9072"/>
        </w:tabs>
        <w:ind w:right="-7"/>
        <w:jc w:val="center"/>
        <w:rPr>
          <w:rFonts w:cs="Times New Roman"/>
        </w:rPr>
      </w:pPr>
      <w:r w:rsidRPr="00C76CEB">
        <w:rPr>
          <w:rFonts w:cs="Times New Roman"/>
        </w:rPr>
        <w:t>CARLOS BRANDÃO</w:t>
      </w:r>
    </w:p>
    <w:p w14:paraId="10109C30" w14:textId="77777777" w:rsidR="00A51226" w:rsidRPr="00C76CEB" w:rsidRDefault="00A51226" w:rsidP="00A51226">
      <w:pPr>
        <w:tabs>
          <w:tab w:val="right" w:pos="9065"/>
        </w:tabs>
        <w:ind w:right="-7"/>
        <w:jc w:val="center"/>
        <w:rPr>
          <w:rFonts w:cs="Times New Roman"/>
        </w:rPr>
      </w:pPr>
      <w:r w:rsidRPr="00C76CEB">
        <w:rPr>
          <w:rFonts w:cs="Times New Roman"/>
        </w:rPr>
        <w:t>Governador do Estado do Maranhão</w:t>
      </w:r>
    </w:p>
    <w:p w14:paraId="7A7703DB" w14:textId="77777777" w:rsidR="00C05837" w:rsidRPr="00C76CEB" w:rsidRDefault="00C05837" w:rsidP="00C05837">
      <w:pPr>
        <w:ind w:firstLine="1418"/>
        <w:jc w:val="both"/>
        <w:rPr>
          <w:rFonts w:eastAsia="Arial" w:cs="Times New Roman"/>
          <w:bCs/>
        </w:rPr>
      </w:pPr>
    </w:p>
    <w:p w14:paraId="06023AAE" w14:textId="77777777" w:rsidR="00C05837" w:rsidRPr="00C76CEB" w:rsidRDefault="00C05837" w:rsidP="00C05837">
      <w:pPr>
        <w:ind w:right="-7"/>
        <w:jc w:val="both"/>
        <w:rPr>
          <w:rFonts w:cs="Times New Roman"/>
        </w:rPr>
      </w:pPr>
      <w:r w:rsidRPr="00C76CEB">
        <w:rPr>
          <w:rFonts w:cs="Times New Roman"/>
        </w:rPr>
        <w:t>A Sua Excelência a Senhora</w:t>
      </w:r>
    </w:p>
    <w:p w14:paraId="1E91EABF" w14:textId="77777777" w:rsidR="00C05837" w:rsidRPr="00C76CEB" w:rsidRDefault="00C05837" w:rsidP="00C05837">
      <w:pPr>
        <w:ind w:right="-7"/>
        <w:jc w:val="both"/>
        <w:rPr>
          <w:rFonts w:cs="Times New Roman"/>
        </w:rPr>
      </w:pPr>
      <w:r w:rsidRPr="00C76CEB">
        <w:rPr>
          <w:rFonts w:cs="Times New Roman"/>
        </w:rPr>
        <w:t>Deputada Estadual IRACEMA VALE</w:t>
      </w:r>
    </w:p>
    <w:p w14:paraId="5EE76A71" w14:textId="77777777" w:rsidR="00C05837" w:rsidRPr="00C76CEB" w:rsidRDefault="00C05837" w:rsidP="00C05837">
      <w:pPr>
        <w:ind w:right="-7"/>
        <w:jc w:val="both"/>
        <w:rPr>
          <w:rFonts w:cs="Times New Roman"/>
        </w:rPr>
      </w:pPr>
      <w:r w:rsidRPr="00C76CEB">
        <w:rPr>
          <w:rFonts w:cs="Times New Roman"/>
        </w:rPr>
        <w:t>Presidente da Assembleia Legislativa do Estado do Maranhão</w:t>
      </w:r>
    </w:p>
    <w:p w14:paraId="6EEB4EB5" w14:textId="77777777" w:rsidR="00C05837" w:rsidRPr="00C76CEB" w:rsidRDefault="00C05837" w:rsidP="00C05837">
      <w:pPr>
        <w:ind w:right="-7"/>
        <w:jc w:val="both"/>
        <w:rPr>
          <w:rFonts w:cs="Times New Roman"/>
        </w:rPr>
      </w:pPr>
      <w:r w:rsidRPr="00C76CEB">
        <w:rPr>
          <w:rFonts w:cs="Times New Roman"/>
        </w:rPr>
        <w:t>Palácio Manuel Beckman</w:t>
      </w:r>
    </w:p>
    <w:p w14:paraId="543777E7" w14:textId="77777777" w:rsidR="00C05837" w:rsidRDefault="00C05837" w:rsidP="00C05837">
      <w:pPr>
        <w:jc w:val="both"/>
        <w:rPr>
          <w:rFonts w:cs="Times New Roman"/>
        </w:rPr>
      </w:pPr>
      <w:r w:rsidRPr="00C76CEB">
        <w:rPr>
          <w:rFonts w:cs="Times New Roman"/>
        </w:rPr>
        <w:t>Local</w:t>
      </w:r>
    </w:p>
    <w:p w14:paraId="0490B18E" w14:textId="77777777" w:rsidR="00C05837" w:rsidRDefault="00C05837" w:rsidP="00C05837">
      <w:pPr>
        <w:jc w:val="both"/>
        <w:rPr>
          <w:rFonts w:cs="Times New Roman"/>
        </w:rPr>
      </w:pPr>
    </w:p>
    <w:p w14:paraId="2A5E2856" w14:textId="77777777" w:rsidR="00A51226" w:rsidRDefault="00A51226" w:rsidP="00670BA4">
      <w:pPr>
        <w:ind w:right="-291"/>
        <w:rPr>
          <w:sz w:val="28"/>
          <w:szCs w:val="28"/>
        </w:rPr>
      </w:pPr>
    </w:p>
    <w:p w14:paraId="666A5F64" w14:textId="684496E8" w:rsidR="0005118D" w:rsidRDefault="00B9487F" w:rsidP="00670BA4">
      <w:pPr>
        <w:ind w:right="-291"/>
        <w:rPr>
          <w:sz w:val="28"/>
          <w:szCs w:val="28"/>
        </w:rPr>
      </w:pPr>
      <w:r w:rsidRPr="003B444F">
        <w:rPr>
          <w:sz w:val="28"/>
          <w:szCs w:val="28"/>
        </w:rPr>
        <w:t>PROJETO DE LEI</w:t>
      </w:r>
    </w:p>
    <w:p w14:paraId="41271025" w14:textId="77777777" w:rsidR="004D64CA" w:rsidRDefault="004D64CA" w:rsidP="00670BA4">
      <w:pPr>
        <w:ind w:right="-291"/>
        <w:rPr>
          <w:sz w:val="28"/>
          <w:szCs w:val="28"/>
        </w:rPr>
      </w:pPr>
    </w:p>
    <w:p w14:paraId="08F3A528" w14:textId="77777777" w:rsidR="00C05837" w:rsidRDefault="00C05837" w:rsidP="00C05837">
      <w:pPr>
        <w:ind w:left="4536" w:right="-291"/>
        <w:jc w:val="both"/>
        <w:rPr>
          <w:rFonts w:cs="Times New Roman"/>
        </w:rPr>
      </w:pPr>
    </w:p>
    <w:p w14:paraId="0613A2F0" w14:textId="77777777" w:rsidR="00C05837" w:rsidRPr="001F7B14" w:rsidRDefault="00C05837" w:rsidP="00C058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left="4536" w:right="-291"/>
        <w:jc w:val="both"/>
        <w:rPr>
          <w:rFonts w:eastAsia="Calibri" w:cs="Times New Roman"/>
          <w:color w:val="auto"/>
        </w:rPr>
      </w:pPr>
      <w:r w:rsidRPr="001F7B14">
        <w:rPr>
          <w:rFonts w:eastAsia="Calibri" w:cs="Times New Roman"/>
          <w:color w:val="auto"/>
        </w:rPr>
        <w:t xml:space="preserve">Altera a Lei nº 11.723, de 17 de maio de 2022, para criar auxílio financeiro e garantir o acesso imediato e prioritário à educação para crianças e adolescentes órfãos de feminicídio; dispõe sobre a assistência jurídica integral e gratuita pela Defensoria Pública do Estado do Maranhão, bem como sobre a defesa de seus interesses indisponíveis e articulação da rede de proteção pelo  Ministério Público do Estado do Maranhão. </w:t>
      </w:r>
    </w:p>
    <w:p w14:paraId="3A5E7587" w14:textId="77777777" w:rsidR="00C05837" w:rsidRPr="001F7B14" w:rsidRDefault="00C05837" w:rsidP="00C05837">
      <w:pPr>
        <w:ind w:right="-291"/>
        <w:rPr>
          <w:rFonts w:cs="Times New Roman"/>
        </w:rPr>
      </w:pPr>
    </w:p>
    <w:p w14:paraId="54CF998D" w14:textId="77777777" w:rsidR="00C05837" w:rsidRPr="001F7B14" w:rsidRDefault="00C05837" w:rsidP="00C05837">
      <w:pPr>
        <w:spacing w:before="120" w:after="120"/>
        <w:ind w:right="-291" w:firstLine="1418"/>
        <w:jc w:val="both"/>
        <w:rPr>
          <w:rFonts w:cs="Times New Roman"/>
          <w:b/>
          <w:bCs/>
        </w:rPr>
      </w:pPr>
    </w:p>
    <w:p w14:paraId="3B42AA70" w14:textId="77777777" w:rsidR="00C05837" w:rsidRPr="001F7B14" w:rsidRDefault="00C05837" w:rsidP="00C058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 w:line="276" w:lineRule="auto"/>
        <w:ind w:right="-291" w:firstLine="1418"/>
        <w:jc w:val="both"/>
        <w:rPr>
          <w:rFonts w:eastAsia="Calibri" w:cs="Times New Roman"/>
          <w:color w:val="auto"/>
        </w:rPr>
      </w:pPr>
      <w:r w:rsidRPr="001F7B14">
        <w:rPr>
          <w:rFonts w:eastAsia="Calibri" w:cs="Times New Roman"/>
          <w:b/>
          <w:bCs/>
          <w:color w:val="auto"/>
        </w:rPr>
        <w:t>Art. 1º</w:t>
      </w:r>
      <w:r w:rsidRPr="001F7B14">
        <w:rPr>
          <w:rFonts w:eastAsia="Calibri" w:cs="Times New Roman"/>
          <w:color w:val="auto"/>
        </w:rPr>
        <w:t xml:space="preserve">  Fica </w:t>
      </w:r>
      <w:r>
        <w:rPr>
          <w:rFonts w:cs="Times New Roman"/>
        </w:rPr>
        <w:t>acrecentado</w:t>
      </w:r>
      <w:r w:rsidRPr="001F7B14">
        <w:rPr>
          <w:rFonts w:eastAsia="Calibri" w:cs="Times New Roman"/>
          <w:color w:val="auto"/>
        </w:rPr>
        <w:t xml:space="preserve"> o § 3º </w:t>
      </w:r>
      <w:r>
        <w:rPr>
          <w:rFonts w:cs="Times New Roman"/>
        </w:rPr>
        <w:t xml:space="preserve"> a</w:t>
      </w:r>
      <w:r w:rsidRPr="001F7B14">
        <w:rPr>
          <w:rFonts w:eastAsia="Calibri" w:cs="Times New Roman"/>
          <w:color w:val="auto"/>
        </w:rPr>
        <w:t>o art. 2º da Lei nº 11.723, de 17 de maio de 2022, com a seguinte redação:</w:t>
      </w:r>
    </w:p>
    <w:p w14:paraId="079159F7" w14:textId="77777777" w:rsidR="00C05837" w:rsidRDefault="00C05837" w:rsidP="00C05837">
      <w:pPr>
        <w:rPr>
          <w:rFonts w:ascii="Arial" w:eastAsia="Arial" w:hAnsi="Arial" w:cs="Arial"/>
        </w:rPr>
      </w:pPr>
    </w:p>
    <w:p w14:paraId="6E3512F2" w14:textId="77777777" w:rsidR="00C05837" w:rsidRDefault="00C05837" w:rsidP="00C05837">
      <w:pPr>
        <w:rPr>
          <w:rFonts w:ascii="Arial" w:eastAsia="Arial" w:hAnsi="Arial" w:cs="Arial"/>
        </w:rPr>
      </w:pPr>
    </w:p>
    <w:p w14:paraId="0524D34A" w14:textId="77777777" w:rsidR="00C05837" w:rsidRPr="001F7B14" w:rsidRDefault="00C05837" w:rsidP="00C05837">
      <w:pPr>
        <w:rPr>
          <w:rFonts w:eastAsia="Calibri" w:cs="Times New Roman"/>
          <w:i/>
          <w:iCs/>
          <w:color w:val="auto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Pr="001F7B14">
        <w:rPr>
          <w:rFonts w:eastAsia="Calibri" w:cs="Times New Roman"/>
          <w:i/>
          <w:iCs/>
          <w:color w:val="auto"/>
        </w:rPr>
        <w:t xml:space="preserve">“Art. 2º (...) </w:t>
      </w:r>
    </w:p>
    <w:p w14:paraId="70CA7DA5" w14:textId="77777777" w:rsidR="00C05837" w:rsidRPr="001F7B14" w:rsidRDefault="00C05837" w:rsidP="00C05837">
      <w:pPr>
        <w:jc w:val="both"/>
        <w:rPr>
          <w:rFonts w:eastAsia="Calibri" w:cs="Times New Roman"/>
          <w:i/>
          <w:iCs/>
          <w:color w:val="auto"/>
        </w:rPr>
      </w:pPr>
    </w:p>
    <w:p w14:paraId="234312E3" w14:textId="77777777" w:rsidR="00C05837" w:rsidRPr="001F7B14" w:rsidRDefault="00C05837" w:rsidP="00C05837">
      <w:pPr>
        <w:ind w:left="2124" w:firstLine="3"/>
        <w:jc w:val="both"/>
        <w:rPr>
          <w:rFonts w:eastAsia="Calibri" w:cs="Times New Roman"/>
          <w:i/>
          <w:iCs/>
          <w:color w:val="auto"/>
        </w:rPr>
      </w:pPr>
      <w:r w:rsidRPr="001F7B14">
        <w:rPr>
          <w:rFonts w:eastAsia="Calibri" w:cs="Times New Roman"/>
          <w:i/>
          <w:iCs/>
          <w:color w:val="auto"/>
        </w:rPr>
        <w:t>§ 3º A garantia do direito à educação de órfãos de feminicídios será realizada mediante a apresentação de documentos comprobatórios da situação de violência, para que seja priorizada a matrícula de dependentes de mulheres vítimas de feminicídios tentados ou consumados, em instituição educacional mais próxima ao domicilio, ou providenciada a transferência para a unidade escolar requerida, independentemente da existência de vagas.” ( AC)</w:t>
      </w:r>
    </w:p>
    <w:p w14:paraId="5F385053" w14:textId="77777777" w:rsidR="00C05837" w:rsidRDefault="00C05837" w:rsidP="00C05837">
      <w:pPr>
        <w:ind w:left="2124" w:firstLine="3"/>
        <w:jc w:val="both"/>
        <w:rPr>
          <w:rFonts w:ascii="Arial" w:eastAsia="Arial" w:hAnsi="Arial" w:cs="Arial"/>
        </w:rPr>
      </w:pPr>
    </w:p>
    <w:p w14:paraId="0E6E7365" w14:textId="77777777" w:rsidR="00C05837" w:rsidRDefault="00C05837" w:rsidP="00C05837">
      <w:pPr>
        <w:rPr>
          <w:rFonts w:ascii="Arial" w:eastAsia="Arial" w:hAnsi="Arial" w:cs="Arial"/>
        </w:rPr>
      </w:pPr>
    </w:p>
    <w:p w14:paraId="3E4DAB1B" w14:textId="77777777" w:rsidR="00C05837" w:rsidRPr="001F7B14" w:rsidRDefault="00C05837" w:rsidP="00C058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 w:line="276" w:lineRule="auto"/>
        <w:ind w:right="-291" w:firstLine="1418"/>
        <w:jc w:val="both"/>
        <w:rPr>
          <w:rFonts w:eastAsia="Calibri" w:cs="Times New Roman"/>
          <w:color w:val="auto"/>
        </w:rPr>
      </w:pPr>
      <w:r w:rsidRPr="001F7B14">
        <w:rPr>
          <w:rFonts w:eastAsia="Calibri" w:cs="Times New Roman"/>
          <w:b/>
          <w:bCs/>
          <w:color w:val="auto"/>
        </w:rPr>
        <w:t>Art. 2º</w:t>
      </w:r>
      <w:r w:rsidRPr="001F7B14">
        <w:rPr>
          <w:rFonts w:eastAsia="Calibri" w:cs="Times New Roman"/>
          <w:color w:val="auto"/>
        </w:rPr>
        <w:t xml:space="preserve"> Ficam </w:t>
      </w:r>
      <w:r>
        <w:rPr>
          <w:rFonts w:cs="Times New Roman"/>
        </w:rPr>
        <w:t>acrescentados</w:t>
      </w:r>
      <w:r w:rsidRPr="001F7B14">
        <w:rPr>
          <w:rFonts w:eastAsia="Calibri" w:cs="Times New Roman"/>
          <w:color w:val="auto"/>
        </w:rPr>
        <w:t xml:space="preserve"> os artigos 4º-A, 4°-B, e 4°-C </w:t>
      </w:r>
      <w:r>
        <w:rPr>
          <w:rFonts w:cs="Times New Roman"/>
        </w:rPr>
        <w:t>à</w:t>
      </w:r>
      <w:r w:rsidRPr="001F7B14">
        <w:rPr>
          <w:rFonts w:eastAsia="Calibri" w:cs="Times New Roman"/>
          <w:color w:val="auto"/>
        </w:rPr>
        <w:t xml:space="preserve"> Lei nº 11.723, de 17 de maio de 2022, com a seguinte redação:</w:t>
      </w:r>
    </w:p>
    <w:p w14:paraId="44A9F43D" w14:textId="77777777" w:rsidR="00C05837" w:rsidRDefault="00C05837" w:rsidP="00C05837">
      <w:pPr>
        <w:rPr>
          <w:rFonts w:ascii="Arial" w:eastAsia="Arial" w:hAnsi="Arial" w:cs="Arial"/>
        </w:rPr>
      </w:pPr>
    </w:p>
    <w:p w14:paraId="470BA24C" w14:textId="77777777" w:rsidR="00C05837" w:rsidRDefault="00C05837" w:rsidP="00C05837">
      <w:pPr>
        <w:rPr>
          <w:rFonts w:ascii="Arial" w:eastAsia="Arial" w:hAnsi="Arial" w:cs="Arial"/>
        </w:rPr>
      </w:pPr>
    </w:p>
    <w:p w14:paraId="245E2B28" w14:textId="77777777" w:rsidR="00C05837" w:rsidRPr="001F7B14" w:rsidRDefault="00C05837" w:rsidP="00C05837">
      <w:pPr>
        <w:ind w:left="2124" w:firstLine="3"/>
        <w:jc w:val="both"/>
        <w:rPr>
          <w:rFonts w:eastAsia="Arial" w:cs="Times New Roman"/>
          <w:i/>
          <w:iCs/>
        </w:rPr>
      </w:pPr>
      <w:r w:rsidRPr="001F7B14">
        <w:rPr>
          <w:rFonts w:eastAsia="Arial" w:cs="Times New Roman"/>
          <w:i/>
          <w:iCs/>
        </w:rPr>
        <w:t xml:space="preserve">“Art. 4º-A Como componente essencial do Programa Órfãos do Feminicídio: Atenção e Proteção, fica instituído o auxílio financeiro aos Órfãos de Feminicídio no âmbito do Estado do Maranhão. </w:t>
      </w:r>
    </w:p>
    <w:p w14:paraId="4BAA6670" w14:textId="77777777" w:rsidR="00C05837" w:rsidRPr="001F7B14" w:rsidRDefault="00C05837" w:rsidP="00C05837">
      <w:pPr>
        <w:ind w:left="2124" w:firstLine="3"/>
        <w:jc w:val="both"/>
        <w:rPr>
          <w:rFonts w:eastAsia="Arial" w:cs="Times New Roman"/>
          <w:i/>
          <w:iCs/>
        </w:rPr>
      </w:pPr>
      <w:r w:rsidRPr="001F7B14">
        <w:rPr>
          <w:rFonts w:eastAsia="Arial" w:cs="Times New Roman"/>
          <w:i/>
          <w:iCs/>
        </w:rPr>
        <w:t xml:space="preserve">§ 1º São beneficiários do auxílio financeiro de que trata o caput as crianças e adolescentes que atendam aos seguintes requisitos cumulativamente: </w:t>
      </w:r>
    </w:p>
    <w:p w14:paraId="6328A669" w14:textId="77777777" w:rsidR="00C05837" w:rsidRPr="001F7B14" w:rsidRDefault="00C05837" w:rsidP="00C05837">
      <w:pPr>
        <w:ind w:left="2124" w:firstLine="3"/>
        <w:jc w:val="both"/>
        <w:rPr>
          <w:rFonts w:eastAsia="Arial" w:cs="Times New Roman"/>
          <w:i/>
          <w:iCs/>
        </w:rPr>
      </w:pPr>
      <w:r w:rsidRPr="001F7B14">
        <w:rPr>
          <w:rFonts w:eastAsia="Arial" w:cs="Times New Roman"/>
          <w:i/>
          <w:iCs/>
        </w:rPr>
        <w:t xml:space="preserve">I – tenham ficado órfãos em decorrência de feminicídio consumado; </w:t>
      </w:r>
    </w:p>
    <w:p w14:paraId="2984EE2D" w14:textId="77777777" w:rsidR="00C05837" w:rsidRPr="001F7B14" w:rsidRDefault="00C05837" w:rsidP="00C05837">
      <w:pPr>
        <w:ind w:left="2124" w:firstLine="3"/>
        <w:jc w:val="both"/>
        <w:rPr>
          <w:rFonts w:eastAsia="Arial" w:cs="Times New Roman"/>
          <w:i/>
          <w:iCs/>
        </w:rPr>
      </w:pPr>
      <w:r w:rsidRPr="001F7B14">
        <w:rPr>
          <w:rFonts w:eastAsia="Arial" w:cs="Times New Roman"/>
          <w:i/>
          <w:iCs/>
        </w:rPr>
        <w:lastRenderedPageBreak/>
        <w:t xml:space="preserve">II – sejam menores de 18 (dezoito) anos e em situação de vulnerabilidade, nos termos da regulamentação; </w:t>
      </w:r>
    </w:p>
    <w:p w14:paraId="6BB1FAA1" w14:textId="63087C29" w:rsidR="00C05837" w:rsidRPr="001F7B14" w:rsidRDefault="00C05837" w:rsidP="00C05837">
      <w:pPr>
        <w:ind w:left="2124" w:firstLine="3"/>
        <w:jc w:val="both"/>
        <w:rPr>
          <w:rFonts w:eastAsia="Arial" w:cs="Times New Roman"/>
          <w:i/>
          <w:iCs/>
        </w:rPr>
      </w:pPr>
      <w:r w:rsidRPr="001F7B14">
        <w:rPr>
          <w:rFonts w:eastAsia="Arial" w:cs="Times New Roman"/>
          <w:i/>
          <w:iCs/>
        </w:rPr>
        <w:t xml:space="preserve">III – comprovem residência no Estado do Maranhão por, no mínimo, 2 (dois) anos; </w:t>
      </w:r>
    </w:p>
    <w:p w14:paraId="25E8DADE" w14:textId="77777777" w:rsidR="00C05837" w:rsidRPr="001F7B14" w:rsidRDefault="00C05837" w:rsidP="00C05837">
      <w:pPr>
        <w:ind w:left="2124" w:firstLine="3"/>
        <w:jc w:val="both"/>
        <w:rPr>
          <w:rFonts w:eastAsia="Arial" w:cs="Times New Roman"/>
          <w:i/>
          <w:iCs/>
        </w:rPr>
      </w:pPr>
      <w:r w:rsidRPr="001F7B14">
        <w:rPr>
          <w:rFonts w:eastAsia="Arial" w:cs="Times New Roman"/>
          <w:i/>
          <w:iCs/>
        </w:rPr>
        <w:t xml:space="preserve">IV – tenham renda familiar mensal per capita  igual ou inferior a 1/4 (um quarto) do salário mínimo. </w:t>
      </w:r>
    </w:p>
    <w:p w14:paraId="71212B2C" w14:textId="77777777" w:rsidR="00C05837" w:rsidRPr="001F7B14" w:rsidRDefault="00C05837" w:rsidP="00C05837">
      <w:pPr>
        <w:ind w:left="2124" w:firstLine="3"/>
        <w:jc w:val="both"/>
        <w:rPr>
          <w:rFonts w:eastAsia="Arial" w:cs="Times New Roman"/>
          <w:i/>
          <w:iCs/>
        </w:rPr>
      </w:pPr>
      <w:r w:rsidRPr="001F7B14">
        <w:rPr>
          <w:rFonts w:eastAsia="Arial" w:cs="Times New Roman"/>
          <w:i/>
          <w:iCs/>
        </w:rPr>
        <w:t>§ 2º O auxílio financeiro tem caráter temporário, de periodicidade mensal e visa suprir as necessidades básicas dos beneficiários, tais como alimentação, moradia, educação, saúde e acesso à cultura e ao lazer.</w:t>
      </w:r>
    </w:p>
    <w:p w14:paraId="20821D7D" w14:textId="77777777" w:rsidR="00C05837" w:rsidRPr="001F7B14" w:rsidRDefault="00C05837" w:rsidP="00C05837">
      <w:pPr>
        <w:ind w:left="2124" w:firstLine="3"/>
        <w:jc w:val="both"/>
        <w:rPr>
          <w:rFonts w:eastAsia="Arial" w:cs="Times New Roman"/>
          <w:i/>
          <w:iCs/>
        </w:rPr>
      </w:pPr>
      <w:r w:rsidRPr="001F7B14">
        <w:rPr>
          <w:rFonts w:eastAsia="Arial" w:cs="Times New Roman"/>
          <w:i/>
          <w:iCs/>
        </w:rPr>
        <w:t xml:space="preserve">§ 3º O valor do auxílio financeiro será de 1/2 (meio) salário-mínimo nacional por criança ou adolescente elegível, limitados até o número de 3 (três) crianças ou adolescentes, ao todo, por família. </w:t>
      </w:r>
    </w:p>
    <w:p w14:paraId="3AB20A78" w14:textId="77777777" w:rsidR="00C05837" w:rsidRPr="001F7B14" w:rsidRDefault="00C05837" w:rsidP="00C05837">
      <w:pPr>
        <w:ind w:left="2124" w:firstLine="3"/>
        <w:jc w:val="both"/>
        <w:rPr>
          <w:rFonts w:eastAsia="Arial" w:cs="Times New Roman"/>
          <w:i/>
          <w:iCs/>
        </w:rPr>
      </w:pPr>
      <w:r w:rsidRPr="001F7B14">
        <w:rPr>
          <w:rFonts w:eastAsia="Arial" w:cs="Times New Roman"/>
          <w:i/>
          <w:iCs/>
        </w:rPr>
        <w:t xml:space="preserve">§ 4º A concessão deste auxílio financeiro independe do recebimento de outros auxílios financeiros provenientes de políticas públicas de combate à fome e à pobreza. </w:t>
      </w:r>
    </w:p>
    <w:p w14:paraId="5B487110" w14:textId="77777777" w:rsidR="00C05837" w:rsidRPr="001F7B14" w:rsidRDefault="00C05837" w:rsidP="00C05837">
      <w:pPr>
        <w:ind w:left="2124" w:firstLine="3"/>
        <w:jc w:val="both"/>
        <w:rPr>
          <w:rFonts w:eastAsia="Arial" w:cs="Times New Roman"/>
          <w:i/>
          <w:iCs/>
        </w:rPr>
      </w:pPr>
      <w:r w:rsidRPr="001F7B14">
        <w:rPr>
          <w:rFonts w:eastAsia="Arial" w:cs="Times New Roman"/>
          <w:i/>
          <w:iCs/>
        </w:rPr>
        <w:t xml:space="preserve">§ 5º O auxílio financeiro de que trata este artigo será prestado à criança ou ao adolescente pelo prazo inicial de 3 (três) anos, podendo ser prorrogado a cada (3) três anos, caso se verifique, após realização de reavaliação do órgão competente, a permanência no preenchimento dos requisitos observados quando de sua concessão inicial, tendo por limite a idade de 18 (dezoito) anos. </w:t>
      </w:r>
    </w:p>
    <w:p w14:paraId="052659FE" w14:textId="77777777" w:rsidR="00C05837" w:rsidRPr="001F7B14" w:rsidRDefault="00C05837" w:rsidP="00C05837">
      <w:pPr>
        <w:jc w:val="both"/>
        <w:rPr>
          <w:rFonts w:eastAsia="Arial" w:cs="Times New Roman"/>
          <w:i/>
          <w:iCs/>
        </w:rPr>
      </w:pPr>
    </w:p>
    <w:p w14:paraId="2B571D52" w14:textId="7C756667" w:rsidR="00C05837" w:rsidRPr="001F7B14" w:rsidRDefault="00C05837" w:rsidP="00C05837">
      <w:pPr>
        <w:ind w:left="2124" w:firstLine="3"/>
        <w:jc w:val="both"/>
        <w:rPr>
          <w:rFonts w:eastAsia="Arial" w:cs="Times New Roman"/>
          <w:i/>
          <w:iCs/>
        </w:rPr>
      </w:pPr>
      <w:r w:rsidRPr="001F7B14">
        <w:rPr>
          <w:rFonts w:eastAsia="Arial" w:cs="Times New Roman"/>
          <w:i/>
          <w:iCs/>
        </w:rPr>
        <w:t xml:space="preserve">Art. 4º-B Será assegurada à criança e adolescente em orfandade por feminicídio, bem como a seus responsáveis, o acesso à assistência jurídica integral e gratuita por meio </w:t>
      </w:r>
      <w:r w:rsidR="00DF299D">
        <w:rPr>
          <w:rFonts w:eastAsia="Arial" w:cs="Times New Roman"/>
          <w:i/>
          <w:iCs/>
        </w:rPr>
        <w:t xml:space="preserve">de articulação dos órgãos competentes do Poder Executivo junto à </w:t>
      </w:r>
      <w:r w:rsidRPr="001F7B14">
        <w:rPr>
          <w:rFonts w:eastAsia="Arial" w:cs="Times New Roman"/>
          <w:i/>
          <w:iCs/>
        </w:rPr>
        <w:t xml:space="preserve">Defensoria Pública do Estado, e a garantia de seus direitos e interesses indisponíveis </w:t>
      </w:r>
      <w:r w:rsidR="00DF299D">
        <w:rPr>
          <w:rFonts w:eastAsia="Arial" w:cs="Times New Roman"/>
          <w:i/>
          <w:iCs/>
        </w:rPr>
        <w:t xml:space="preserve">perante o </w:t>
      </w:r>
      <w:r w:rsidRPr="001F7B14">
        <w:rPr>
          <w:rFonts w:eastAsia="Arial" w:cs="Times New Roman"/>
          <w:i/>
          <w:iCs/>
        </w:rPr>
        <w:t xml:space="preserve">Ministério Público do Estado, </w:t>
      </w:r>
      <w:r w:rsidR="00DF299D">
        <w:rPr>
          <w:rFonts w:eastAsia="Arial" w:cs="Times New Roman"/>
          <w:i/>
          <w:iCs/>
        </w:rPr>
        <w:t>com garantia de</w:t>
      </w:r>
      <w:r w:rsidRPr="001F7B14">
        <w:rPr>
          <w:rFonts w:eastAsia="Arial" w:cs="Times New Roman"/>
          <w:i/>
          <w:iCs/>
        </w:rPr>
        <w:t xml:space="preserve"> atendimento prioritário.</w:t>
      </w:r>
    </w:p>
    <w:p w14:paraId="480CA788" w14:textId="77777777" w:rsidR="00C05837" w:rsidRPr="001F7B14" w:rsidRDefault="00C05837" w:rsidP="00C05837">
      <w:pPr>
        <w:ind w:left="2124" w:firstLine="3"/>
        <w:jc w:val="both"/>
        <w:rPr>
          <w:rFonts w:eastAsia="Arial" w:cs="Times New Roman"/>
          <w:i/>
          <w:iCs/>
        </w:rPr>
      </w:pPr>
    </w:p>
    <w:p w14:paraId="2883F6F5" w14:textId="77777777" w:rsidR="00C05837" w:rsidRPr="001F7B14" w:rsidRDefault="00C05837" w:rsidP="00C05837">
      <w:pPr>
        <w:ind w:left="2124" w:firstLine="3"/>
        <w:jc w:val="both"/>
        <w:rPr>
          <w:rFonts w:eastAsia="Arial" w:cs="Times New Roman"/>
          <w:i/>
          <w:iCs/>
        </w:rPr>
      </w:pPr>
      <w:r w:rsidRPr="001F7B14">
        <w:rPr>
          <w:rFonts w:eastAsia="Arial" w:cs="Times New Roman"/>
          <w:i/>
          <w:iCs/>
        </w:rPr>
        <w:t>Art. 4º-C A autoridade policial, ou qualquer outro ator da rede de proteção e garantia de direitos de crianças e adolescentes que identificar orfandade em razão de feminicídio, encaminhará a situação ao Ministério Público do Estado e à Defensoria Pública do Estado da localidade a situação, visando, dentre outras providências, a regularização legal dos cuidadores e da família extensa responsáveis pela criança ou adolescente, mediante guarda e demais questões dela decorrentes.” ( AC)</w:t>
      </w:r>
    </w:p>
    <w:p w14:paraId="69A5D3B7" w14:textId="77777777" w:rsidR="00C05837" w:rsidRDefault="00C05837" w:rsidP="00C05837">
      <w:pPr>
        <w:jc w:val="both"/>
        <w:rPr>
          <w:rFonts w:ascii="Arial" w:eastAsia="Arial" w:hAnsi="Arial" w:cs="Arial"/>
        </w:rPr>
      </w:pPr>
    </w:p>
    <w:p w14:paraId="19B814F6" w14:textId="77777777" w:rsidR="00C05837" w:rsidRDefault="00C05837" w:rsidP="00C05837">
      <w:pPr>
        <w:jc w:val="both"/>
        <w:rPr>
          <w:rFonts w:ascii="Arial" w:eastAsia="Arial" w:hAnsi="Arial" w:cs="Arial"/>
        </w:rPr>
      </w:pPr>
    </w:p>
    <w:p w14:paraId="4608D00C" w14:textId="77777777" w:rsidR="00C05837" w:rsidRPr="001F7B14" w:rsidRDefault="00C05837" w:rsidP="00C05837">
      <w:pPr>
        <w:jc w:val="both"/>
        <w:rPr>
          <w:rFonts w:eastAsia="Arial" w:cs="Times New Roman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Pr="00132B90">
        <w:rPr>
          <w:rFonts w:eastAsia="Arial" w:cs="Times New Roman"/>
          <w:b/>
          <w:bCs/>
        </w:rPr>
        <w:t>Art. 3º</w:t>
      </w:r>
      <w:r w:rsidRPr="001F7B14">
        <w:rPr>
          <w:rFonts w:eastAsia="Arial" w:cs="Times New Roman"/>
        </w:rPr>
        <w:t xml:space="preserve"> Os recursos destinados ao custeio do auxílio financeiro aos Órfãos de Feminicídio serão oriundos de dotações orçamentárias próprias. </w:t>
      </w:r>
    </w:p>
    <w:p w14:paraId="5B223C6B" w14:textId="77777777" w:rsidR="00C05837" w:rsidRPr="001F7B14" w:rsidRDefault="00C05837" w:rsidP="00C05837">
      <w:pPr>
        <w:jc w:val="both"/>
        <w:rPr>
          <w:rFonts w:eastAsia="Arial" w:cs="Times New Roman"/>
        </w:rPr>
      </w:pPr>
    </w:p>
    <w:p w14:paraId="4B74A977" w14:textId="2CBB7F82" w:rsidR="00C05837" w:rsidRPr="001F7B14" w:rsidRDefault="00C05837" w:rsidP="00C05837">
      <w:pPr>
        <w:jc w:val="both"/>
        <w:rPr>
          <w:rFonts w:eastAsia="Arial" w:cs="Times New Roman"/>
        </w:rPr>
      </w:pPr>
      <w:r w:rsidRPr="001F7B14">
        <w:rPr>
          <w:rFonts w:eastAsia="Arial" w:cs="Times New Roman"/>
        </w:rPr>
        <w:t xml:space="preserve"> </w:t>
      </w:r>
      <w:r w:rsidRPr="001F7B14">
        <w:rPr>
          <w:rFonts w:eastAsia="Arial" w:cs="Times New Roman"/>
        </w:rPr>
        <w:tab/>
      </w:r>
      <w:r w:rsidRPr="001F7B14">
        <w:rPr>
          <w:rFonts w:eastAsia="Arial" w:cs="Times New Roman"/>
        </w:rPr>
        <w:tab/>
      </w:r>
      <w:r w:rsidRPr="00132B90">
        <w:rPr>
          <w:rFonts w:eastAsia="Arial" w:cs="Times New Roman"/>
          <w:b/>
          <w:bCs/>
        </w:rPr>
        <w:t>Art. 4º</w:t>
      </w:r>
      <w:r w:rsidRPr="001F7B14">
        <w:rPr>
          <w:rFonts w:eastAsia="Arial" w:cs="Times New Roman"/>
        </w:rPr>
        <w:t xml:space="preserve"> O Poder Executivo Estadual regulamentará esta </w:t>
      </w:r>
      <w:r w:rsidR="00DF299D">
        <w:rPr>
          <w:rFonts w:eastAsia="Arial" w:cs="Times New Roman"/>
        </w:rPr>
        <w:t>L</w:t>
      </w:r>
      <w:r w:rsidRPr="001F7B14">
        <w:rPr>
          <w:rFonts w:eastAsia="Arial" w:cs="Times New Roman"/>
        </w:rPr>
        <w:t xml:space="preserve">ei no prazo de 90(noventa) dias a partir de sua publicação, estabelecendo os critérios detalhados para concessão, procedimentos de comprovação da situação de vulnerabilidade, forma de pagamento, e demais disposições necessárias à sua execução. </w:t>
      </w:r>
    </w:p>
    <w:p w14:paraId="559616D7" w14:textId="77777777" w:rsidR="00C05837" w:rsidRPr="001F7B14" w:rsidRDefault="00C05837" w:rsidP="00C05837">
      <w:pPr>
        <w:jc w:val="both"/>
        <w:rPr>
          <w:rFonts w:eastAsia="Arial" w:cs="Times New Roman"/>
        </w:rPr>
      </w:pPr>
    </w:p>
    <w:p w14:paraId="79F7236C" w14:textId="77777777" w:rsidR="00C05837" w:rsidRDefault="00C05837" w:rsidP="00C05837">
      <w:pPr>
        <w:jc w:val="both"/>
        <w:rPr>
          <w:rFonts w:eastAsia="Arial" w:cs="Times New Roman"/>
        </w:rPr>
      </w:pPr>
      <w:r w:rsidRPr="001F7B14">
        <w:rPr>
          <w:rFonts w:eastAsia="Arial" w:cs="Times New Roman"/>
        </w:rPr>
        <w:t xml:space="preserve"> </w:t>
      </w:r>
      <w:r w:rsidRPr="001F7B14">
        <w:rPr>
          <w:rFonts w:eastAsia="Arial" w:cs="Times New Roman"/>
        </w:rPr>
        <w:tab/>
      </w:r>
      <w:r w:rsidRPr="001F7B14">
        <w:rPr>
          <w:rFonts w:eastAsia="Arial" w:cs="Times New Roman"/>
        </w:rPr>
        <w:tab/>
      </w:r>
      <w:r w:rsidRPr="00132B90">
        <w:rPr>
          <w:rFonts w:eastAsia="Arial" w:cs="Times New Roman"/>
          <w:b/>
          <w:bCs/>
        </w:rPr>
        <w:t>Art. 5º</w:t>
      </w:r>
      <w:r w:rsidRPr="001F7B14">
        <w:rPr>
          <w:rFonts w:eastAsia="Arial" w:cs="Times New Roman"/>
        </w:rPr>
        <w:t xml:space="preserve"> Esta Lei entra em vigor na data de sua publicação. </w:t>
      </w:r>
    </w:p>
    <w:p w14:paraId="1916E6F7" w14:textId="77777777" w:rsidR="00C05837" w:rsidRDefault="00C05837" w:rsidP="00C05837">
      <w:pPr>
        <w:jc w:val="both"/>
        <w:rPr>
          <w:rFonts w:eastAsia="Arial" w:cs="Times New Roman"/>
        </w:rPr>
      </w:pPr>
    </w:p>
    <w:p w14:paraId="1EA7479B" w14:textId="77777777" w:rsidR="00C05837" w:rsidRDefault="00C05837" w:rsidP="00C05837">
      <w:pPr>
        <w:jc w:val="both"/>
        <w:rPr>
          <w:rFonts w:eastAsia="Arial" w:cs="Times New Roman"/>
        </w:rPr>
      </w:pPr>
    </w:p>
    <w:p w14:paraId="1272CFCA" w14:textId="4B995905" w:rsidR="00C05837" w:rsidRPr="00132B90" w:rsidRDefault="00C05837" w:rsidP="00C05837">
      <w:pPr>
        <w:spacing w:before="160"/>
        <w:ind w:right="-291" w:firstLine="1418"/>
        <w:rPr>
          <w:rFonts w:eastAsia="Arial" w:cs="Times New Roman"/>
        </w:rPr>
      </w:pPr>
      <w:r w:rsidRPr="00132B90">
        <w:rPr>
          <w:rFonts w:eastAsia="Arial" w:cs="Times New Roman"/>
        </w:rPr>
        <w:t>PALÁCIO DO GOVERNO DO ESTADO DO MARANHÃO, EM SÃO LUÍS,</w:t>
      </w:r>
      <w:r>
        <w:rPr>
          <w:rFonts w:eastAsia="Arial" w:cs="Times New Roman"/>
        </w:rPr>
        <w:t xml:space="preserve"> </w:t>
      </w:r>
      <w:r w:rsidR="00B84206">
        <w:rPr>
          <w:rFonts w:eastAsia="Arial" w:cs="Times New Roman"/>
        </w:rPr>
        <w:t>29</w:t>
      </w:r>
      <w:r>
        <w:rPr>
          <w:rFonts w:eastAsia="Arial" w:cs="Times New Roman"/>
        </w:rPr>
        <w:t xml:space="preserve">    </w:t>
      </w:r>
      <w:r w:rsidRPr="00132B90">
        <w:rPr>
          <w:rFonts w:eastAsia="Arial" w:cs="Times New Roman"/>
        </w:rPr>
        <w:t>DE</w:t>
      </w:r>
      <w:r w:rsidR="00B84206">
        <w:rPr>
          <w:rFonts w:eastAsia="Arial" w:cs="Times New Roman"/>
        </w:rPr>
        <w:t xml:space="preserve"> OUTUBRO </w:t>
      </w:r>
      <w:r>
        <w:rPr>
          <w:rFonts w:eastAsia="Arial" w:cs="Times New Roman"/>
        </w:rPr>
        <w:t xml:space="preserve">      </w:t>
      </w:r>
      <w:r w:rsidRPr="00132B90">
        <w:rPr>
          <w:rFonts w:eastAsia="Arial" w:cs="Times New Roman"/>
        </w:rPr>
        <w:t>DE 2025, 204º DA INDEPENDÊNCIA E 137º DA REPÚBLICA.</w:t>
      </w:r>
    </w:p>
    <w:p w14:paraId="599A40FD" w14:textId="77777777" w:rsidR="00C05837" w:rsidRPr="00132B90" w:rsidRDefault="00C05837" w:rsidP="00C05837">
      <w:pPr>
        <w:tabs>
          <w:tab w:val="left" w:pos="1560"/>
        </w:tabs>
        <w:ind w:right="-291"/>
        <w:rPr>
          <w:rFonts w:eastAsia="Arial" w:cs="Times New Roman"/>
        </w:rPr>
      </w:pPr>
    </w:p>
    <w:p w14:paraId="0DBC0421" w14:textId="77777777" w:rsidR="00C05837" w:rsidRDefault="00C05837" w:rsidP="00C05837">
      <w:pPr>
        <w:ind w:right="-291"/>
        <w:jc w:val="center"/>
        <w:rPr>
          <w:rFonts w:eastAsia="Arial" w:cs="Times New Roman"/>
        </w:rPr>
      </w:pPr>
    </w:p>
    <w:p w14:paraId="00F70DC8" w14:textId="77777777" w:rsidR="00C05837" w:rsidRPr="00132B90" w:rsidRDefault="00C05837" w:rsidP="00C05837">
      <w:pPr>
        <w:ind w:right="-291"/>
        <w:jc w:val="center"/>
        <w:rPr>
          <w:rFonts w:eastAsia="Arial" w:cs="Times New Roman"/>
        </w:rPr>
      </w:pPr>
      <w:r w:rsidRPr="00132B90">
        <w:rPr>
          <w:rFonts w:eastAsia="Arial" w:cs="Times New Roman"/>
        </w:rPr>
        <w:t xml:space="preserve">CARLOS BRANDÃO </w:t>
      </w:r>
    </w:p>
    <w:p w14:paraId="20D85014" w14:textId="77777777" w:rsidR="00C05837" w:rsidRPr="00132B90" w:rsidRDefault="00C05837" w:rsidP="00C05837">
      <w:pPr>
        <w:ind w:right="-291"/>
        <w:jc w:val="center"/>
        <w:rPr>
          <w:rFonts w:eastAsia="Arial" w:cs="Times New Roman"/>
        </w:rPr>
      </w:pPr>
      <w:r w:rsidRPr="00132B90">
        <w:rPr>
          <w:rFonts w:eastAsia="Arial" w:cs="Times New Roman"/>
        </w:rPr>
        <w:t>Governador do Estado do Maranhão</w:t>
      </w:r>
    </w:p>
    <w:p w14:paraId="2584DF5E" w14:textId="77777777" w:rsidR="00C05837" w:rsidRPr="00132B90" w:rsidRDefault="00C05837" w:rsidP="00C05837">
      <w:pPr>
        <w:autoSpaceDE w:val="0"/>
        <w:autoSpaceDN w:val="0"/>
        <w:adjustRightInd w:val="0"/>
        <w:ind w:right="-291"/>
        <w:jc w:val="center"/>
        <w:rPr>
          <w:rFonts w:eastAsia="Arial" w:cs="Times New Roman"/>
        </w:rPr>
      </w:pPr>
    </w:p>
    <w:p w14:paraId="7579DECB" w14:textId="77777777" w:rsidR="00C05837" w:rsidRPr="00132B90" w:rsidRDefault="00C05837" w:rsidP="00C05837">
      <w:pPr>
        <w:autoSpaceDE w:val="0"/>
        <w:autoSpaceDN w:val="0"/>
        <w:adjustRightInd w:val="0"/>
        <w:ind w:right="-291"/>
        <w:jc w:val="center"/>
        <w:rPr>
          <w:rFonts w:eastAsia="Arial" w:cs="Times New Roman"/>
        </w:rPr>
      </w:pPr>
    </w:p>
    <w:p w14:paraId="5F64F86F" w14:textId="77777777" w:rsidR="00C05837" w:rsidRPr="00132B90" w:rsidRDefault="00C05837" w:rsidP="00C05837">
      <w:pPr>
        <w:ind w:right="-291"/>
        <w:jc w:val="center"/>
        <w:rPr>
          <w:rFonts w:eastAsia="Arial" w:cs="Times New Roman"/>
        </w:rPr>
      </w:pPr>
      <w:r w:rsidRPr="00132B90">
        <w:rPr>
          <w:rFonts w:eastAsia="Arial" w:cs="Times New Roman"/>
        </w:rPr>
        <w:t>SEBASTIÃO TORRES MADEIRA</w:t>
      </w:r>
    </w:p>
    <w:p w14:paraId="3F9BA519" w14:textId="77777777" w:rsidR="00C05837" w:rsidRPr="00132B90" w:rsidRDefault="00C05837" w:rsidP="00C05837">
      <w:pPr>
        <w:ind w:right="-291"/>
        <w:jc w:val="center"/>
        <w:rPr>
          <w:rFonts w:eastAsia="Arial" w:cs="Times New Roman"/>
        </w:rPr>
      </w:pPr>
      <w:r w:rsidRPr="00132B90">
        <w:rPr>
          <w:rFonts w:eastAsia="Arial" w:cs="Times New Roman"/>
        </w:rPr>
        <w:t>Secretário-Chefe da Casa Civil</w:t>
      </w:r>
    </w:p>
    <w:p w14:paraId="511983B4" w14:textId="77777777" w:rsidR="00C05837" w:rsidRPr="001F7B14" w:rsidRDefault="00C05837" w:rsidP="00C05837">
      <w:pPr>
        <w:jc w:val="both"/>
        <w:rPr>
          <w:rFonts w:eastAsia="Arial" w:cs="Times New Roman"/>
        </w:rPr>
      </w:pPr>
    </w:p>
    <w:p w14:paraId="5ADE5F24" w14:textId="77777777" w:rsidR="00C05837" w:rsidRDefault="00C05837" w:rsidP="00C05837">
      <w:pPr>
        <w:jc w:val="both"/>
        <w:rPr>
          <w:rFonts w:ascii="Arial" w:eastAsia="Arial" w:hAnsi="Arial" w:cs="Arial"/>
        </w:rPr>
      </w:pPr>
    </w:p>
    <w:p w14:paraId="1FF4BE3F" w14:textId="77777777" w:rsidR="00C05837" w:rsidRDefault="00C05837" w:rsidP="00C05837">
      <w:pPr>
        <w:jc w:val="both"/>
        <w:rPr>
          <w:rFonts w:ascii="Arial" w:eastAsia="Arial" w:hAnsi="Arial" w:cs="Arial"/>
        </w:rPr>
      </w:pPr>
    </w:p>
    <w:p w14:paraId="0B334C62" w14:textId="77777777" w:rsidR="00C05837" w:rsidRDefault="00C05837" w:rsidP="00C05837">
      <w:pPr>
        <w:jc w:val="both"/>
        <w:rPr>
          <w:rFonts w:ascii="Arial" w:eastAsia="Arial" w:hAnsi="Arial" w:cs="Arial"/>
        </w:rPr>
      </w:pPr>
    </w:p>
    <w:p w14:paraId="4A0608BE" w14:textId="77777777" w:rsidR="00C05837" w:rsidRDefault="00C05837" w:rsidP="00C05837">
      <w:pPr>
        <w:rPr>
          <w:rFonts w:ascii="Arial" w:eastAsia="Arial" w:hAnsi="Arial" w:cs="Arial"/>
          <w:b/>
        </w:rPr>
      </w:pPr>
    </w:p>
    <w:p w14:paraId="282D06B0" w14:textId="77777777" w:rsidR="00C05837" w:rsidRPr="003B444F" w:rsidRDefault="00C05837" w:rsidP="00670BA4">
      <w:pPr>
        <w:ind w:right="-291"/>
        <w:rPr>
          <w:sz w:val="28"/>
          <w:szCs w:val="28"/>
        </w:rPr>
      </w:pPr>
    </w:p>
    <w:sectPr w:rsidR="00C05837" w:rsidRPr="003B444F">
      <w:headerReference w:type="default" r:id="rId7"/>
      <w:pgSz w:w="11900" w:h="16840"/>
      <w:pgMar w:top="1701" w:right="1134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808E5" w14:textId="77777777" w:rsidR="007F2D24" w:rsidRDefault="007F2D24">
      <w:r>
        <w:separator/>
      </w:r>
    </w:p>
  </w:endnote>
  <w:endnote w:type="continuationSeparator" w:id="0">
    <w:p w14:paraId="1DCCD4C3" w14:textId="77777777" w:rsidR="007F2D24" w:rsidRDefault="007F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032A5" w14:textId="77777777" w:rsidR="007F2D24" w:rsidRDefault="007F2D24">
      <w:r>
        <w:separator/>
      </w:r>
    </w:p>
  </w:footnote>
  <w:footnote w:type="continuationSeparator" w:id="0">
    <w:p w14:paraId="32A6A529" w14:textId="77777777" w:rsidR="007F2D24" w:rsidRDefault="007F2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2357" w14:textId="77777777" w:rsidR="00E0752A" w:rsidRDefault="00E0752A" w:rsidP="00E0752A">
    <w:pPr>
      <w:pStyle w:val="Cabealho"/>
      <w:tabs>
        <w:tab w:val="right" w:pos="8931"/>
        <w:tab w:val="right" w:pos="9046"/>
      </w:tabs>
      <w:jc w:val="center"/>
      <w:rPr>
        <w:rFonts w:ascii="Arial" w:hAnsi="Arial"/>
        <w:b/>
        <w:bCs/>
      </w:rPr>
    </w:pPr>
    <w:r>
      <w:rPr>
        <w:rFonts w:ascii="Arial" w:hAnsi="Arial"/>
        <w:noProof/>
        <w:lang w:val="pt-BR"/>
      </w:rPr>
      <w:drawing>
        <wp:inline distT="0" distB="0" distL="0" distR="0" wp14:anchorId="7DAEE045" wp14:editId="38DEA583">
          <wp:extent cx="819150" cy="819150"/>
          <wp:effectExtent l="0" t="0" r="0" b="0"/>
          <wp:docPr id="5" name="officeArt object" descr="Descrição: Brasão_do_Maranh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escrição: Brasão_do_Maranhão" descr="Descrição: Brasão_do_Maranhã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543483BE" w14:textId="77777777" w:rsidR="00E0752A" w:rsidRDefault="00E0752A" w:rsidP="00E0752A">
    <w:pPr>
      <w:pStyle w:val="Cabealho"/>
      <w:tabs>
        <w:tab w:val="right" w:pos="8931"/>
        <w:tab w:val="right" w:pos="9046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>ESTADO DO MARANHÃO</w:t>
    </w:r>
  </w:p>
  <w:p w14:paraId="5CACD43D" w14:textId="69FC4266" w:rsidR="0005118D" w:rsidRPr="00E0752A" w:rsidRDefault="0005118D" w:rsidP="00E0752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8D"/>
    <w:rsid w:val="000506DD"/>
    <w:rsid w:val="0005118D"/>
    <w:rsid w:val="00052FD7"/>
    <w:rsid w:val="000550E9"/>
    <w:rsid w:val="000B34C5"/>
    <w:rsid w:val="000C2F9A"/>
    <w:rsid w:val="000E7400"/>
    <w:rsid w:val="000F6FF5"/>
    <w:rsid w:val="0012140A"/>
    <w:rsid w:val="00133A7D"/>
    <w:rsid w:val="001A03A3"/>
    <w:rsid w:val="001D4C50"/>
    <w:rsid w:val="001F1FFF"/>
    <w:rsid w:val="00246505"/>
    <w:rsid w:val="00277EE3"/>
    <w:rsid w:val="002D3563"/>
    <w:rsid w:val="00301CDD"/>
    <w:rsid w:val="00306CCA"/>
    <w:rsid w:val="00316098"/>
    <w:rsid w:val="00386792"/>
    <w:rsid w:val="003B444F"/>
    <w:rsid w:val="004B3D13"/>
    <w:rsid w:val="004D64CA"/>
    <w:rsid w:val="004E4A1A"/>
    <w:rsid w:val="00505A96"/>
    <w:rsid w:val="00543FDB"/>
    <w:rsid w:val="00575D46"/>
    <w:rsid w:val="00597F1E"/>
    <w:rsid w:val="00615E88"/>
    <w:rsid w:val="006570D1"/>
    <w:rsid w:val="00661222"/>
    <w:rsid w:val="00670318"/>
    <w:rsid w:val="00670BA4"/>
    <w:rsid w:val="006E5510"/>
    <w:rsid w:val="00700EF3"/>
    <w:rsid w:val="00704937"/>
    <w:rsid w:val="007210A3"/>
    <w:rsid w:val="0075408F"/>
    <w:rsid w:val="00766E08"/>
    <w:rsid w:val="0076731B"/>
    <w:rsid w:val="0077670C"/>
    <w:rsid w:val="00797802"/>
    <w:rsid w:val="007A07A3"/>
    <w:rsid w:val="007D31A3"/>
    <w:rsid w:val="007D53E8"/>
    <w:rsid w:val="007E4388"/>
    <w:rsid w:val="007F2D24"/>
    <w:rsid w:val="008561EF"/>
    <w:rsid w:val="0087602B"/>
    <w:rsid w:val="00970D42"/>
    <w:rsid w:val="009B075A"/>
    <w:rsid w:val="00A51226"/>
    <w:rsid w:val="00A67740"/>
    <w:rsid w:val="00A77605"/>
    <w:rsid w:val="00AC5A02"/>
    <w:rsid w:val="00AE542E"/>
    <w:rsid w:val="00B53428"/>
    <w:rsid w:val="00B62969"/>
    <w:rsid w:val="00B84206"/>
    <w:rsid w:val="00B9487F"/>
    <w:rsid w:val="00BB3778"/>
    <w:rsid w:val="00BD7503"/>
    <w:rsid w:val="00BE4A56"/>
    <w:rsid w:val="00BF35C6"/>
    <w:rsid w:val="00BF6E7A"/>
    <w:rsid w:val="00C02CF7"/>
    <w:rsid w:val="00C05837"/>
    <w:rsid w:val="00C33DE2"/>
    <w:rsid w:val="00C45204"/>
    <w:rsid w:val="00C5514E"/>
    <w:rsid w:val="00C6728D"/>
    <w:rsid w:val="00CC40E4"/>
    <w:rsid w:val="00CC5556"/>
    <w:rsid w:val="00D15D19"/>
    <w:rsid w:val="00D22B72"/>
    <w:rsid w:val="00D42CAB"/>
    <w:rsid w:val="00D47F01"/>
    <w:rsid w:val="00D544CD"/>
    <w:rsid w:val="00D67C7D"/>
    <w:rsid w:val="00DA2AE1"/>
    <w:rsid w:val="00DA62CE"/>
    <w:rsid w:val="00DF299D"/>
    <w:rsid w:val="00E0752A"/>
    <w:rsid w:val="00E252D1"/>
    <w:rsid w:val="00E4641C"/>
    <w:rsid w:val="00EC1303"/>
    <w:rsid w:val="00EC3242"/>
    <w:rsid w:val="00F10B61"/>
    <w:rsid w:val="00F1723F"/>
    <w:rsid w:val="00F64B98"/>
    <w:rsid w:val="00F93693"/>
    <w:rsid w:val="00FB1D01"/>
    <w:rsid w:val="00FF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3F9B4"/>
  <w15:docId w15:val="{53C34F65-4954-4DD1-A7DD-F7BA9E5F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uiPriority w:val="99"/>
    <w:pPr>
      <w:widowControl w:val="0"/>
      <w:tabs>
        <w:tab w:val="center" w:pos="4252"/>
        <w:tab w:val="right" w:pos="8504"/>
      </w:tabs>
      <w:outlineLvl w:val="0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orpodetexto">
    <w:name w:val="Body Text"/>
    <w:pPr>
      <w:jc w:val="center"/>
    </w:pPr>
    <w:rPr>
      <w:rFonts w:ascii="Arial" w:hAnsi="Arial" w:cs="Arial Unicode MS"/>
      <w:color w:val="000000"/>
      <w:u w:color="000000"/>
      <w:lang w:val="pt-PT"/>
    </w:rPr>
  </w:style>
  <w:style w:type="paragraph" w:styleId="Rodap">
    <w:name w:val="footer"/>
    <w:basedOn w:val="Normal"/>
    <w:link w:val="RodapChar"/>
    <w:uiPriority w:val="99"/>
    <w:unhideWhenUsed/>
    <w:rsid w:val="00E075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752A"/>
    <w:rPr>
      <w:rFonts w:cs="Arial Unicode MS"/>
      <w:color w:val="000000"/>
      <w:sz w:val="24"/>
      <w:szCs w:val="24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0752A"/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PargrafodaLista">
    <w:name w:val="List Paragraph"/>
    <w:basedOn w:val="Normal"/>
    <w:uiPriority w:val="34"/>
    <w:qFormat/>
    <w:rsid w:val="00BF35C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B34C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B34C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B34C5"/>
    <w:rPr>
      <w:rFonts w:cs="Arial Unicode MS"/>
      <w:color w:val="000000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34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34C5"/>
    <w:rPr>
      <w:rFonts w:cs="Arial Unicode MS"/>
      <w:b/>
      <w:bCs/>
      <w:color w:val="000000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42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206"/>
    <w:rPr>
      <w:rFonts w:ascii="Tahoma" w:hAnsi="Tahoma" w:cs="Tahoma"/>
      <w:color w:val="000000"/>
      <w:sz w:val="16"/>
      <w:szCs w:val="16"/>
      <w:u w:color="000000"/>
      <w:lang w:val="pt-PT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D9C89-083C-4EB1-B153-94BF5041D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989</Words>
  <Characters>5344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Ribeiro Pereira</dc:creator>
  <cp:lastModifiedBy>Priscila Pires Fernandes</cp:lastModifiedBy>
  <cp:revision>2</cp:revision>
  <cp:lastPrinted>2025-04-15T14:41:00Z</cp:lastPrinted>
  <dcterms:created xsi:type="dcterms:W3CDTF">2025-11-04T13:44:00Z</dcterms:created>
  <dcterms:modified xsi:type="dcterms:W3CDTF">2025-11-04T13:44:00Z</dcterms:modified>
</cp:coreProperties>
</file>