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BABCB" w14:textId="297BF130" w:rsidR="00C0046C" w:rsidRDefault="00C0046C" w:rsidP="00075785">
      <w:pPr>
        <w:rPr>
          <w:rFonts w:ascii="Arial" w:hAnsi="Arial" w:cs="Arial"/>
          <w:sz w:val="28"/>
          <w:szCs w:val="28"/>
        </w:rPr>
      </w:pPr>
    </w:p>
    <w:p w14:paraId="263A693C" w14:textId="0D74C91C" w:rsidR="00C0046C" w:rsidRDefault="00A21AAC" w:rsidP="00A31AD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DE RESOLUÇÃO LEGISLATIVA Nº            /2025</w:t>
      </w:r>
    </w:p>
    <w:p w14:paraId="29E3D826" w14:textId="77777777" w:rsidR="00C0046C" w:rsidRDefault="00C0046C">
      <w:pPr>
        <w:jc w:val="center"/>
        <w:rPr>
          <w:rFonts w:ascii="Arial" w:hAnsi="Arial" w:cs="Arial"/>
        </w:rPr>
      </w:pPr>
    </w:p>
    <w:p w14:paraId="7003CF19" w14:textId="77777777" w:rsidR="00C0046C" w:rsidRDefault="00C0046C" w:rsidP="00E767E9">
      <w:pPr>
        <w:jc w:val="both"/>
        <w:rPr>
          <w:rFonts w:ascii="Arial" w:hAnsi="Arial" w:cs="Arial"/>
        </w:rPr>
      </w:pPr>
    </w:p>
    <w:p w14:paraId="5D2CF009" w14:textId="77777777" w:rsidR="00C0046C" w:rsidRDefault="00C0046C">
      <w:pPr>
        <w:ind w:left="5400"/>
        <w:jc w:val="both"/>
        <w:rPr>
          <w:rFonts w:ascii="Arial" w:hAnsi="Arial" w:cs="Arial"/>
        </w:rPr>
      </w:pPr>
    </w:p>
    <w:p w14:paraId="72382457" w14:textId="5A051BE7" w:rsidR="00C0046C" w:rsidRPr="004C5B04" w:rsidRDefault="00A31ADB" w:rsidP="00075785">
      <w:pPr>
        <w:spacing w:line="276" w:lineRule="auto"/>
        <w:ind w:left="5103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Concede a Medalha do </w:t>
      </w:r>
      <w:r w:rsidR="00BC18F2">
        <w:rPr>
          <w:rFonts w:ascii="Arial" w:hAnsi="Arial" w:cs="Arial"/>
          <w:iCs/>
        </w:rPr>
        <w:t>M</w:t>
      </w:r>
      <w:r>
        <w:rPr>
          <w:rFonts w:ascii="Arial" w:hAnsi="Arial" w:cs="Arial"/>
          <w:iCs/>
        </w:rPr>
        <w:t xml:space="preserve">érito Legislativo </w:t>
      </w:r>
      <w:r w:rsidR="00BC18F2">
        <w:rPr>
          <w:rFonts w:ascii="Arial" w:hAnsi="Arial" w:cs="Arial"/>
          <w:iCs/>
        </w:rPr>
        <w:t>“</w:t>
      </w:r>
      <w:r w:rsidR="006010FA">
        <w:rPr>
          <w:rFonts w:ascii="Arial" w:hAnsi="Arial" w:cs="Arial"/>
          <w:iCs/>
        </w:rPr>
        <w:t>Terezinha R</w:t>
      </w:r>
      <w:r w:rsidR="00D15CF3">
        <w:rPr>
          <w:rFonts w:ascii="Arial" w:hAnsi="Arial" w:cs="Arial"/>
          <w:iCs/>
        </w:rPr>
        <w:t>ê</w:t>
      </w:r>
      <w:r w:rsidR="006010FA">
        <w:rPr>
          <w:rFonts w:ascii="Arial" w:hAnsi="Arial" w:cs="Arial"/>
          <w:iCs/>
        </w:rPr>
        <w:t>go</w:t>
      </w:r>
      <w:r w:rsidR="00BC18F2">
        <w:rPr>
          <w:rFonts w:ascii="Arial" w:hAnsi="Arial" w:cs="Arial"/>
          <w:iCs/>
        </w:rPr>
        <w:t xml:space="preserve">” </w:t>
      </w:r>
      <w:r w:rsidR="002273C7">
        <w:rPr>
          <w:rFonts w:ascii="Arial" w:hAnsi="Arial" w:cs="Arial"/>
          <w:iCs/>
        </w:rPr>
        <w:t xml:space="preserve">ao </w:t>
      </w:r>
      <w:r w:rsidR="006010FA">
        <w:rPr>
          <w:rFonts w:ascii="Arial" w:hAnsi="Arial" w:cs="Arial"/>
          <w:iCs/>
        </w:rPr>
        <w:t xml:space="preserve">Senhor Rodrigo </w:t>
      </w:r>
      <w:r w:rsidR="00D15CF3">
        <w:rPr>
          <w:rFonts w:ascii="Arial" w:hAnsi="Arial" w:cs="Arial"/>
          <w:iCs/>
        </w:rPr>
        <w:t xml:space="preserve">dos Santos </w:t>
      </w:r>
      <w:r w:rsidR="006010FA">
        <w:rPr>
          <w:rFonts w:ascii="Arial" w:hAnsi="Arial" w:cs="Arial"/>
          <w:iCs/>
        </w:rPr>
        <w:t>Marques</w:t>
      </w:r>
      <w:r w:rsidR="00BC18F2">
        <w:rPr>
          <w:rFonts w:ascii="Arial" w:hAnsi="Arial" w:cs="Arial"/>
          <w:iCs/>
        </w:rPr>
        <w:t>.</w:t>
      </w:r>
    </w:p>
    <w:p w14:paraId="632BBEB5" w14:textId="0A5AA1C7" w:rsidR="00C0046C" w:rsidRDefault="00C0046C" w:rsidP="00F422BE">
      <w:pPr>
        <w:tabs>
          <w:tab w:val="left" w:pos="9072"/>
        </w:tabs>
        <w:spacing w:line="276" w:lineRule="auto"/>
        <w:jc w:val="both"/>
        <w:rPr>
          <w:rFonts w:ascii="Arial" w:hAnsi="Arial" w:cs="Arial"/>
        </w:rPr>
      </w:pPr>
    </w:p>
    <w:p w14:paraId="20400969" w14:textId="77777777" w:rsidR="00C0046C" w:rsidRDefault="00C0046C">
      <w:pPr>
        <w:spacing w:line="276" w:lineRule="auto"/>
        <w:ind w:firstLine="720"/>
        <w:jc w:val="both"/>
        <w:rPr>
          <w:rFonts w:ascii="Arial" w:hAnsi="Arial" w:cs="Arial"/>
        </w:rPr>
      </w:pPr>
    </w:p>
    <w:p w14:paraId="6A955298" w14:textId="7B608E25" w:rsidR="00F422BE" w:rsidRDefault="00A21AAC" w:rsidP="00075785">
      <w:pPr>
        <w:spacing w:line="276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</w:t>
      </w:r>
      <w:r w:rsidR="00F422BE">
        <w:rPr>
          <w:rFonts w:ascii="Arial" w:hAnsi="Arial" w:cs="Arial"/>
          <w:b/>
        </w:rPr>
        <w:t xml:space="preserve">1º - </w:t>
      </w:r>
      <w:r w:rsidR="00F422BE">
        <w:rPr>
          <w:rFonts w:ascii="Arial" w:hAnsi="Arial" w:cs="Arial"/>
        </w:rPr>
        <w:t xml:space="preserve">Fica concedida a Medalha do Mérito Legislativo </w:t>
      </w:r>
      <w:r w:rsidR="00BC18F2">
        <w:rPr>
          <w:rFonts w:ascii="Arial" w:hAnsi="Arial" w:cs="Arial"/>
        </w:rPr>
        <w:t>“</w:t>
      </w:r>
      <w:r w:rsidR="00D15CF3">
        <w:rPr>
          <w:rFonts w:ascii="Arial" w:hAnsi="Arial" w:cs="Arial"/>
        </w:rPr>
        <w:t>Terezinha Rêgo</w:t>
      </w:r>
      <w:r w:rsidR="00BC18F2">
        <w:rPr>
          <w:rFonts w:ascii="Arial" w:hAnsi="Arial" w:cs="Arial"/>
        </w:rPr>
        <w:t xml:space="preserve">” </w:t>
      </w:r>
      <w:r w:rsidR="002273C7">
        <w:rPr>
          <w:rFonts w:ascii="Arial" w:hAnsi="Arial" w:cs="Arial"/>
        </w:rPr>
        <w:t>ao</w:t>
      </w:r>
      <w:r w:rsidR="00D15CF3">
        <w:rPr>
          <w:rFonts w:ascii="Arial" w:hAnsi="Arial" w:cs="Arial"/>
        </w:rPr>
        <w:t xml:space="preserve"> Senhor Rodrigo dos Santos Marques</w:t>
      </w:r>
      <w:r w:rsidR="00BC18F2">
        <w:rPr>
          <w:rFonts w:ascii="Arial" w:hAnsi="Arial" w:cs="Arial"/>
        </w:rPr>
        <w:t>.</w:t>
      </w:r>
    </w:p>
    <w:p w14:paraId="11B0398D" w14:textId="77777777" w:rsidR="00F422BE" w:rsidRDefault="00F422BE" w:rsidP="00075785">
      <w:pPr>
        <w:spacing w:line="276" w:lineRule="auto"/>
        <w:ind w:firstLine="851"/>
        <w:jc w:val="both"/>
        <w:rPr>
          <w:rFonts w:ascii="Arial" w:hAnsi="Arial" w:cs="Arial"/>
          <w:b/>
        </w:rPr>
      </w:pPr>
    </w:p>
    <w:p w14:paraId="53B5CAF3" w14:textId="4818E487" w:rsidR="00C0046C" w:rsidRDefault="00F422BE" w:rsidP="00075785">
      <w:pPr>
        <w:spacing w:line="276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</w:t>
      </w:r>
      <w:r w:rsidR="00A21AAC">
        <w:rPr>
          <w:rFonts w:ascii="Arial" w:hAnsi="Arial" w:cs="Arial"/>
          <w:b/>
        </w:rPr>
        <w:t>2º</w:t>
      </w:r>
      <w:r w:rsidR="00A21AAC">
        <w:rPr>
          <w:rFonts w:ascii="Arial" w:hAnsi="Arial" w:cs="Arial"/>
        </w:rPr>
        <w:t xml:space="preserve"> - Esta Resolução Legislativa entrará em vigor na data de sua publicação.</w:t>
      </w:r>
    </w:p>
    <w:p w14:paraId="0037A2E6" w14:textId="77777777" w:rsidR="00C0046C" w:rsidRDefault="00C0046C">
      <w:pPr>
        <w:ind w:firstLine="720"/>
        <w:jc w:val="both"/>
        <w:rPr>
          <w:rFonts w:ascii="Arial" w:hAnsi="Arial" w:cs="Arial"/>
        </w:rPr>
      </w:pPr>
    </w:p>
    <w:p w14:paraId="71710421" w14:textId="77777777" w:rsidR="00C0046C" w:rsidRDefault="00C0046C">
      <w:pPr>
        <w:ind w:firstLine="720"/>
        <w:jc w:val="both"/>
        <w:rPr>
          <w:rFonts w:ascii="Arial" w:hAnsi="Arial" w:cs="Arial"/>
        </w:rPr>
      </w:pPr>
    </w:p>
    <w:p w14:paraId="17B85722" w14:textId="36414B1C" w:rsidR="00C0046C" w:rsidRDefault="00A21AAC" w:rsidP="000757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Plenário “Nagib </w:t>
      </w:r>
      <w:proofErr w:type="spellStart"/>
      <w:r>
        <w:rPr>
          <w:rFonts w:ascii="Arial" w:hAnsi="Arial" w:cs="Arial"/>
        </w:rPr>
        <w:t>Haickel</w:t>
      </w:r>
      <w:proofErr w:type="spellEnd"/>
      <w:r>
        <w:rPr>
          <w:rFonts w:ascii="Arial" w:hAnsi="Arial" w:cs="Arial"/>
        </w:rPr>
        <w:t xml:space="preserve">” do Palácio Manuel </w:t>
      </w:r>
      <w:proofErr w:type="spellStart"/>
      <w:r>
        <w:rPr>
          <w:rFonts w:ascii="Arial" w:hAnsi="Arial" w:cs="Arial"/>
        </w:rPr>
        <w:t>Beckman</w:t>
      </w:r>
      <w:proofErr w:type="spellEnd"/>
      <w:r>
        <w:rPr>
          <w:rFonts w:ascii="Arial" w:hAnsi="Arial" w:cs="Arial"/>
        </w:rPr>
        <w:t xml:space="preserve">, em São Luís (MA), </w:t>
      </w:r>
      <w:r w:rsidR="00D15CF3">
        <w:rPr>
          <w:rFonts w:ascii="Arial" w:hAnsi="Arial" w:cs="Arial"/>
        </w:rPr>
        <w:t>24</w:t>
      </w:r>
      <w:r w:rsidR="002273C7">
        <w:rPr>
          <w:rFonts w:ascii="Arial" w:hAnsi="Arial" w:cs="Arial"/>
        </w:rPr>
        <w:t xml:space="preserve"> de </w:t>
      </w:r>
      <w:r w:rsidR="00D15CF3">
        <w:rPr>
          <w:rFonts w:ascii="Arial" w:hAnsi="Arial" w:cs="Arial"/>
        </w:rPr>
        <w:t>novembro</w:t>
      </w:r>
      <w:r>
        <w:rPr>
          <w:rFonts w:ascii="Arial" w:hAnsi="Arial" w:cs="Arial"/>
        </w:rPr>
        <w:t xml:space="preserve"> de 2025. </w:t>
      </w:r>
    </w:p>
    <w:p w14:paraId="15F37FDB" w14:textId="77777777" w:rsidR="00C0046C" w:rsidRDefault="00C0046C">
      <w:pPr>
        <w:ind w:firstLine="720"/>
        <w:jc w:val="both"/>
        <w:rPr>
          <w:rFonts w:ascii="Arial" w:hAnsi="Arial" w:cs="Arial"/>
        </w:rPr>
      </w:pPr>
    </w:p>
    <w:p w14:paraId="7F606AAA" w14:textId="77777777" w:rsidR="00A31ADB" w:rsidRDefault="00A31ADB">
      <w:pPr>
        <w:ind w:firstLine="720"/>
        <w:jc w:val="both"/>
        <w:rPr>
          <w:rFonts w:ascii="Arial" w:hAnsi="Arial" w:cs="Arial"/>
        </w:rPr>
      </w:pPr>
    </w:p>
    <w:p w14:paraId="6995555B" w14:textId="77777777" w:rsidR="00F422BE" w:rsidRDefault="00F422BE">
      <w:pPr>
        <w:ind w:firstLine="720"/>
        <w:jc w:val="both"/>
        <w:rPr>
          <w:rFonts w:ascii="Arial" w:hAnsi="Arial" w:cs="Arial"/>
        </w:rPr>
      </w:pPr>
    </w:p>
    <w:p w14:paraId="0F79AF35" w14:textId="77777777" w:rsidR="002273C7" w:rsidRDefault="002273C7">
      <w:pPr>
        <w:ind w:firstLine="720"/>
        <w:jc w:val="both"/>
        <w:rPr>
          <w:rFonts w:ascii="Arial" w:hAnsi="Arial" w:cs="Arial"/>
        </w:rPr>
      </w:pPr>
    </w:p>
    <w:p w14:paraId="397CB97E" w14:textId="4E20E4E9" w:rsidR="00C0046C" w:rsidRDefault="00D15CF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Iracema Vale</w:t>
      </w:r>
    </w:p>
    <w:p w14:paraId="44C38B06" w14:textId="4F201A10" w:rsidR="00C0046C" w:rsidRDefault="00676CAD" w:rsidP="00676CA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Deputad</w:t>
      </w:r>
      <w:r w:rsidR="00D15CF3">
        <w:rPr>
          <w:rFonts w:ascii="Arial" w:hAnsi="Arial" w:cs="Arial"/>
        </w:rPr>
        <w:t>a</w:t>
      </w:r>
      <w:r w:rsidR="00F422BE">
        <w:rPr>
          <w:rFonts w:ascii="Arial" w:hAnsi="Arial" w:cs="Arial"/>
        </w:rPr>
        <w:t xml:space="preserve"> Estadual</w:t>
      </w:r>
    </w:p>
    <w:p w14:paraId="608C0449" w14:textId="77777777" w:rsidR="0016133C" w:rsidRDefault="0016133C" w:rsidP="00676CAD">
      <w:pPr>
        <w:jc w:val="center"/>
        <w:rPr>
          <w:rFonts w:ascii="Arial" w:hAnsi="Arial" w:cs="Arial"/>
        </w:rPr>
      </w:pPr>
    </w:p>
    <w:p w14:paraId="283E6BD0" w14:textId="77777777" w:rsidR="0016133C" w:rsidRDefault="0016133C" w:rsidP="00676CAD">
      <w:pPr>
        <w:jc w:val="center"/>
        <w:rPr>
          <w:rFonts w:ascii="Arial" w:hAnsi="Arial" w:cs="Arial"/>
        </w:rPr>
      </w:pPr>
    </w:p>
    <w:p w14:paraId="045226AF" w14:textId="77777777" w:rsidR="0016133C" w:rsidRDefault="0016133C" w:rsidP="00676CAD">
      <w:pPr>
        <w:jc w:val="center"/>
        <w:rPr>
          <w:rFonts w:ascii="Arial" w:hAnsi="Arial" w:cs="Arial"/>
        </w:rPr>
      </w:pPr>
    </w:p>
    <w:p w14:paraId="445EBF9B" w14:textId="77777777" w:rsidR="002C4383" w:rsidRDefault="002C4383" w:rsidP="00676CAD">
      <w:pPr>
        <w:jc w:val="center"/>
        <w:rPr>
          <w:rFonts w:ascii="Arial" w:hAnsi="Arial" w:cs="Arial"/>
        </w:rPr>
      </w:pPr>
    </w:p>
    <w:p w14:paraId="6D225D52" w14:textId="77777777" w:rsidR="00D15CF3" w:rsidRDefault="00D15CF3" w:rsidP="00676CAD">
      <w:pPr>
        <w:jc w:val="center"/>
        <w:rPr>
          <w:rFonts w:ascii="Arial" w:hAnsi="Arial" w:cs="Arial"/>
        </w:rPr>
      </w:pPr>
    </w:p>
    <w:p w14:paraId="21FF9883" w14:textId="77777777" w:rsidR="00D15CF3" w:rsidRDefault="00D15CF3" w:rsidP="00676CAD">
      <w:pPr>
        <w:jc w:val="center"/>
        <w:rPr>
          <w:rFonts w:ascii="Arial" w:hAnsi="Arial" w:cs="Arial"/>
        </w:rPr>
      </w:pPr>
    </w:p>
    <w:p w14:paraId="782BEE62" w14:textId="77777777" w:rsidR="00C0046C" w:rsidRDefault="00C0046C">
      <w:pPr>
        <w:jc w:val="center"/>
        <w:rPr>
          <w:rFonts w:ascii="Arial" w:hAnsi="Arial" w:cs="Arial"/>
          <w:b/>
        </w:rPr>
      </w:pPr>
    </w:p>
    <w:p w14:paraId="17035093" w14:textId="77777777" w:rsidR="001B7D24" w:rsidRDefault="001B7D24" w:rsidP="00075785">
      <w:pPr>
        <w:jc w:val="right"/>
        <w:rPr>
          <w:rFonts w:ascii="Arial" w:hAnsi="Arial" w:cs="Arial"/>
          <w:b/>
        </w:rPr>
      </w:pPr>
    </w:p>
    <w:p w14:paraId="123776F9" w14:textId="77777777" w:rsidR="00620E88" w:rsidRDefault="00620E88" w:rsidP="00075785">
      <w:pPr>
        <w:jc w:val="right"/>
        <w:rPr>
          <w:rFonts w:ascii="Arial" w:hAnsi="Arial" w:cs="Arial"/>
          <w:b/>
        </w:rPr>
      </w:pPr>
    </w:p>
    <w:p w14:paraId="313E0D98" w14:textId="77777777" w:rsidR="00620E88" w:rsidRDefault="00620E88" w:rsidP="00075785">
      <w:pPr>
        <w:jc w:val="right"/>
        <w:rPr>
          <w:rFonts w:ascii="Arial" w:hAnsi="Arial" w:cs="Arial"/>
          <w:b/>
        </w:rPr>
      </w:pPr>
    </w:p>
    <w:p w14:paraId="6B7D1709" w14:textId="77777777" w:rsidR="00620E88" w:rsidRDefault="00620E88" w:rsidP="00075785">
      <w:pPr>
        <w:jc w:val="right"/>
        <w:rPr>
          <w:rFonts w:ascii="Arial" w:hAnsi="Arial" w:cs="Arial"/>
          <w:b/>
        </w:rPr>
      </w:pPr>
    </w:p>
    <w:p w14:paraId="760B76BD" w14:textId="77777777" w:rsidR="00620E88" w:rsidRDefault="00620E88" w:rsidP="00075785">
      <w:pPr>
        <w:jc w:val="right"/>
        <w:rPr>
          <w:rFonts w:ascii="Arial" w:hAnsi="Arial" w:cs="Arial"/>
          <w:b/>
        </w:rPr>
      </w:pPr>
    </w:p>
    <w:p w14:paraId="4A328357" w14:textId="77777777" w:rsidR="00620E88" w:rsidRDefault="00620E88" w:rsidP="00075785">
      <w:pPr>
        <w:jc w:val="right"/>
        <w:rPr>
          <w:rFonts w:ascii="Arial" w:hAnsi="Arial" w:cs="Arial"/>
          <w:b/>
        </w:rPr>
      </w:pPr>
    </w:p>
    <w:p w14:paraId="14CDD6A2" w14:textId="77777777" w:rsidR="00620E88" w:rsidRDefault="00620E88" w:rsidP="00075785">
      <w:pPr>
        <w:jc w:val="right"/>
        <w:rPr>
          <w:rFonts w:ascii="Arial" w:hAnsi="Arial" w:cs="Arial"/>
          <w:b/>
        </w:rPr>
      </w:pPr>
    </w:p>
    <w:p w14:paraId="6AF1A3AD" w14:textId="77777777" w:rsidR="00620E88" w:rsidRDefault="00620E88" w:rsidP="00075785">
      <w:pPr>
        <w:jc w:val="right"/>
        <w:rPr>
          <w:rFonts w:ascii="Arial" w:hAnsi="Arial" w:cs="Arial"/>
          <w:b/>
        </w:rPr>
      </w:pPr>
    </w:p>
    <w:p w14:paraId="6BD9B4EA" w14:textId="77777777" w:rsidR="00DC39B8" w:rsidRDefault="00DC39B8" w:rsidP="00075785">
      <w:pPr>
        <w:jc w:val="right"/>
        <w:rPr>
          <w:rFonts w:ascii="Arial" w:hAnsi="Arial" w:cs="Arial"/>
          <w:b/>
        </w:rPr>
      </w:pPr>
    </w:p>
    <w:p w14:paraId="4FE3C162" w14:textId="77777777" w:rsidR="00DC39B8" w:rsidRDefault="00DC39B8" w:rsidP="00075785">
      <w:pPr>
        <w:jc w:val="right"/>
        <w:rPr>
          <w:rFonts w:ascii="Arial" w:hAnsi="Arial" w:cs="Arial"/>
          <w:b/>
        </w:rPr>
      </w:pPr>
    </w:p>
    <w:p w14:paraId="6A705B73" w14:textId="77777777" w:rsidR="00DC39B8" w:rsidRDefault="00DC39B8" w:rsidP="00075785">
      <w:pPr>
        <w:jc w:val="right"/>
        <w:rPr>
          <w:rFonts w:ascii="Arial" w:hAnsi="Arial" w:cs="Arial"/>
          <w:b/>
        </w:rPr>
      </w:pPr>
    </w:p>
    <w:p w14:paraId="7648B234" w14:textId="7635B83B" w:rsidR="00DC39B8" w:rsidRDefault="00DC39B8" w:rsidP="00DC39B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</w:t>
      </w:r>
    </w:p>
    <w:p w14:paraId="7123709C" w14:textId="77777777" w:rsidR="00DC39B8" w:rsidRDefault="00DC39B8" w:rsidP="00DC39B8">
      <w:pPr>
        <w:jc w:val="center"/>
        <w:rPr>
          <w:rFonts w:ascii="Arial" w:hAnsi="Arial" w:cs="Arial"/>
          <w:b/>
        </w:rPr>
      </w:pPr>
    </w:p>
    <w:p w14:paraId="5126623A" w14:textId="77777777" w:rsidR="00A80763" w:rsidRPr="0022152F" w:rsidRDefault="00A80763" w:rsidP="00A80763">
      <w:pPr>
        <w:jc w:val="center"/>
        <w:rPr>
          <w:b/>
          <w:bCs/>
        </w:rPr>
      </w:pPr>
    </w:p>
    <w:p w14:paraId="489324D6" w14:textId="77777777" w:rsidR="00A80763" w:rsidRPr="00A80763" w:rsidRDefault="00A80763" w:rsidP="00A80763">
      <w:pPr>
        <w:spacing w:line="480" w:lineRule="auto"/>
        <w:ind w:firstLine="1134"/>
        <w:jc w:val="both"/>
        <w:rPr>
          <w:rFonts w:ascii="Arial" w:hAnsi="Arial" w:cs="Arial"/>
        </w:rPr>
      </w:pPr>
      <w:r w:rsidRPr="00A80763">
        <w:rPr>
          <w:rFonts w:ascii="Arial" w:hAnsi="Arial" w:cs="Arial"/>
        </w:rPr>
        <w:t>Indica-se à honraria o senhor Rodrigo Marques, diretor do Grupo Educacional COC São Luís, pelo notável trabalho que vem realizando à frente da instituição e pela contribuição decisiva para que o Maranhão alcance destaque inédito no cenário educacional mundial.</w:t>
      </w:r>
    </w:p>
    <w:p w14:paraId="4FF8F072" w14:textId="77777777" w:rsidR="00A80763" w:rsidRPr="00A80763" w:rsidRDefault="00A80763" w:rsidP="00A80763">
      <w:pPr>
        <w:spacing w:line="480" w:lineRule="auto"/>
        <w:ind w:firstLine="1134"/>
        <w:jc w:val="both"/>
        <w:rPr>
          <w:rFonts w:ascii="Arial" w:hAnsi="Arial" w:cs="Arial"/>
        </w:rPr>
      </w:pPr>
      <w:r w:rsidRPr="00A80763">
        <w:rPr>
          <w:rFonts w:ascii="Arial" w:hAnsi="Arial" w:cs="Arial"/>
        </w:rPr>
        <w:t xml:space="preserve">Sob sua liderança, o COC São Luís consolidou-se como referência em: inovação educacional e implementação de modelos pedagógicos de vanguarda, integrando IA, STEAM e letramento digital ao currículo; redução da desigualdade educacional, oferecendo formação gratuita a milhares de estudantes da rede pública, mulheres em situação de vulnerabilidade e jovens empreendedores; formação de cidadãos globais, com forte estímulo ao pensamento crítico, ao protagonismo estudantil e ao impacto social; articulação com organismos internacionais como UNICEF, OIT, ONU e UNESCO; captação de reconhecimento global, culminando no título de Top 10 </w:t>
      </w:r>
      <w:proofErr w:type="spellStart"/>
      <w:r w:rsidRPr="00A80763">
        <w:rPr>
          <w:rFonts w:ascii="Arial" w:hAnsi="Arial" w:cs="Arial"/>
        </w:rPr>
        <w:t>World's</w:t>
      </w:r>
      <w:proofErr w:type="spellEnd"/>
      <w:r w:rsidRPr="00A80763">
        <w:rPr>
          <w:rFonts w:ascii="Arial" w:hAnsi="Arial" w:cs="Arial"/>
        </w:rPr>
        <w:t xml:space="preserve"> Best </w:t>
      </w:r>
      <w:proofErr w:type="spellStart"/>
      <w:r w:rsidRPr="00A80763">
        <w:rPr>
          <w:rFonts w:ascii="Arial" w:hAnsi="Arial" w:cs="Arial"/>
        </w:rPr>
        <w:t>School</w:t>
      </w:r>
      <w:proofErr w:type="spellEnd"/>
      <w:r w:rsidRPr="00A80763">
        <w:rPr>
          <w:rFonts w:ascii="Arial" w:hAnsi="Arial" w:cs="Arial"/>
        </w:rPr>
        <w:t xml:space="preserve"> </w:t>
      </w:r>
      <w:proofErr w:type="spellStart"/>
      <w:r w:rsidRPr="00A80763">
        <w:rPr>
          <w:rFonts w:ascii="Arial" w:hAnsi="Arial" w:cs="Arial"/>
        </w:rPr>
        <w:t>Prizes</w:t>
      </w:r>
      <w:proofErr w:type="spellEnd"/>
      <w:r w:rsidRPr="00A80763">
        <w:rPr>
          <w:rFonts w:ascii="Arial" w:hAnsi="Arial" w:cs="Arial"/>
        </w:rPr>
        <w:t xml:space="preserve"> 2025, que projetou o Maranhão como polo de inovação educacional.</w:t>
      </w:r>
    </w:p>
    <w:p w14:paraId="1C2D22ED" w14:textId="77777777" w:rsidR="00A80763" w:rsidRPr="00A80763" w:rsidRDefault="00A80763" w:rsidP="00A80763">
      <w:pPr>
        <w:spacing w:line="480" w:lineRule="auto"/>
        <w:ind w:firstLine="1134"/>
        <w:jc w:val="both"/>
        <w:rPr>
          <w:rFonts w:ascii="Arial" w:hAnsi="Arial" w:cs="Arial"/>
        </w:rPr>
      </w:pPr>
      <w:r w:rsidRPr="00A80763">
        <w:rPr>
          <w:rFonts w:ascii="Arial" w:hAnsi="Arial" w:cs="Arial"/>
        </w:rPr>
        <w:t>Rodrigo Marques também desempenha papel fundamental na concepção e execução da Aliança pela Educação e Empregabilidade de Adolescentes e Jovens, movimento que une Governo do Estado, organismos internacionais e setor produtivo para ampliar oportunidades de formação, trabalho e renda para juventudes maranhenses.</w:t>
      </w:r>
    </w:p>
    <w:p w14:paraId="0AA1ABF4" w14:textId="77777777" w:rsidR="00A80763" w:rsidRPr="00A80763" w:rsidRDefault="00A80763" w:rsidP="00A80763">
      <w:pPr>
        <w:spacing w:line="480" w:lineRule="auto"/>
        <w:ind w:firstLine="1134"/>
        <w:jc w:val="both"/>
        <w:rPr>
          <w:rFonts w:ascii="Arial" w:hAnsi="Arial" w:cs="Arial"/>
        </w:rPr>
      </w:pPr>
      <w:r w:rsidRPr="00A80763">
        <w:rPr>
          <w:rFonts w:ascii="Arial" w:hAnsi="Arial" w:cs="Arial"/>
        </w:rPr>
        <w:lastRenderedPageBreak/>
        <w:t>Sua atuação estratégica demonstra profundo compromisso com o desenvolvimento humano, com a inclusão social e com a construção de um Maranhão mais justo, inovador e competitivo.</w:t>
      </w:r>
    </w:p>
    <w:p w14:paraId="774E588C" w14:textId="77777777" w:rsidR="00A80763" w:rsidRPr="00A80763" w:rsidRDefault="00A80763" w:rsidP="00A80763">
      <w:pPr>
        <w:spacing w:line="480" w:lineRule="auto"/>
        <w:ind w:firstLine="1134"/>
        <w:jc w:val="both"/>
        <w:rPr>
          <w:rFonts w:ascii="Arial" w:hAnsi="Arial" w:cs="Arial"/>
        </w:rPr>
      </w:pPr>
      <w:r w:rsidRPr="00A80763">
        <w:rPr>
          <w:rFonts w:ascii="Arial" w:hAnsi="Arial" w:cs="Arial"/>
        </w:rPr>
        <w:t>Trata-se de um gestor que acredita na educação como eixo estruturante do progresso e que transforma essa visão em ações concretas, mensuráveis e reconhecidas nacional e internacionalmente.</w:t>
      </w:r>
    </w:p>
    <w:p w14:paraId="13A7F9CF" w14:textId="77777777" w:rsidR="00A80763" w:rsidRPr="00A80763" w:rsidRDefault="00A80763" w:rsidP="00A80763">
      <w:pPr>
        <w:spacing w:line="480" w:lineRule="auto"/>
        <w:ind w:firstLine="1134"/>
        <w:jc w:val="both"/>
        <w:rPr>
          <w:rFonts w:ascii="Arial" w:hAnsi="Arial" w:cs="Arial"/>
        </w:rPr>
      </w:pPr>
      <w:r w:rsidRPr="00A80763">
        <w:rPr>
          <w:rFonts w:ascii="Arial" w:hAnsi="Arial" w:cs="Arial"/>
        </w:rPr>
        <w:t>Por esses motivos, justifica-se a concessão da honraria, como forma de reconhecer sua liderança, seu legado e sua contribuição para o futuro da educação no Maranhão.</w:t>
      </w:r>
    </w:p>
    <w:p w14:paraId="3DAF8558" w14:textId="77777777" w:rsidR="00DC39B8" w:rsidRDefault="00DC39B8" w:rsidP="00DC39B8">
      <w:pPr>
        <w:jc w:val="center"/>
        <w:rPr>
          <w:rFonts w:ascii="Arial" w:hAnsi="Arial" w:cs="Arial"/>
          <w:b/>
        </w:rPr>
      </w:pPr>
    </w:p>
    <w:sectPr w:rsidR="00DC39B8" w:rsidSect="00E767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FB87F" w14:textId="77777777" w:rsidR="00C0046C" w:rsidRDefault="00A21AAC">
      <w:r>
        <w:separator/>
      </w:r>
    </w:p>
  </w:endnote>
  <w:endnote w:type="continuationSeparator" w:id="0">
    <w:p w14:paraId="6710E934" w14:textId="77777777" w:rsidR="00C0046C" w:rsidRDefault="00A21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F4E49" w14:textId="77777777" w:rsidR="00C0046C" w:rsidRDefault="00A21AAC">
      <w:r>
        <w:separator/>
      </w:r>
    </w:p>
  </w:footnote>
  <w:footnote w:type="continuationSeparator" w:id="0">
    <w:p w14:paraId="5CAA12A1" w14:textId="77777777" w:rsidR="00C0046C" w:rsidRDefault="00A21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148F3" w14:textId="77777777" w:rsidR="00C0046C" w:rsidRDefault="00A21AAC">
    <w:pPr>
      <w:pStyle w:val="Cabealho"/>
      <w:tabs>
        <w:tab w:val="left" w:pos="1340"/>
        <w:tab w:val="center" w:pos="4770"/>
      </w:tabs>
      <w:jc w:val="center"/>
      <w:rPr>
        <w:rFonts w:ascii="Comic Sans MS" w:hAnsi="Comic Sans MS" w:cs="Arial"/>
        <w:b/>
        <w:szCs w:val="22"/>
      </w:rPr>
    </w:pPr>
    <w:r>
      <w:rPr>
        <w:rFonts w:ascii="Comic Sans MS" w:hAnsi="Comic Sans MS" w:cs="Arial"/>
        <w:b/>
        <w:szCs w:val="22"/>
      </w:rPr>
      <w:object w:dxaOrig="1261" w:dyaOrig="1421" w14:anchorId="6A809B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63pt">
          <v:imagedata r:id="rId1" o:title=""/>
        </v:shape>
        <o:OLEObject Type="Embed" ProgID="Word.Picture.8" ShapeID="_x0000_i1025" DrawAspect="Content" ObjectID="_1825483064" r:id="rId2"/>
      </w:object>
    </w:r>
  </w:p>
  <w:p w14:paraId="23585F15" w14:textId="77777777" w:rsidR="00C0046C" w:rsidRPr="00075785" w:rsidRDefault="00A21AAC">
    <w:pPr>
      <w:pStyle w:val="Cabealho"/>
      <w:jc w:val="center"/>
      <w:rPr>
        <w:rFonts w:cs="Arial"/>
        <w:b/>
        <w:sz w:val="20"/>
        <w:szCs w:val="20"/>
      </w:rPr>
    </w:pPr>
    <w:r w:rsidRPr="00075785">
      <w:rPr>
        <w:rFonts w:cs="Arial"/>
        <w:b/>
        <w:sz w:val="20"/>
        <w:szCs w:val="20"/>
      </w:rPr>
      <w:t>ESTADO DO MARANHÃO</w:t>
    </w:r>
  </w:p>
  <w:p w14:paraId="10446314" w14:textId="77777777" w:rsidR="00C0046C" w:rsidRPr="00075785" w:rsidRDefault="00A21AAC">
    <w:pPr>
      <w:pStyle w:val="Cabealho"/>
      <w:jc w:val="center"/>
      <w:rPr>
        <w:rFonts w:cs="Arial"/>
        <w:b/>
        <w:sz w:val="22"/>
        <w:szCs w:val="22"/>
      </w:rPr>
    </w:pPr>
    <w:r w:rsidRPr="00075785">
      <w:rPr>
        <w:rFonts w:cs="Arial"/>
        <w:b/>
        <w:sz w:val="22"/>
        <w:szCs w:val="22"/>
      </w:rPr>
      <w:t>Assembleia Legislativa</w:t>
    </w:r>
  </w:p>
  <w:p w14:paraId="2A999D74" w14:textId="6C474727" w:rsidR="00C0046C" w:rsidRDefault="004C5B04" w:rsidP="00075785">
    <w:pPr>
      <w:pStyle w:val="Cabealho"/>
      <w:jc w:val="center"/>
      <w:rPr>
        <w:rFonts w:cs="Arial"/>
        <w:b/>
        <w:sz w:val="22"/>
        <w:szCs w:val="22"/>
      </w:rPr>
    </w:pPr>
    <w:r w:rsidRPr="00075785">
      <w:rPr>
        <w:rFonts w:cs="Arial"/>
        <w:b/>
        <w:sz w:val="22"/>
        <w:szCs w:val="22"/>
      </w:rPr>
      <w:t>Instalada em 16 de fevereiro de 1835</w:t>
    </w:r>
  </w:p>
  <w:p w14:paraId="7651BA93" w14:textId="77777777" w:rsidR="00075785" w:rsidRPr="00075785" w:rsidRDefault="00075785" w:rsidP="00075785">
    <w:pPr>
      <w:pStyle w:val="Cabealho"/>
      <w:jc w:val="center"/>
      <w:rPr>
        <w:rFonts w:cs="Arial"/>
        <w:b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D7E"/>
    <w:rsid w:val="00013469"/>
    <w:rsid w:val="00056E41"/>
    <w:rsid w:val="00071BE9"/>
    <w:rsid w:val="00075785"/>
    <w:rsid w:val="00094855"/>
    <w:rsid w:val="000B7200"/>
    <w:rsid w:val="0010706C"/>
    <w:rsid w:val="00113177"/>
    <w:rsid w:val="0011480D"/>
    <w:rsid w:val="00147443"/>
    <w:rsid w:val="0016133C"/>
    <w:rsid w:val="001B7D24"/>
    <w:rsid w:val="001D5B52"/>
    <w:rsid w:val="002273C7"/>
    <w:rsid w:val="0023249A"/>
    <w:rsid w:val="00237B75"/>
    <w:rsid w:val="00276210"/>
    <w:rsid w:val="002850B6"/>
    <w:rsid w:val="002C1109"/>
    <w:rsid w:val="002C4383"/>
    <w:rsid w:val="002F0E6E"/>
    <w:rsid w:val="002F1EBC"/>
    <w:rsid w:val="00321E19"/>
    <w:rsid w:val="00323B54"/>
    <w:rsid w:val="00382165"/>
    <w:rsid w:val="003B3F6D"/>
    <w:rsid w:val="004A046F"/>
    <w:rsid w:val="004C5B04"/>
    <w:rsid w:val="004E4D7C"/>
    <w:rsid w:val="00517131"/>
    <w:rsid w:val="00517B60"/>
    <w:rsid w:val="00551D78"/>
    <w:rsid w:val="005A2E53"/>
    <w:rsid w:val="005C4077"/>
    <w:rsid w:val="006010FA"/>
    <w:rsid w:val="00614DA3"/>
    <w:rsid w:val="00620E88"/>
    <w:rsid w:val="00656412"/>
    <w:rsid w:val="00676CAD"/>
    <w:rsid w:val="006A310E"/>
    <w:rsid w:val="006D43E8"/>
    <w:rsid w:val="0072164E"/>
    <w:rsid w:val="007B3AB6"/>
    <w:rsid w:val="007B4D8B"/>
    <w:rsid w:val="007C0CBC"/>
    <w:rsid w:val="007E31B3"/>
    <w:rsid w:val="007E3BCD"/>
    <w:rsid w:val="00804663"/>
    <w:rsid w:val="00843937"/>
    <w:rsid w:val="00844EEE"/>
    <w:rsid w:val="00883984"/>
    <w:rsid w:val="00885A39"/>
    <w:rsid w:val="0088709A"/>
    <w:rsid w:val="008D174C"/>
    <w:rsid w:val="008F7F8B"/>
    <w:rsid w:val="0091785E"/>
    <w:rsid w:val="00931AEB"/>
    <w:rsid w:val="00946155"/>
    <w:rsid w:val="00A16344"/>
    <w:rsid w:val="00A21AAC"/>
    <w:rsid w:val="00A31ADB"/>
    <w:rsid w:val="00A80763"/>
    <w:rsid w:val="00A84CE7"/>
    <w:rsid w:val="00A96C80"/>
    <w:rsid w:val="00A97D7E"/>
    <w:rsid w:val="00AC52C8"/>
    <w:rsid w:val="00B2355E"/>
    <w:rsid w:val="00BC18F2"/>
    <w:rsid w:val="00C0046C"/>
    <w:rsid w:val="00C12968"/>
    <w:rsid w:val="00C56EDE"/>
    <w:rsid w:val="00C60873"/>
    <w:rsid w:val="00C66D15"/>
    <w:rsid w:val="00C90EC0"/>
    <w:rsid w:val="00D15CF3"/>
    <w:rsid w:val="00DC39B8"/>
    <w:rsid w:val="00E35E67"/>
    <w:rsid w:val="00E37C13"/>
    <w:rsid w:val="00E52D78"/>
    <w:rsid w:val="00E53326"/>
    <w:rsid w:val="00E570DD"/>
    <w:rsid w:val="00E7238B"/>
    <w:rsid w:val="00E767E9"/>
    <w:rsid w:val="00EF5382"/>
    <w:rsid w:val="00F06D18"/>
    <w:rsid w:val="00F422BE"/>
    <w:rsid w:val="00F46B9D"/>
    <w:rsid w:val="00F74ED7"/>
    <w:rsid w:val="5593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6C53F"/>
  <w15:docId w15:val="{DE0DC398-7424-4B9C-94E2-460196AFA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20E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categoria">
    <w:name w:val="categoria"/>
    <w:basedOn w:val="Fontepargpadro"/>
  </w:style>
  <w:style w:type="character" w:customStyle="1" w:styleId="comments">
    <w:name w:val="comments"/>
    <w:basedOn w:val="Fontepargpadro"/>
  </w:style>
  <w:style w:type="character" w:customStyle="1" w:styleId="post-89359">
    <w:name w:val="post-89359"/>
    <w:basedOn w:val="Fontepargpadro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20E8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6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366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walberfranca</dc:creator>
  <cp:lastModifiedBy>Ana Sumika Ericeira T. Martins</cp:lastModifiedBy>
  <cp:revision>3</cp:revision>
  <cp:lastPrinted>2025-08-19T13:29:00Z</cp:lastPrinted>
  <dcterms:created xsi:type="dcterms:W3CDTF">2025-11-24T12:25:00Z</dcterms:created>
  <dcterms:modified xsi:type="dcterms:W3CDTF">2025-11-24T12:51:00Z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AA8E3B154E334BA28299347F44B3FD8E_12</vt:lpwstr>
  </property>
</Properties>
</file>