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AD68C" w14:textId="0F89BAFC" w:rsidR="0046545C" w:rsidRPr="007F5C48" w:rsidRDefault="00C8591A" w:rsidP="00C70639">
      <w:pPr>
        <w:pStyle w:val="Ttulo1"/>
        <w:tabs>
          <w:tab w:val="left" w:pos="7797"/>
        </w:tabs>
        <w:jc w:val="center"/>
        <w:rPr>
          <w:rFonts w:ascii="Times New Roman" w:hAnsi="Times New Roman"/>
          <w:szCs w:val="24"/>
        </w:rPr>
      </w:pPr>
      <w:r w:rsidRPr="007F5C48">
        <w:rPr>
          <w:rFonts w:ascii="Times New Roman" w:hAnsi="Times New Roman"/>
          <w:szCs w:val="24"/>
        </w:rPr>
        <w:t>Pr</w:t>
      </w:r>
      <w:r w:rsidR="0046545C" w:rsidRPr="007F5C48">
        <w:rPr>
          <w:rFonts w:ascii="Times New Roman" w:hAnsi="Times New Roman"/>
          <w:szCs w:val="24"/>
        </w:rPr>
        <w:t>OJETO DE LEI Nº</w:t>
      </w:r>
      <w:r w:rsidR="007679F1" w:rsidRPr="007F5C48">
        <w:rPr>
          <w:rFonts w:ascii="Times New Roman" w:hAnsi="Times New Roman"/>
          <w:szCs w:val="24"/>
        </w:rPr>
        <w:t xml:space="preserve"> _____</w:t>
      </w:r>
      <w:r w:rsidR="0046545C" w:rsidRPr="007F5C48">
        <w:rPr>
          <w:rFonts w:ascii="Times New Roman" w:hAnsi="Times New Roman"/>
          <w:szCs w:val="24"/>
        </w:rPr>
        <w:t xml:space="preserve">DE </w:t>
      </w:r>
      <w:r w:rsidR="00AA344E" w:rsidRPr="007F5C48">
        <w:rPr>
          <w:rFonts w:ascii="Times New Roman" w:hAnsi="Times New Roman"/>
          <w:szCs w:val="24"/>
        </w:rPr>
        <w:t>202</w:t>
      </w:r>
      <w:r w:rsidR="004212F4" w:rsidRPr="007F5C48">
        <w:rPr>
          <w:rFonts w:ascii="Times New Roman" w:hAnsi="Times New Roman"/>
          <w:szCs w:val="24"/>
        </w:rPr>
        <w:t>5</w:t>
      </w:r>
    </w:p>
    <w:p w14:paraId="37D57A6C" w14:textId="77777777" w:rsidR="0046545C" w:rsidRPr="007F5C48" w:rsidRDefault="0046545C" w:rsidP="0046545C">
      <w:pPr>
        <w:pStyle w:val="Ementa"/>
        <w:ind w:left="0"/>
        <w:rPr>
          <w:rFonts w:ascii="Times New Roman" w:hAnsi="Times New Roman" w:cs="Times New Roman"/>
          <w:sz w:val="24"/>
          <w:szCs w:val="24"/>
        </w:rPr>
      </w:pPr>
    </w:p>
    <w:p w14:paraId="13C6589B" w14:textId="77777777" w:rsidR="00074A81" w:rsidRPr="007F5C48" w:rsidRDefault="00074A81" w:rsidP="00C61BFA">
      <w:pPr>
        <w:pStyle w:val="Ementa"/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14:paraId="703B23E9" w14:textId="09BC81C8" w:rsidR="00C61BFA" w:rsidRPr="007F5C48" w:rsidRDefault="0038704C" w:rsidP="00BA4263">
      <w:pPr>
        <w:pStyle w:val="Recuodecorpodetex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5C48">
        <w:rPr>
          <w:rFonts w:ascii="Times New Roman" w:hAnsi="Times New Roman" w:cs="Times New Roman"/>
          <w:b/>
          <w:bCs/>
          <w:sz w:val="24"/>
          <w:szCs w:val="24"/>
        </w:rPr>
        <w:t xml:space="preserve">ACRESCENTA O INCISO IV AO ARTIGO 1º E ARTIGO 1º-A, AMBOS NA LEI ESTADUAL Nº 4.734 DE 18 DE JUNHO DE 1986. </w:t>
      </w:r>
    </w:p>
    <w:p w14:paraId="27DD8706" w14:textId="77777777" w:rsidR="00C61BFA" w:rsidRPr="007F5C48" w:rsidRDefault="00C61BFA" w:rsidP="00C61BFA">
      <w:pPr>
        <w:ind w:firstLine="720"/>
        <w:jc w:val="both"/>
        <w:rPr>
          <w:rFonts w:cs="Arial (W1)"/>
          <w:sz w:val="24"/>
          <w:szCs w:val="24"/>
        </w:rPr>
      </w:pPr>
    </w:p>
    <w:p w14:paraId="477AF486" w14:textId="77777777" w:rsidR="00F30C73" w:rsidRPr="007F5C48" w:rsidRDefault="00F30C73" w:rsidP="00FC6778">
      <w:pPr>
        <w:pStyle w:val="Ementa"/>
        <w:tabs>
          <w:tab w:val="left" w:pos="1701"/>
        </w:tabs>
        <w:ind w:left="142"/>
        <w:rPr>
          <w:rFonts w:ascii="Times New Roman" w:hAnsi="Times New Roman" w:cs="Times New Roman"/>
          <w:b/>
          <w:sz w:val="24"/>
          <w:szCs w:val="24"/>
        </w:rPr>
      </w:pPr>
    </w:p>
    <w:p w14:paraId="45733058" w14:textId="0392A9E5" w:rsidR="00576593" w:rsidRPr="007F5C48" w:rsidRDefault="00FC6778" w:rsidP="0038704C">
      <w:pPr>
        <w:spacing w:line="360" w:lineRule="auto"/>
        <w:ind w:left="-284"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F5C48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F30C73" w:rsidRPr="007F5C48">
        <w:rPr>
          <w:rFonts w:ascii="Times New Roman" w:hAnsi="Times New Roman" w:cs="Times New Roman"/>
          <w:b/>
          <w:iCs/>
          <w:sz w:val="24"/>
          <w:szCs w:val="24"/>
        </w:rPr>
        <w:t>Art. 1</w:t>
      </w:r>
      <w:r w:rsidR="006D270C" w:rsidRPr="007F5C48">
        <w:rPr>
          <w:rFonts w:ascii="Times New Roman" w:hAnsi="Times New Roman" w:cs="Times New Roman"/>
          <w:b/>
          <w:iCs/>
          <w:sz w:val="24"/>
          <w:szCs w:val="24"/>
        </w:rPr>
        <w:t>º</w:t>
      </w:r>
      <w:r w:rsidR="006D270C" w:rsidRPr="007F5C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782A" w:rsidRPr="007F5C48">
        <w:rPr>
          <w:rFonts w:ascii="Times New Roman" w:hAnsi="Times New Roman" w:cs="Times New Roman"/>
          <w:bCs/>
          <w:iCs/>
          <w:sz w:val="24"/>
          <w:szCs w:val="24"/>
        </w:rPr>
        <w:t>Acrescenta o</w:t>
      </w:r>
      <w:r w:rsidR="007F5C48">
        <w:rPr>
          <w:rFonts w:ascii="Times New Roman" w:hAnsi="Times New Roman" w:cs="Times New Roman"/>
          <w:bCs/>
          <w:iCs/>
          <w:sz w:val="24"/>
          <w:szCs w:val="24"/>
        </w:rPr>
        <w:t xml:space="preserve"> inciso IV, ao Artigo 1º da Lei 4.734 e o</w:t>
      </w:r>
      <w:r w:rsidR="00F65A10" w:rsidRPr="007F5C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F5C48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="00F65A10" w:rsidRPr="007F5C48">
        <w:rPr>
          <w:rFonts w:ascii="Times New Roman" w:hAnsi="Times New Roman" w:cs="Times New Roman"/>
          <w:bCs/>
          <w:iCs/>
          <w:sz w:val="24"/>
          <w:szCs w:val="24"/>
        </w:rPr>
        <w:t xml:space="preserve">rtigo 1º-A, </w:t>
      </w:r>
      <w:r w:rsidR="007F5C48">
        <w:rPr>
          <w:rFonts w:ascii="Times New Roman" w:hAnsi="Times New Roman" w:cs="Times New Roman"/>
          <w:bCs/>
          <w:iCs/>
          <w:sz w:val="24"/>
          <w:szCs w:val="24"/>
        </w:rPr>
        <w:t xml:space="preserve">ambos </w:t>
      </w:r>
      <w:r w:rsidR="00F65A10" w:rsidRPr="007F5C48">
        <w:rPr>
          <w:rFonts w:ascii="Times New Roman" w:hAnsi="Times New Roman" w:cs="Times New Roman"/>
          <w:bCs/>
          <w:iCs/>
          <w:sz w:val="24"/>
          <w:szCs w:val="24"/>
        </w:rPr>
        <w:t xml:space="preserve">na </w:t>
      </w:r>
      <w:r w:rsidR="00C8782A" w:rsidRPr="007F5C48">
        <w:rPr>
          <w:rFonts w:ascii="Times New Roman" w:hAnsi="Times New Roman" w:cs="Times New Roman"/>
          <w:bCs/>
          <w:iCs/>
          <w:sz w:val="24"/>
          <w:szCs w:val="24"/>
        </w:rPr>
        <w:t>Lei Estadual nº 4.734 de 18 de junho de 1986</w:t>
      </w:r>
      <w:r w:rsidR="00397CE6" w:rsidRPr="007F5C48">
        <w:rPr>
          <w:rFonts w:ascii="Times New Roman" w:hAnsi="Times New Roman" w:cs="Times New Roman"/>
          <w:bCs/>
          <w:iCs/>
          <w:sz w:val="24"/>
          <w:szCs w:val="24"/>
        </w:rPr>
        <w:t>, que passa a vigorar com a seguinte redação:</w:t>
      </w:r>
    </w:p>
    <w:p w14:paraId="5FA5946B" w14:textId="56C926AD" w:rsidR="0038704C" w:rsidRPr="007F5C48" w:rsidRDefault="00397CE6" w:rsidP="00C8782A">
      <w:pPr>
        <w:pStyle w:val="Corpo"/>
        <w:tabs>
          <w:tab w:val="left" w:pos="2694"/>
        </w:tabs>
        <w:ind w:left="2835" w:firstLine="0"/>
        <w:rPr>
          <w:rFonts w:ascii="Times New Roman" w:hAnsi="Times New Roman"/>
          <w:i/>
          <w:iCs/>
          <w:szCs w:val="24"/>
        </w:rPr>
      </w:pPr>
      <w:r w:rsidRPr="007F5C48">
        <w:rPr>
          <w:rFonts w:ascii="Times New Roman" w:hAnsi="Times New Roman"/>
          <w:i/>
          <w:iCs/>
          <w:szCs w:val="24"/>
        </w:rPr>
        <w:t>“</w:t>
      </w:r>
      <w:r w:rsidR="0038704C" w:rsidRPr="007F5C48">
        <w:rPr>
          <w:rFonts w:ascii="Times New Roman" w:hAnsi="Times New Roman"/>
          <w:b/>
          <w:bCs/>
          <w:i/>
          <w:iCs/>
          <w:szCs w:val="24"/>
        </w:rPr>
        <w:t>Art. 1º</w:t>
      </w:r>
      <w:r w:rsidR="0038704C" w:rsidRPr="007F5C48">
        <w:rPr>
          <w:rFonts w:ascii="Times New Roman" w:hAnsi="Times New Roman"/>
          <w:i/>
          <w:iCs/>
          <w:szCs w:val="24"/>
        </w:rPr>
        <w:t xml:space="preserve"> (...)</w:t>
      </w:r>
    </w:p>
    <w:p w14:paraId="3B3317DD" w14:textId="135A30F6" w:rsidR="0038704C" w:rsidRPr="007F5C48" w:rsidRDefault="0038704C" w:rsidP="00C8782A">
      <w:pPr>
        <w:pStyle w:val="Corpo"/>
        <w:tabs>
          <w:tab w:val="left" w:pos="2694"/>
        </w:tabs>
        <w:ind w:left="2835" w:firstLine="0"/>
        <w:rPr>
          <w:rFonts w:ascii="Times New Roman" w:hAnsi="Times New Roman"/>
          <w:i/>
          <w:iCs/>
          <w:szCs w:val="24"/>
        </w:rPr>
      </w:pPr>
      <w:r w:rsidRPr="007F5C48">
        <w:rPr>
          <w:rFonts w:ascii="Times New Roman" w:hAnsi="Times New Roman"/>
          <w:i/>
          <w:iCs/>
          <w:szCs w:val="24"/>
        </w:rPr>
        <w:t>(...)</w:t>
      </w:r>
    </w:p>
    <w:p w14:paraId="1911BA66" w14:textId="291ED364" w:rsidR="0038704C" w:rsidRPr="007F5C48" w:rsidRDefault="0038704C" w:rsidP="00C8782A">
      <w:pPr>
        <w:pStyle w:val="Corpo"/>
        <w:tabs>
          <w:tab w:val="left" w:pos="2694"/>
        </w:tabs>
        <w:ind w:left="2835" w:firstLine="0"/>
        <w:rPr>
          <w:rFonts w:ascii="Times New Roman" w:hAnsi="Times New Roman"/>
          <w:i/>
          <w:iCs/>
          <w:szCs w:val="24"/>
        </w:rPr>
      </w:pPr>
      <w:r w:rsidRPr="007F5C48">
        <w:rPr>
          <w:rFonts w:ascii="Times New Roman" w:hAnsi="Times New Roman"/>
          <w:b/>
          <w:bCs/>
          <w:i/>
          <w:iCs/>
          <w:szCs w:val="24"/>
        </w:rPr>
        <w:t>IV</w:t>
      </w:r>
      <w:r w:rsidRPr="007F5C48">
        <w:rPr>
          <w:rFonts w:ascii="Times New Roman" w:hAnsi="Times New Roman"/>
          <w:i/>
          <w:iCs/>
          <w:szCs w:val="24"/>
        </w:rPr>
        <w:t xml:space="preserve"> – em área urbana, assim identificada em normas, regulamentos e </w:t>
      </w:r>
      <w:r w:rsidR="008556D4">
        <w:rPr>
          <w:rFonts w:ascii="Times New Roman" w:hAnsi="Times New Roman"/>
          <w:i/>
          <w:iCs/>
          <w:szCs w:val="24"/>
        </w:rPr>
        <w:t xml:space="preserve">pelos </w:t>
      </w:r>
      <w:r w:rsidRPr="007F5C48">
        <w:rPr>
          <w:rFonts w:ascii="Times New Roman" w:hAnsi="Times New Roman"/>
          <w:i/>
          <w:iCs/>
          <w:szCs w:val="24"/>
        </w:rPr>
        <w:t xml:space="preserve">órgãos da Administração Pública.  </w:t>
      </w:r>
    </w:p>
    <w:p w14:paraId="4792031A" w14:textId="0C959F65" w:rsidR="00F65A10" w:rsidRPr="007F5C48" w:rsidRDefault="00397CE6" w:rsidP="00C8782A">
      <w:pPr>
        <w:pStyle w:val="Corpo"/>
        <w:tabs>
          <w:tab w:val="left" w:pos="2694"/>
        </w:tabs>
        <w:ind w:left="2835" w:firstLine="0"/>
        <w:rPr>
          <w:rFonts w:ascii="Times New Roman" w:hAnsi="Times New Roman"/>
          <w:i/>
          <w:iCs/>
          <w:szCs w:val="24"/>
        </w:rPr>
      </w:pPr>
      <w:r w:rsidRPr="008556D4">
        <w:rPr>
          <w:rFonts w:ascii="Times New Roman" w:hAnsi="Times New Roman"/>
          <w:b/>
          <w:bCs/>
          <w:i/>
          <w:iCs/>
          <w:szCs w:val="24"/>
        </w:rPr>
        <w:t>Art.</w:t>
      </w:r>
      <w:r w:rsidR="00C8782A" w:rsidRPr="008556D4">
        <w:rPr>
          <w:rFonts w:ascii="Times New Roman" w:hAnsi="Times New Roman"/>
          <w:b/>
          <w:bCs/>
          <w:i/>
          <w:iCs/>
          <w:szCs w:val="24"/>
        </w:rPr>
        <w:t>1</w:t>
      </w:r>
      <w:r w:rsidRPr="008556D4">
        <w:rPr>
          <w:rFonts w:ascii="Times New Roman" w:hAnsi="Times New Roman"/>
          <w:b/>
          <w:bCs/>
          <w:i/>
          <w:iCs/>
          <w:szCs w:val="24"/>
        </w:rPr>
        <w:t>º</w:t>
      </w:r>
      <w:r w:rsidR="00F65A10" w:rsidRPr="008556D4">
        <w:rPr>
          <w:rFonts w:ascii="Times New Roman" w:hAnsi="Times New Roman"/>
          <w:b/>
          <w:bCs/>
          <w:i/>
          <w:iCs/>
          <w:szCs w:val="24"/>
        </w:rPr>
        <w:t>-A</w:t>
      </w:r>
      <w:r w:rsidR="00F65A10" w:rsidRPr="007F5C48">
        <w:rPr>
          <w:rFonts w:ascii="Times New Roman" w:hAnsi="Times New Roman"/>
          <w:i/>
          <w:iCs/>
          <w:szCs w:val="24"/>
        </w:rPr>
        <w:t>. A Secretaria de Estado do Meio Ambiente e Recursos Naturais – SEMA, assim como as Secretarias, ou pastas que detenham atribuições correlatas ao Meio Ambiente dos Municípios do Estado</w:t>
      </w:r>
      <w:r w:rsidR="0038704C" w:rsidRPr="007F5C48">
        <w:rPr>
          <w:rFonts w:ascii="Times New Roman" w:hAnsi="Times New Roman"/>
          <w:i/>
          <w:iCs/>
          <w:szCs w:val="24"/>
        </w:rPr>
        <w:t>, na observância da presente Lei,</w:t>
      </w:r>
      <w:r w:rsidR="00F65A10" w:rsidRPr="007F5C48">
        <w:rPr>
          <w:rFonts w:ascii="Times New Roman" w:hAnsi="Times New Roman"/>
          <w:i/>
          <w:iCs/>
          <w:szCs w:val="24"/>
        </w:rPr>
        <w:t xml:space="preserve"> ficarão responsáveis</w:t>
      </w:r>
      <w:r w:rsidR="0038704C" w:rsidRPr="007F5C48">
        <w:rPr>
          <w:rFonts w:ascii="Times New Roman" w:hAnsi="Times New Roman"/>
          <w:i/>
          <w:iCs/>
          <w:szCs w:val="24"/>
        </w:rPr>
        <w:t xml:space="preserve"> pela </w:t>
      </w:r>
      <w:r w:rsidR="00F65A10" w:rsidRPr="007F5C48">
        <w:rPr>
          <w:rFonts w:ascii="Times New Roman" w:hAnsi="Times New Roman"/>
          <w:i/>
          <w:iCs/>
          <w:szCs w:val="24"/>
        </w:rPr>
        <w:t>concessão de autorizações para derrubadas de palmeira babaçu de que trata a presente Lei, em áreas urbanas.</w:t>
      </w:r>
    </w:p>
    <w:p w14:paraId="7BAB74EC" w14:textId="05C90D68" w:rsidR="0038704C" w:rsidRPr="007F5C48" w:rsidRDefault="00F65A10" w:rsidP="00C8782A">
      <w:pPr>
        <w:pStyle w:val="Corpo"/>
        <w:tabs>
          <w:tab w:val="left" w:pos="2694"/>
        </w:tabs>
        <w:ind w:left="2835" w:firstLine="0"/>
        <w:rPr>
          <w:rFonts w:ascii="Times New Roman" w:hAnsi="Times New Roman"/>
          <w:i/>
          <w:iCs/>
          <w:szCs w:val="24"/>
        </w:rPr>
      </w:pPr>
      <w:r w:rsidRPr="008556D4">
        <w:rPr>
          <w:rFonts w:ascii="Times New Roman" w:hAnsi="Times New Roman"/>
          <w:b/>
          <w:bCs/>
          <w:i/>
          <w:iCs/>
          <w:szCs w:val="24"/>
        </w:rPr>
        <w:t>§ 1º</w:t>
      </w:r>
      <w:r w:rsidR="002E72E3" w:rsidRPr="008556D4">
        <w:rPr>
          <w:rFonts w:ascii="Times New Roman" w:hAnsi="Times New Roman"/>
          <w:b/>
          <w:bCs/>
          <w:i/>
          <w:iCs/>
          <w:szCs w:val="24"/>
        </w:rPr>
        <w:t>.</w:t>
      </w:r>
      <w:r w:rsidRPr="007F5C48">
        <w:rPr>
          <w:rFonts w:ascii="Times New Roman" w:hAnsi="Times New Roman"/>
          <w:i/>
          <w:iCs/>
          <w:szCs w:val="24"/>
        </w:rPr>
        <w:t xml:space="preserve"> </w:t>
      </w:r>
      <w:r w:rsidR="0038704C" w:rsidRPr="007F5C48">
        <w:rPr>
          <w:rFonts w:ascii="Times New Roman" w:hAnsi="Times New Roman"/>
          <w:i/>
          <w:iCs/>
          <w:szCs w:val="24"/>
        </w:rPr>
        <w:t xml:space="preserve">A competência para concessão de autorização é concorrente ao Estado e Municípios, sendo que quaisquer delas supre o requisito legal e autoriza a derrubada. </w:t>
      </w:r>
    </w:p>
    <w:p w14:paraId="19F20CBC" w14:textId="5E33D6EC" w:rsidR="002E72E3" w:rsidRPr="007F5C48" w:rsidRDefault="0038704C" w:rsidP="00C8782A">
      <w:pPr>
        <w:pStyle w:val="Corpo"/>
        <w:tabs>
          <w:tab w:val="left" w:pos="2694"/>
        </w:tabs>
        <w:ind w:left="2835" w:firstLine="0"/>
        <w:rPr>
          <w:rFonts w:ascii="Times New Roman" w:hAnsi="Times New Roman"/>
          <w:i/>
          <w:iCs/>
          <w:szCs w:val="24"/>
        </w:rPr>
      </w:pPr>
      <w:r w:rsidRPr="008556D4">
        <w:rPr>
          <w:rFonts w:ascii="Times New Roman" w:hAnsi="Times New Roman"/>
          <w:b/>
          <w:bCs/>
          <w:i/>
          <w:iCs/>
          <w:szCs w:val="24"/>
        </w:rPr>
        <w:t>§2º</w:t>
      </w:r>
      <w:r w:rsidR="002E72E3" w:rsidRPr="008556D4">
        <w:rPr>
          <w:rFonts w:ascii="Times New Roman" w:hAnsi="Times New Roman"/>
          <w:b/>
          <w:bCs/>
          <w:i/>
          <w:iCs/>
          <w:szCs w:val="24"/>
        </w:rPr>
        <w:t>.</w:t>
      </w:r>
      <w:r w:rsidRPr="007F5C48">
        <w:rPr>
          <w:rFonts w:ascii="Times New Roman" w:hAnsi="Times New Roman"/>
          <w:i/>
          <w:iCs/>
          <w:szCs w:val="24"/>
        </w:rPr>
        <w:t xml:space="preserve"> </w:t>
      </w:r>
      <w:r w:rsidR="002E72E3" w:rsidRPr="007F5C48">
        <w:rPr>
          <w:rFonts w:ascii="Times New Roman" w:hAnsi="Times New Roman"/>
          <w:i/>
          <w:iCs/>
          <w:szCs w:val="24"/>
        </w:rPr>
        <w:t xml:space="preserve">O processo de autorização Administrativo observará rito célere cuja tramitação e efetiva concessão da autorização pleiteada não excederá 30 dias, contados todos os prazos de prorrogações. </w:t>
      </w:r>
    </w:p>
    <w:p w14:paraId="0AA5C824" w14:textId="1E5EBB24" w:rsidR="002E72E3" w:rsidRPr="007F5C48" w:rsidRDefault="002E72E3" w:rsidP="00C8782A">
      <w:pPr>
        <w:pStyle w:val="Corpo"/>
        <w:tabs>
          <w:tab w:val="left" w:pos="2694"/>
        </w:tabs>
        <w:ind w:left="2835" w:firstLine="0"/>
        <w:rPr>
          <w:rFonts w:ascii="Times New Roman" w:hAnsi="Times New Roman"/>
          <w:i/>
          <w:iCs/>
          <w:szCs w:val="24"/>
        </w:rPr>
      </w:pPr>
      <w:r w:rsidRPr="008556D4">
        <w:rPr>
          <w:rFonts w:ascii="Times New Roman" w:hAnsi="Times New Roman"/>
          <w:b/>
          <w:bCs/>
          <w:i/>
          <w:iCs/>
          <w:szCs w:val="24"/>
        </w:rPr>
        <w:t>§ 3º.</w:t>
      </w:r>
      <w:r w:rsidRPr="007F5C48">
        <w:rPr>
          <w:rFonts w:ascii="Times New Roman" w:hAnsi="Times New Roman"/>
          <w:i/>
          <w:iCs/>
          <w:szCs w:val="24"/>
        </w:rPr>
        <w:t xml:space="preserve"> O documento de autorização administrativa deve conter, dentre outras informações que qualifiquem os interessados e justificativas para emissão, a exata especificação da área com delimitações precisas conforme matrícula do imóvel registrado contendo, por escrito, as delimitações limítrofes da área.</w:t>
      </w:r>
    </w:p>
    <w:p w14:paraId="7BC98954" w14:textId="1EA07680" w:rsidR="007F5C48" w:rsidRPr="007F5C48" w:rsidRDefault="002E72E3" w:rsidP="007F5C48">
      <w:pPr>
        <w:pStyle w:val="Corpo"/>
        <w:tabs>
          <w:tab w:val="left" w:pos="2694"/>
        </w:tabs>
        <w:ind w:left="2835" w:firstLine="0"/>
        <w:rPr>
          <w:rFonts w:ascii="Times New Roman" w:hAnsi="Times New Roman"/>
          <w:i/>
          <w:iCs/>
          <w:szCs w:val="24"/>
        </w:rPr>
      </w:pPr>
      <w:r w:rsidRPr="008556D4">
        <w:rPr>
          <w:rFonts w:ascii="Times New Roman" w:hAnsi="Times New Roman"/>
          <w:b/>
          <w:bCs/>
          <w:i/>
          <w:iCs/>
          <w:szCs w:val="24"/>
        </w:rPr>
        <w:lastRenderedPageBreak/>
        <w:t>§4º</w:t>
      </w:r>
      <w:r w:rsidR="008556D4" w:rsidRPr="008556D4">
        <w:rPr>
          <w:rFonts w:ascii="Times New Roman" w:hAnsi="Times New Roman"/>
          <w:b/>
          <w:bCs/>
          <w:i/>
          <w:iCs/>
          <w:szCs w:val="24"/>
        </w:rPr>
        <w:t>.</w:t>
      </w:r>
      <w:r w:rsidRPr="007F5C48">
        <w:rPr>
          <w:rFonts w:ascii="Times New Roman" w:hAnsi="Times New Roman"/>
          <w:i/>
          <w:iCs/>
          <w:szCs w:val="24"/>
        </w:rPr>
        <w:t xml:space="preserve"> No processo de fiscalização, a apresentação do documento de Autorização Administrativa será impeditiv</w:t>
      </w:r>
      <w:r w:rsidR="007F5C48" w:rsidRPr="007F5C48">
        <w:rPr>
          <w:rFonts w:ascii="Times New Roman" w:hAnsi="Times New Roman"/>
          <w:i/>
          <w:iCs/>
          <w:szCs w:val="24"/>
        </w:rPr>
        <w:t>a</w:t>
      </w:r>
      <w:r w:rsidRPr="007F5C48">
        <w:rPr>
          <w:rFonts w:ascii="Times New Roman" w:hAnsi="Times New Roman"/>
          <w:i/>
          <w:iCs/>
          <w:szCs w:val="24"/>
        </w:rPr>
        <w:t xml:space="preserve"> para abertura de </w:t>
      </w:r>
      <w:r w:rsidR="007F5C48" w:rsidRPr="007F5C48">
        <w:rPr>
          <w:rFonts w:ascii="Times New Roman" w:hAnsi="Times New Roman"/>
          <w:i/>
          <w:iCs/>
          <w:szCs w:val="24"/>
        </w:rPr>
        <w:t xml:space="preserve">investigação, salvo quando identificado que desflorestamento ultrapassou a área física especificada em documento público. </w:t>
      </w:r>
    </w:p>
    <w:p w14:paraId="2D48F584" w14:textId="0CEED7CE" w:rsidR="007F5C48" w:rsidRPr="007F5C48" w:rsidRDefault="007F5C48" w:rsidP="007F5C48">
      <w:pPr>
        <w:pStyle w:val="Corpo"/>
        <w:tabs>
          <w:tab w:val="left" w:pos="2694"/>
        </w:tabs>
        <w:ind w:left="2835" w:firstLine="0"/>
        <w:rPr>
          <w:rFonts w:ascii="Times New Roman" w:hAnsi="Times New Roman"/>
          <w:i/>
          <w:iCs/>
          <w:szCs w:val="24"/>
        </w:rPr>
      </w:pPr>
      <w:r w:rsidRPr="008556D4">
        <w:rPr>
          <w:rFonts w:ascii="Times New Roman" w:hAnsi="Times New Roman"/>
          <w:b/>
          <w:bCs/>
          <w:i/>
          <w:iCs/>
          <w:szCs w:val="24"/>
        </w:rPr>
        <w:t>§5º</w:t>
      </w:r>
      <w:r w:rsidR="008556D4" w:rsidRPr="008556D4">
        <w:rPr>
          <w:rFonts w:ascii="Times New Roman" w:hAnsi="Times New Roman"/>
          <w:b/>
          <w:bCs/>
          <w:i/>
          <w:iCs/>
          <w:szCs w:val="24"/>
        </w:rPr>
        <w:t>.</w:t>
      </w:r>
      <w:r w:rsidRPr="007F5C48">
        <w:rPr>
          <w:rFonts w:ascii="Times New Roman" w:hAnsi="Times New Roman"/>
          <w:i/>
          <w:iCs/>
          <w:szCs w:val="24"/>
        </w:rPr>
        <w:t xml:space="preserve"> Em nenhuma hipótese a derrubada de até 5 (cinco) palmeiras babaçu em área urbana será considerada infração à presente Lei e independe de Autorização Administrativa.” </w:t>
      </w:r>
    </w:p>
    <w:p w14:paraId="7748A5AA" w14:textId="77777777" w:rsidR="00C8782A" w:rsidRPr="007F5C48" w:rsidRDefault="00C8782A" w:rsidP="007F5C4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3409E0" w14:textId="77777777" w:rsidR="007F5C48" w:rsidRPr="007F5C48" w:rsidRDefault="007F5C48" w:rsidP="00825B2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CE1860" w14:textId="41E06973" w:rsidR="0042282F" w:rsidRPr="007F5C48" w:rsidRDefault="007F5C48" w:rsidP="007F5C4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5C48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825B29">
        <w:rPr>
          <w:rFonts w:ascii="Times New Roman" w:hAnsi="Times New Roman"/>
          <w:b/>
          <w:bCs/>
          <w:sz w:val="24"/>
          <w:szCs w:val="24"/>
        </w:rPr>
        <w:t>2</w:t>
      </w:r>
      <w:r w:rsidRPr="007F5C48">
        <w:rPr>
          <w:rFonts w:ascii="Times New Roman" w:hAnsi="Times New Roman"/>
          <w:b/>
          <w:bCs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</w:t>
      </w:r>
      <w:r w:rsidR="005D4ED8" w:rsidRPr="007F5C48">
        <w:rPr>
          <w:rFonts w:ascii="Times New Roman" w:hAnsi="Times New Roman"/>
          <w:sz w:val="24"/>
          <w:szCs w:val="24"/>
        </w:rPr>
        <w:t>Esta Lei entra em vigor na data de sua publicação</w:t>
      </w:r>
      <w:r w:rsidR="00825B29">
        <w:rPr>
          <w:rFonts w:ascii="Times New Roman" w:hAnsi="Times New Roman"/>
          <w:sz w:val="24"/>
          <w:szCs w:val="24"/>
        </w:rPr>
        <w:t>, com aplicação imediata,</w:t>
      </w:r>
      <w:r w:rsidR="005D4ED8" w:rsidRPr="007F5C48">
        <w:rPr>
          <w:rFonts w:ascii="Times New Roman" w:hAnsi="Times New Roman"/>
          <w:sz w:val="24"/>
          <w:szCs w:val="24"/>
        </w:rPr>
        <w:t xml:space="preserve"> revogando-se as disposições em contrário.</w:t>
      </w:r>
    </w:p>
    <w:p w14:paraId="665E4010" w14:textId="77777777" w:rsidR="006B4EDC" w:rsidRPr="007F5C48" w:rsidRDefault="006B4EDC" w:rsidP="005D4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8E3CCF" w14:textId="77777777" w:rsidR="005D4ED8" w:rsidRDefault="005D4ED8" w:rsidP="005D4E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EC7DE16" w14:textId="77777777" w:rsidR="007F5C48" w:rsidRPr="007F5C48" w:rsidRDefault="007F5C48" w:rsidP="005D4E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89DDEF" w14:textId="77777777" w:rsidR="0042282F" w:rsidRPr="007F5C48" w:rsidRDefault="00043972" w:rsidP="006251A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F5C48">
        <w:rPr>
          <w:rFonts w:ascii="Times New Roman" w:hAnsi="Times New Roman" w:cs="Times New Roman"/>
          <w:b/>
          <w:noProof/>
          <w:sz w:val="24"/>
          <w:szCs w:val="24"/>
        </w:rPr>
        <w:t>DR.YGLÉSIO</w:t>
      </w:r>
    </w:p>
    <w:p w14:paraId="73140977" w14:textId="77777777" w:rsidR="00043972" w:rsidRPr="007F5C48" w:rsidRDefault="00043972" w:rsidP="006251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C48">
        <w:rPr>
          <w:rFonts w:ascii="Times New Roman" w:hAnsi="Times New Roman" w:cs="Times New Roman"/>
          <w:b/>
          <w:sz w:val="24"/>
          <w:szCs w:val="24"/>
        </w:rPr>
        <w:t>DEPUTADO ESTADUAL</w:t>
      </w:r>
    </w:p>
    <w:p w14:paraId="62BC0CF2" w14:textId="77777777" w:rsidR="00A45E73" w:rsidRPr="007F5C48" w:rsidRDefault="00A45E73" w:rsidP="006251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497D59" w14:textId="77777777" w:rsidR="006251AB" w:rsidRPr="007F5C48" w:rsidRDefault="006251AB" w:rsidP="006251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C8E140" w14:textId="72C15422" w:rsidR="006C2476" w:rsidRPr="007F5C48" w:rsidRDefault="00B21C73" w:rsidP="00CD28AB">
      <w:pPr>
        <w:rPr>
          <w:rFonts w:ascii="Times New Roman" w:hAnsi="Times New Roman" w:cs="Times New Roman"/>
          <w:b/>
          <w:sz w:val="24"/>
          <w:szCs w:val="24"/>
        </w:rPr>
      </w:pPr>
      <w:r w:rsidRPr="007F5C48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6698880" w14:textId="20129CC6" w:rsidR="00CD28AB" w:rsidRPr="007F5C48" w:rsidRDefault="00C8591A" w:rsidP="00861E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C48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14:paraId="78B001F5" w14:textId="050BFC8E" w:rsidR="00865EED" w:rsidRPr="007F5C48" w:rsidRDefault="00865EED" w:rsidP="00865EED">
      <w:pPr>
        <w:spacing w:after="0" w:line="360" w:lineRule="auto"/>
        <w:ind w:firstLine="60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5C48">
        <w:rPr>
          <w:rFonts w:ascii="Times New Roman" w:eastAsia="Times New Roman" w:hAnsi="Times New Roman" w:cs="Times New Roman"/>
          <w:sz w:val="24"/>
          <w:szCs w:val="24"/>
          <w:lang w:eastAsia="pt-BR"/>
        </w:rPr>
        <w:t>A Lei Estadual n° 4.734, promulgada em 18 de junho 1986, estabeleceu uma medida de proteção ambiental crucial no Maranhão ao proibir expressamente a derrubada da palmeira de babaçu em todo o Território do Estado. Embora essa lei preveja exceções cuidadosamente detalhadas como para o desbaste visando aumentar a produção ou facilitar a coleta de coquilhos, ou ainda em áreas destinadas a obras de alto sentido socioeconômico, é imperativo que o processo de autorização para essas exceções seja claro, eficiente e acessível. A necessidade de proteger o babaçu contra a exploração predatória e antieconômica deve coexistir com a viabilização de atividades agropecuárias e de desenvolvimento que dependem da observância rigorosa da lei.</w:t>
      </w:r>
    </w:p>
    <w:p w14:paraId="1347F9AF" w14:textId="7D92C694" w:rsidR="00865EED" w:rsidRPr="007F5C48" w:rsidRDefault="00865EED" w:rsidP="00865EED">
      <w:pPr>
        <w:spacing w:after="0" w:line="360" w:lineRule="auto"/>
        <w:ind w:firstLine="60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5C48">
        <w:rPr>
          <w:rFonts w:ascii="Times New Roman" w:eastAsia="Times New Roman" w:hAnsi="Times New Roman" w:cs="Times New Roman"/>
          <w:sz w:val="24"/>
          <w:szCs w:val="24"/>
          <w:lang w:eastAsia="pt-BR"/>
        </w:rPr>
        <w:t>Neste contexto, o presente Projeto de Lei propõe o acréscimo de um Parágrafo Único ao Artigo 1° da referida lei. O objetivo principal é formalizar e descentralizar a competência para a concessão de autorização de derrubada do babaçu. A redação proposta permite que essa formalização seja realizada alternativamente pela Secretaria de Estado do Meio Ambiente ou pelas Secretarias Municipais, desde que todas as previsões e critérios estabelecidos na Lei n° 4.734/1986 sejam integralmente respeitados</w:t>
      </w:r>
    </w:p>
    <w:p w14:paraId="4B4274C8" w14:textId="4C4AA3D7" w:rsidR="00865EED" w:rsidRPr="007F5C48" w:rsidRDefault="00865EED" w:rsidP="00865EED">
      <w:pPr>
        <w:spacing w:after="0" w:line="360" w:lineRule="auto"/>
        <w:ind w:firstLine="60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5C48">
        <w:rPr>
          <w:rFonts w:ascii="Times New Roman" w:eastAsia="Times New Roman" w:hAnsi="Times New Roman" w:cs="Times New Roman"/>
          <w:sz w:val="24"/>
          <w:szCs w:val="24"/>
          <w:lang w:eastAsia="pt-BR"/>
        </w:rPr>
        <w:t>A descentralização dessa atribuição é fundamental para otimizar a gestão ambiental no vasto território maranhense. Ao permitir que os órgãos municipais de meio ambiente possam conceder autorizações, elimina-se a centralização burocrática que, frequentemente, retarda processos essenciais. Essa medida não enfraquece a proteção legal do babaçu; ao contrário, ela promove uma fiscalização mais eficiente e uma resposta mais rápida às demandas locais, garantindo que as exceções previstas (como o desbaste produtivo ou atividades socioeconômicas) possam ser implementadas sem longos períodos de espera, beneficiando os produtores rurais e a economia local.</w:t>
      </w:r>
    </w:p>
    <w:p w14:paraId="629349F3" w14:textId="49A68B2A" w:rsidR="00CF3E29" w:rsidRPr="007F5C48" w:rsidRDefault="00865EED" w:rsidP="00CD28AB">
      <w:pPr>
        <w:spacing w:after="0" w:line="360" w:lineRule="auto"/>
        <w:ind w:firstLine="60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5C48">
        <w:rPr>
          <w:rFonts w:ascii="Times New Roman" w:eastAsia="Times New Roman" w:hAnsi="Times New Roman" w:cs="Times New Roman"/>
          <w:sz w:val="24"/>
          <w:szCs w:val="24"/>
          <w:lang w:eastAsia="pt-BR"/>
        </w:rPr>
        <w:t>Em suma, a aprovação deste projeto de lei representa um passo estratégico para a modernização da aplicação da Lei do Babaçu. Ao definir claramente os órgãos responsáveis pela autorização, o estado garante a manutenção do espírito protetivo da Lei n° 4.734/1986 enquanto aprimora sua operacionalização. Garante-se, assim, que a proibição da derrubada e os critérios rigorosos de exceção (como o espaçamento mínimo de 8 metros entre palmeiras remanescentes e a proteção fogo) sejam fiscalizados com maior proximidade e contra eficácia, resultando em um equilíbrio mais adequado entre a conservação ambiental e o desenvolvimento socioeconômico do Maranhão.</w:t>
      </w:r>
    </w:p>
    <w:p w14:paraId="0C4E44A6" w14:textId="77777777" w:rsidR="00651148" w:rsidRPr="007F5C48" w:rsidRDefault="00651148" w:rsidP="00443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4D6F0E9" w14:textId="77777777" w:rsidR="00CD28AB" w:rsidRPr="007F5C48" w:rsidRDefault="00CD28AB" w:rsidP="00443B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FDC62C" w14:textId="77777777" w:rsidR="006251AB" w:rsidRPr="007F5C48" w:rsidRDefault="006251AB" w:rsidP="00B21C73">
      <w:pPr>
        <w:spacing w:after="0" w:line="240" w:lineRule="auto"/>
        <w:ind w:firstLine="606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F5C48">
        <w:rPr>
          <w:rFonts w:ascii="Times New Roman" w:hAnsi="Times New Roman" w:cs="Times New Roman"/>
          <w:b/>
          <w:noProof/>
          <w:sz w:val="24"/>
          <w:szCs w:val="24"/>
        </w:rPr>
        <w:t>DR.YGLÉSIO</w:t>
      </w:r>
    </w:p>
    <w:p w14:paraId="1FA840F5" w14:textId="77777777" w:rsidR="00C8591A" w:rsidRPr="007F5C48" w:rsidRDefault="006251AB" w:rsidP="001F468D">
      <w:pPr>
        <w:spacing w:after="0" w:line="240" w:lineRule="auto"/>
        <w:ind w:firstLine="60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C48">
        <w:rPr>
          <w:rFonts w:ascii="Times New Roman" w:hAnsi="Times New Roman" w:cs="Times New Roman"/>
          <w:b/>
          <w:sz w:val="24"/>
          <w:szCs w:val="24"/>
        </w:rPr>
        <w:t>DEPUTADO ESTADUAL</w:t>
      </w:r>
    </w:p>
    <w:sectPr w:rsidR="00C8591A" w:rsidRPr="007F5C48" w:rsidSect="007F5C48">
      <w:headerReference w:type="default" r:id="rId8"/>
      <w:type w:val="continuous"/>
      <w:pgSz w:w="11906" w:h="16838"/>
      <w:pgMar w:top="1417" w:right="707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AECD9" w14:textId="77777777" w:rsidR="00046F3A" w:rsidRDefault="00046F3A" w:rsidP="00E660E2">
      <w:pPr>
        <w:spacing w:after="0" w:line="240" w:lineRule="auto"/>
      </w:pPr>
      <w:r>
        <w:separator/>
      </w:r>
    </w:p>
  </w:endnote>
  <w:endnote w:type="continuationSeparator" w:id="0">
    <w:p w14:paraId="5A197E72" w14:textId="77777777" w:rsidR="00046F3A" w:rsidRDefault="00046F3A" w:rsidP="00E66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6CA09" w14:textId="77777777" w:rsidR="00046F3A" w:rsidRDefault="00046F3A" w:rsidP="00E660E2">
      <w:pPr>
        <w:spacing w:after="0" w:line="240" w:lineRule="auto"/>
      </w:pPr>
      <w:r>
        <w:separator/>
      </w:r>
    </w:p>
  </w:footnote>
  <w:footnote w:type="continuationSeparator" w:id="0">
    <w:p w14:paraId="10BF5FEF" w14:textId="77777777" w:rsidR="00046F3A" w:rsidRDefault="00046F3A" w:rsidP="00E66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0CB21" w14:textId="77777777" w:rsidR="00AA1FB0" w:rsidRDefault="00AA1FB0" w:rsidP="00542415">
    <w:pPr>
      <w:pStyle w:val="Normal1"/>
      <w:jc w:val="center"/>
    </w:pPr>
    <w:r>
      <w:rPr>
        <w:noProof/>
        <w:lang w:eastAsia="pt-BR"/>
      </w:rPr>
      <w:drawing>
        <wp:inline distT="114300" distB="114300" distL="114300" distR="114300" wp14:anchorId="2CEE84BB" wp14:editId="5566C11D">
          <wp:extent cx="709613" cy="709613"/>
          <wp:effectExtent l="0" t="0" r="0" b="0"/>
          <wp:docPr id="15330408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9613" cy="7096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DBD9F49" w14:textId="77777777" w:rsidR="00AA1FB0" w:rsidRDefault="00AA1FB0" w:rsidP="00542415">
    <w:pPr>
      <w:pStyle w:val="Normal1"/>
      <w:spacing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A20743">
      <w:rPr>
        <w:rFonts w:ascii="Times New Roman" w:hAnsi="Times New Roman" w:cs="Times New Roman"/>
        <w:b/>
        <w:sz w:val="24"/>
        <w:szCs w:val="24"/>
      </w:rPr>
      <w:t>ASSEMBLEIA LEGISLATIVA ESTADO DO MARANHÃO</w:t>
    </w:r>
  </w:p>
  <w:p w14:paraId="3E947562" w14:textId="77777777" w:rsidR="00AA1FB0" w:rsidRPr="00A20743" w:rsidRDefault="00AA1FB0" w:rsidP="00542415">
    <w:pPr>
      <w:pStyle w:val="Normal1"/>
      <w:spacing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A20743">
      <w:rPr>
        <w:rFonts w:ascii="Times New Roman" w:hAnsi="Times New Roman" w:cs="Times New Roman"/>
        <w:b/>
        <w:sz w:val="24"/>
        <w:szCs w:val="24"/>
      </w:rPr>
      <w:t>GABINETE DO DEP</w:t>
    </w:r>
    <w:r>
      <w:rPr>
        <w:rFonts w:ascii="Times New Roman" w:hAnsi="Times New Roman" w:cs="Times New Roman"/>
        <w:b/>
        <w:sz w:val="24"/>
        <w:szCs w:val="24"/>
      </w:rPr>
      <w:t>UTADO</w:t>
    </w:r>
    <w:r w:rsidRPr="00A20743">
      <w:rPr>
        <w:rFonts w:ascii="Times New Roman" w:hAnsi="Times New Roman" w:cs="Times New Roman"/>
        <w:b/>
        <w:sz w:val="24"/>
        <w:szCs w:val="24"/>
      </w:rPr>
      <w:t xml:space="preserve"> DR. YGLÉSIO</w:t>
    </w:r>
  </w:p>
  <w:p w14:paraId="6067FD7A" w14:textId="77777777" w:rsidR="00AA1FB0" w:rsidRDefault="00AA1F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005D5"/>
    <w:multiLevelType w:val="hybridMultilevel"/>
    <w:tmpl w:val="9B20A95A"/>
    <w:lvl w:ilvl="0" w:tplc="5664D1AE">
      <w:start w:val="1"/>
      <w:numFmt w:val="ordinal"/>
      <w:lvlText w:val="Art. %1 -"/>
      <w:lvlJc w:val="left"/>
      <w:pPr>
        <w:ind w:left="3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7D741C"/>
    <w:multiLevelType w:val="hybridMultilevel"/>
    <w:tmpl w:val="B76C4884"/>
    <w:lvl w:ilvl="0" w:tplc="B11E638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630427859">
    <w:abstractNumId w:val="1"/>
  </w:num>
  <w:num w:numId="2" w16cid:durableId="1869948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84"/>
    <w:rsid w:val="000013D2"/>
    <w:rsid w:val="000057BA"/>
    <w:rsid w:val="00007945"/>
    <w:rsid w:val="00007C3D"/>
    <w:rsid w:val="00007D55"/>
    <w:rsid w:val="00023B61"/>
    <w:rsid w:val="00033BCD"/>
    <w:rsid w:val="0003404B"/>
    <w:rsid w:val="000344A8"/>
    <w:rsid w:val="00043972"/>
    <w:rsid w:val="00046F3A"/>
    <w:rsid w:val="00047BC8"/>
    <w:rsid w:val="00066FBD"/>
    <w:rsid w:val="000741E7"/>
    <w:rsid w:val="00074A81"/>
    <w:rsid w:val="00083185"/>
    <w:rsid w:val="00085063"/>
    <w:rsid w:val="0008605F"/>
    <w:rsid w:val="000943E3"/>
    <w:rsid w:val="00096305"/>
    <w:rsid w:val="000A50E2"/>
    <w:rsid w:val="000C7554"/>
    <w:rsid w:val="000D56A1"/>
    <w:rsid w:val="000E0BD4"/>
    <w:rsid w:val="000E65EB"/>
    <w:rsid w:val="00110108"/>
    <w:rsid w:val="00113392"/>
    <w:rsid w:val="00160FD4"/>
    <w:rsid w:val="00183E1D"/>
    <w:rsid w:val="00184FAE"/>
    <w:rsid w:val="001869EC"/>
    <w:rsid w:val="0019264F"/>
    <w:rsid w:val="001A048B"/>
    <w:rsid w:val="001A0E5E"/>
    <w:rsid w:val="001B33EA"/>
    <w:rsid w:val="001C1C6C"/>
    <w:rsid w:val="001D3AFE"/>
    <w:rsid w:val="001D5290"/>
    <w:rsid w:val="001F324A"/>
    <w:rsid w:val="001F468D"/>
    <w:rsid w:val="001F46BC"/>
    <w:rsid w:val="00200CC3"/>
    <w:rsid w:val="00204D9F"/>
    <w:rsid w:val="002069B4"/>
    <w:rsid w:val="00210079"/>
    <w:rsid w:val="0022581F"/>
    <w:rsid w:val="00230924"/>
    <w:rsid w:val="00234AEC"/>
    <w:rsid w:val="0025111C"/>
    <w:rsid w:val="002631BC"/>
    <w:rsid w:val="00263689"/>
    <w:rsid w:val="00264292"/>
    <w:rsid w:val="00275C3F"/>
    <w:rsid w:val="00285701"/>
    <w:rsid w:val="00286536"/>
    <w:rsid w:val="00292FA3"/>
    <w:rsid w:val="00293AED"/>
    <w:rsid w:val="00294384"/>
    <w:rsid w:val="002A20A2"/>
    <w:rsid w:val="002A4252"/>
    <w:rsid w:val="002A60FD"/>
    <w:rsid w:val="002B1266"/>
    <w:rsid w:val="002B4997"/>
    <w:rsid w:val="002B6F88"/>
    <w:rsid w:val="002C1BA8"/>
    <w:rsid w:val="002C23F7"/>
    <w:rsid w:val="002E638F"/>
    <w:rsid w:val="002E72E3"/>
    <w:rsid w:val="002F39EA"/>
    <w:rsid w:val="002F4226"/>
    <w:rsid w:val="003009DC"/>
    <w:rsid w:val="00302677"/>
    <w:rsid w:val="00304759"/>
    <w:rsid w:val="00312DC8"/>
    <w:rsid w:val="00316948"/>
    <w:rsid w:val="003210A5"/>
    <w:rsid w:val="0032538A"/>
    <w:rsid w:val="00326BC8"/>
    <w:rsid w:val="003310B5"/>
    <w:rsid w:val="00341D8E"/>
    <w:rsid w:val="0035157D"/>
    <w:rsid w:val="00351AB8"/>
    <w:rsid w:val="003532F9"/>
    <w:rsid w:val="00356E60"/>
    <w:rsid w:val="0036343F"/>
    <w:rsid w:val="0038704C"/>
    <w:rsid w:val="00387F25"/>
    <w:rsid w:val="00397250"/>
    <w:rsid w:val="00397CE6"/>
    <w:rsid w:val="003A2D8A"/>
    <w:rsid w:val="003D6187"/>
    <w:rsid w:val="003E71A2"/>
    <w:rsid w:val="003F3ACF"/>
    <w:rsid w:val="003F575D"/>
    <w:rsid w:val="004212F4"/>
    <w:rsid w:val="00421FB5"/>
    <w:rsid w:val="0042282F"/>
    <w:rsid w:val="004263B0"/>
    <w:rsid w:val="00433762"/>
    <w:rsid w:val="0043408C"/>
    <w:rsid w:val="00437BEE"/>
    <w:rsid w:val="00440FA9"/>
    <w:rsid w:val="00443BF6"/>
    <w:rsid w:val="0044442C"/>
    <w:rsid w:val="0046545C"/>
    <w:rsid w:val="004831B6"/>
    <w:rsid w:val="0049769B"/>
    <w:rsid w:val="00497E00"/>
    <w:rsid w:val="004A3863"/>
    <w:rsid w:val="004B4968"/>
    <w:rsid w:val="004C0305"/>
    <w:rsid w:val="004E4A99"/>
    <w:rsid w:val="00506165"/>
    <w:rsid w:val="0052133E"/>
    <w:rsid w:val="00522112"/>
    <w:rsid w:val="00532B54"/>
    <w:rsid w:val="00533439"/>
    <w:rsid w:val="00542415"/>
    <w:rsid w:val="00543CF7"/>
    <w:rsid w:val="005446EB"/>
    <w:rsid w:val="00545C7E"/>
    <w:rsid w:val="00546213"/>
    <w:rsid w:val="0055114F"/>
    <w:rsid w:val="0055470D"/>
    <w:rsid w:val="00560387"/>
    <w:rsid w:val="00563A89"/>
    <w:rsid w:val="00566ED7"/>
    <w:rsid w:val="00572049"/>
    <w:rsid w:val="00576593"/>
    <w:rsid w:val="00576B56"/>
    <w:rsid w:val="00577B60"/>
    <w:rsid w:val="0058399C"/>
    <w:rsid w:val="00591214"/>
    <w:rsid w:val="005B148B"/>
    <w:rsid w:val="005B1BD3"/>
    <w:rsid w:val="005C43E3"/>
    <w:rsid w:val="005D0515"/>
    <w:rsid w:val="005D076D"/>
    <w:rsid w:val="005D4ED8"/>
    <w:rsid w:val="005E0644"/>
    <w:rsid w:val="005E6BC3"/>
    <w:rsid w:val="005F14DF"/>
    <w:rsid w:val="005F6913"/>
    <w:rsid w:val="006027CF"/>
    <w:rsid w:val="00604469"/>
    <w:rsid w:val="00624D49"/>
    <w:rsid w:val="006251AB"/>
    <w:rsid w:val="006314B9"/>
    <w:rsid w:val="0063575E"/>
    <w:rsid w:val="00651148"/>
    <w:rsid w:val="006875E4"/>
    <w:rsid w:val="00696FFA"/>
    <w:rsid w:val="006A74BE"/>
    <w:rsid w:val="006B4EDC"/>
    <w:rsid w:val="006B524B"/>
    <w:rsid w:val="006B7DD0"/>
    <w:rsid w:val="006C2476"/>
    <w:rsid w:val="006C2820"/>
    <w:rsid w:val="006D0B15"/>
    <w:rsid w:val="006D270C"/>
    <w:rsid w:val="006E187A"/>
    <w:rsid w:val="00706492"/>
    <w:rsid w:val="00713F20"/>
    <w:rsid w:val="00722FC1"/>
    <w:rsid w:val="00727F0C"/>
    <w:rsid w:val="0073482B"/>
    <w:rsid w:val="00754ABD"/>
    <w:rsid w:val="00756B7A"/>
    <w:rsid w:val="0076064A"/>
    <w:rsid w:val="00762510"/>
    <w:rsid w:val="0076539C"/>
    <w:rsid w:val="007679F1"/>
    <w:rsid w:val="00772D82"/>
    <w:rsid w:val="007730BB"/>
    <w:rsid w:val="00790152"/>
    <w:rsid w:val="00791DE6"/>
    <w:rsid w:val="007A44F6"/>
    <w:rsid w:val="007B5C71"/>
    <w:rsid w:val="007B653F"/>
    <w:rsid w:val="007B6DAB"/>
    <w:rsid w:val="007B7139"/>
    <w:rsid w:val="007C46B6"/>
    <w:rsid w:val="007C59EB"/>
    <w:rsid w:val="007D07FC"/>
    <w:rsid w:val="007D201D"/>
    <w:rsid w:val="007D5954"/>
    <w:rsid w:val="007F5C48"/>
    <w:rsid w:val="007F68E3"/>
    <w:rsid w:val="00801F45"/>
    <w:rsid w:val="00811047"/>
    <w:rsid w:val="0081388B"/>
    <w:rsid w:val="00814411"/>
    <w:rsid w:val="0082002F"/>
    <w:rsid w:val="00825B29"/>
    <w:rsid w:val="00830FCD"/>
    <w:rsid w:val="00837AE7"/>
    <w:rsid w:val="0084397C"/>
    <w:rsid w:val="00845011"/>
    <w:rsid w:val="008556D4"/>
    <w:rsid w:val="0086072F"/>
    <w:rsid w:val="008612CC"/>
    <w:rsid w:val="008614DA"/>
    <w:rsid w:val="00861EF2"/>
    <w:rsid w:val="00863612"/>
    <w:rsid w:val="00863E48"/>
    <w:rsid w:val="008659D1"/>
    <w:rsid w:val="00865EED"/>
    <w:rsid w:val="00875EEA"/>
    <w:rsid w:val="008806A3"/>
    <w:rsid w:val="00882263"/>
    <w:rsid w:val="008838E2"/>
    <w:rsid w:val="00885EE7"/>
    <w:rsid w:val="00891D5C"/>
    <w:rsid w:val="0089696E"/>
    <w:rsid w:val="008A0FB5"/>
    <w:rsid w:val="008C1F91"/>
    <w:rsid w:val="008D08E3"/>
    <w:rsid w:val="008D193C"/>
    <w:rsid w:val="008D22C8"/>
    <w:rsid w:val="008F1804"/>
    <w:rsid w:val="008F37BD"/>
    <w:rsid w:val="008F6424"/>
    <w:rsid w:val="00905193"/>
    <w:rsid w:val="00911A41"/>
    <w:rsid w:val="00920B51"/>
    <w:rsid w:val="009268BA"/>
    <w:rsid w:val="00946548"/>
    <w:rsid w:val="009552A7"/>
    <w:rsid w:val="00963EC0"/>
    <w:rsid w:val="00965F3E"/>
    <w:rsid w:val="00965FA0"/>
    <w:rsid w:val="009671B6"/>
    <w:rsid w:val="00971786"/>
    <w:rsid w:val="009811EF"/>
    <w:rsid w:val="00981407"/>
    <w:rsid w:val="009A110A"/>
    <w:rsid w:val="009A328A"/>
    <w:rsid w:val="009A35BB"/>
    <w:rsid w:val="009C4C89"/>
    <w:rsid w:val="009D3148"/>
    <w:rsid w:val="00A10AE1"/>
    <w:rsid w:val="00A15C4E"/>
    <w:rsid w:val="00A2364E"/>
    <w:rsid w:val="00A24D52"/>
    <w:rsid w:val="00A37F30"/>
    <w:rsid w:val="00A45E73"/>
    <w:rsid w:val="00A47B2E"/>
    <w:rsid w:val="00A5427F"/>
    <w:rsid w:val="00A66ADC"/>
    <w:rsid w:val="00A674E4"/>
    <w:rsid w:val="00A715BA"/>
    <w:rsid w:val="00A765DF"/>
    <w:rsid w:val="00A816BF"/>
    <w:rsid w:val="00A85111"/>
    <w:rsid w:val="00A87936"/>
    <w:rsid w:val="00A964F0"/>
    <w:rsid w:val="00A976C3"/>
    <w:rsid w:val="00AA1FB0"/>
    <w:rsid w:val="00AA344E"/>
    <w:rsid w:val="00AB3E92"/>
    <w:rsid w:val="00AB6615"/>
    <w:rsid w:val="00AB76A5"/>
    <w:rsid w:val="00AD31C9"/>
    <w:rsid w:val="00AD4A99"/>
    <w:rsid w:val="00AF2039"/>
    <w:rsid w:val="00B100E4"/>
    <w:rsid w:val="00B17C75"/>
    <w:rsid w:val="00B21C73"/>
    <w:rsid w:val="00B246C3"/>
    <w:rsid w:val="00B261F3"/>
    <w:rsid w:val="00B357F8"/>
    <w:rsid w:val="00B5549A"/>
    <w:rsid w:val="00B84C10"/>
    <w:rsid w:val="00B86FDD"/>
    <w:rsid w:val="00BA01A0"/>
    <w:rsid w:val="00BA1B36"/>
    <w:rsid w:val="00BA4263"/>
    <w:rsid w:val="00BA5722"/>
    <w:rsid w:val="00BA7A96"/>
    <w:rsid w:val="00BB555C"/>
    <w:rsid w:val="00BC4132"/>
    <w:rsid w:val="00BC4B5E"/>
    <w:rsid w:val="00BC5BA3"/>
    <w:rsid w:val="00BD02C7"/>
    <w:rsid w:val="00BE4673"/>
    <w:rsid w:val="00BE705A"/>
    <w:rsid w:val="00BF68E4"/>
    <w:rsid w:val="00C23AD5"/>
    <w:rsid w:val="00C25FC7"/>
    <w:rsid w:val="00C37147"/>
    <w:rsid w:val="00C4271C"/>
    <w:rsid w:val="00C44D5E"/>
    <w:rsid w:val="00C53EE9"/>
    <w:rsid w:val="00C60AA8"/>
    <w:rsid w:val="00C61BFA"/>
    <w:rsid w:val="00C66DC9"/>
    <w:rsid w:val="00C672FD"/>
    <w:rsid w:val="00C70639"/>
    <w:rsid w:val="00C73D5A"/>
    <w:rsid w:val="00C767D6"/>
    <w:rsid w:val="00C8591A"/>
    <w:rsid w:val="00C8782A"/>
    <w:rsid w:val="00C91956"/>
    <w:rsid w:val="00CB3518"/>
    <w:rsid w:val="00CC39C8"/>
    <w:rsid w:val="00CD28AB"/>
    <w:rsid w:val="00CE509C"/>
    <w:rsid w:val="00CF3E29"/>
    <w:rsid w:val="00D20E5E"/>
    <w:rsid w:val="00D23D3D"/>
    <w:rsid w:val="00D341F7"/>
    <w:rsid w:val="00D40451"/>
    <w:rsid w:val="00D44C22"/>
    <w:rsid w:val="00D4579C"/>
    <w:rsid w:val="00D45DD7"/>
    <w:rsid w:val="00D5142A"/>
    <w:rsid w:val="00D57E42"/>
    <w:rsid w:val="00D61739"/>
    <w:rsid w:val="00D65AC6"/>
    <w:rsid w:val="00D76F53"/>
    <w:rsid w:val="00D84453"/>
    <w:rsid w:val="00D86439"/>
    <w:rsid w:val="00D954D4"/>
    <w:rsid w:val="00DA1DC8"/>
    <w:rsid w:val="00DA3CA3"/>
    <w:rsid w:val="00DA51F1"/>
    <w:rsid w:val="00DA706F"/>
    <w:rsid w:val="00DB383A"/>
    <w:rsid w:val="00DB7B9E"/>
    <w:rsid w:val="00DC54FF"/>
    <w:rsid w:val="00DE4A6C"/>
    <w:rsid w:val="00DF22A6"/>
    <w:rsid w:val="00DF68A1"/>
    <w:rsid w:val="00DF6CF0"/>
    <w:rsid w:val="00E04C17"/>
    <w:rsid w:val="00E179FD"/>
    <w:rsid w:val="00E3216C"/>
    <w:rsid w:val="00E3373E"/>
    <w:rsid w:val="00E42566"/>
    <w:rsid w:val="00E438C6"/>
    <w:rsid w:val="00E44637"/>
    <w:rsid w:val="00E51034"/>
    <w:rsid w:val="00E6419E"/>
    <w:rsid w:val="00E660E2"/>
    <w:rsid w:val="00E84F65"/>
    <w:rsid w:val="00E85E8D"/>
    <w:rsid w:val="00EA394C"/>
    <w:rsid w:val="00EA3A85"/>
    <w:rsid w:val="00EA63FF"/>
    <w:rsid w:val="00EA6595"/>
    <w:rsid w:val="00ED36CA"/>
    <w:rsid w:val="00EE04CD"/>
    <w:rsid w:val="00EE7CB4"/>
    <w:rsid w:val="00EF79BF"/>
    <w:rsid w:val="00F075C2"/>
    <w:rsid w:val="00F1484E"/>
    <w:rsid w:val="00F30C73"/>
    <w:rsid w:val="00F4243A"/>
    <w:rsid w:val="00F44930"/>
    <w:rsid w:val="00F65A10"/>
    <w:rsid w:val="00F7424A"/>
    <w:rsid w:val="00F80400"/>
    <w:rsid w:val="00F80C93"/>
    <w:rsid w:val="00F919B5"/>
    <w:rsid w:val="00FA4436"/>
    <w:rsid w:val="00FA667C"/>
    <w:rsid w:val="00FB1A9F"/>
    <w:rsid w:val="00FB3FAD"/>
    <w:rsid w:val="00FB660F"/>
    <w:rsid w:val="00FC332B"/>
    <w:rsid w:val="00FC6778"/>
    <w:rsid w:val="00FC6FE4"/>
    <w:rsid w:val="00FD0A15"/>
    <w:rsid w:val="00FE10B9"/>
    <w:rsid w:val="00FE2AE5"/>
    <w:rsid w:val="743474A3"/>
    <w:rsid w:val="7F8F2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7028F"/>
  <w15:docId w15:val="{C54D3445-F3B0-475F-8A46-A33E32957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53"/>
  </w:style>
  <w:style w:type="paragraph" w:styleId="Ttulo1">
    <w:name w:val="heading 1"/>
    <w:basedOn w:val="Normal"/>
    <w:next w:val="Normal"/>
    <w:link w:val="Ttulo1Char"/>
    <w:uiPriority w:val="9"/>
    <w:qFormat/>
    <w:rsid w:val="0046545C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545C"/>
    <w:pPr>
      <w:keepNext/>
      <w:keepLines/>
      <w:spacing w:after="0" w:line="276" w:lineRule="auto"/>
      <w:ind w:firstLine="567"/>
      <w:jc w:val="both"/>
      <w:outlineLvl w:val="2"/>
    </w:pPr>
    <w:rPr>
      <w:rFonts w:ascii="Arial Narrow" w:eastAsia="Times New Roman" w:hAnsi="Arial Narrow" w:cs="Times New Roman"/>
      <w:bCs/>
      <w:cap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34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9438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943E3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660E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660E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660E2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90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5193"/>
  </w:style>
  <w:style w:type="paragraph" w:styleId="Rodap">
    <w:name w:val="footer"/>
    <w:basedOn w:val="Normal"/>
    <w:link w:val="RodapChar"/>
    <w:uiPriority w:val="99"/>
    <w:unhideWhenUsed/>
    <w:rsid w:val="0090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5193"/>
  </w:style>
  <w:style w:type="paragraph" w:customStyle="1" w:styleId="Normal1">
    <w:name w:val="Normal1"/>
    <w:rsid w:val="00542415"/>
    <w:pPr>
      <w:spacing w:after="0" w:line="276" w:lineRule="auto"/>
    </w:pPr>
    <w:rPr>
      <w:rFonts w:ascii="Arial" w:eastAsia="Arial" w:hAnsi="Arial" w:cs="Arial"/>
    </w:rPr>
  </w:style>
  <w:style w:type="character" w:styleId="nfaseSutil">
    <w:name w:val="Subtle Emphasis"/>
    <w:basedOn w:val="Fontepargpadro"/>
    <w:uiPriority w:val="19"/>
    <w:qFormat/>
    <w:rsid w:val="00275C3F"/>
    <w:rPr>
      <w:i/>
      <w:iCs/>
      <w:color w:val="404040" w:themeColor="text1" w:themeTint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661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6545C"/>
    <w:rPr>
      <w:rFonts w:ascii="Arial Narrow" w:eastAsia="Times New Roman" w:hAnsi="Arial Narrow" w:cs="Times New Roman"/>
      <w:b/>
      <w:bCs/>
      <w:cap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46545C"/>
    <w:rPr>
      <w:rFonts w:ascii="Arial Narrow" w:eastAsia="Times New Roman" w:hAnsi="Arial Narrow" w:cs="Times New Roman"/>
      <w:bCs/>
      <w:caps/>
    </w:rPr>
  </w:style>
  <w:style w:type="paragraph" w:customStyle="1" w:styleId="Ementa">
    <w:name w:val="Ementa"/>
    <w:basedOn w:val="Normal"/>
    <w:uiPriority w:val="1"/>
    <w:qFormat/>
    <w:rsid w:val="0046545C"/>
    <w:pPr>
      <w:spacing w:after="0" w:line="276" w:lineRule="auto"/>
      <w:ind w:left="1134"/>
      <w:jc w:val="both"/>
    </w:pPr>
    <w:rPr>
      <w:rFonts w:ascii="Arial Narrow" w:eastAsia="Calibri" w:hAnsi="Arial Narrow" w:cs="Arial"/>
      <w:i/>
    </w:rPr>
  </w:style>
  <w:style w:type="paragraph" w:styleId="NormalWeb">
    <w:name w:val="Normal (Web)"/>
    <w:basedOn w:val="Normal"/>
    <w:uiPriority w:val="99"/>
    <w:unhideWhenUsed/>
    <w:rsid w:val="002E6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13F20"/>
    <w:rPr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343F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Corpodetexto">
    <w:name w:val="Body Text"/>
    <w:basedOn w:val="Normal"/>
    <w:link w:val="CorpodetextoChar"/>
    <w:uiPriority w:val="1"/>
    <w:qFormat/>
    <w:rsid w:val="00B21C73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21C73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Corpo">
    <w:name w:val="Corpo"/>
    <w:basedOn w:val="Normal"/>
    <w:qFormat/>
    <w:rsid w:val="00563A89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  <w:style w:type="character" w:styleId="Forte">
    <w:name w:val="Strong"/>
    <w:basedOn w:val="Fontepargpadro"/>
    <w:uiPriority w:val="22"/>
    <w:qFormat/>
    <w:rsid w:val="00443BF6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6C2476"/>
    <w:rPr>
      <w:color w:val="605E5C"/>
      <w:shd w:val="clear" w:color="auto" w:fill="E1DFDD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61BF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61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2856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021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84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20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961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2027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4080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504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252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08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543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13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43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782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ABCFC-58A5-4B35-90A2-B65F9F5E6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724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Mylla Maria Sousa Sampaio</dc:creator>
  <cp:lastModifiedBy>Maíra Cardoso Leite de Sá</cp:lastModifiedBy>
  <cp:revision>3</cp:revision>
  <cp:lastPrinted>2025-11-24T15:51:00Z</cp:lastPrinted>
  <dcterms:created xsi:type="dcterms:W3CDTF">2025-11-24T15:56:00Z</dcterms:created>
  <dcterms:modified xsi:type="dcterms:W3CDTF">2025-11-24T16:02:00Z</dcterms:modified>
</cp:coreProperties>
</file>