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B4" w:rsidRPr="005032B4" w:rsidRDefault="005032B4" w:rsidP="005032B4">
      <w:pPr>
        <w:pStyle w:val="Ttulo1"/>
        <w:jc w:val="center"/>
        <w:rPr>
          <w:sz w:val="22"/>
          <w:szCs w:val="22"/>
          <w:u w:val="single"/>
        </w:rPr>
      </w:pPr>
      <w:r w:rsidRPr="005032B4">
        <w:rPr>
          <w:sz w:val="22"/>
          <w:szCs w:val="22"/>
          <w:u w:val="single"/>
        </w:rPr>
        <w:t>COMISSÃO DE CONSTITUIÇÃO, JUSTIÇA E CIDADANIA</w:t>
      </w:r>
    </w:p>
    <w:p w:rsidR="005032B4" w:rsidRPr="005032B4" w:rsidRDefault="005032B4" w:rsidP="005032B4">
      <w:pPr>
        <w:pStyle w:val="Ttulo2"/>
        <w:ind w:firstLine="3119"/>
        <w:jc w:val="left"/>
        <w:rPr>
          <w:rFonts w:ascii="Times New Roman" w:hAnsi="Times New Roman"/>
          <w:sz w:val="22"/>
          <w:szCs w:val="22"/>
          <w:u w:val="single"/>
        </w:rPr>
      </w:pPr>
      <w:r w:rsidRPr="005032B4">
        <w:rPr>
          <w:rFonts w:ascii="Times New Roman" w:hAnsi="Times New Roman"/>
          <w:b/>
          <w:sz w:val="22"/>
          <w:szCs w:val="22"/>
          <w:u w:val="single"/>
        </w:rPr>
        <w:t xml:space="preserve">P A R E C E R </w:t>
      </w:r>
      <w:proofErr w:type="gramStart"/>
      <w:r w:rsidRPr="005032B4">
        <w:rPr>
          <w:rFonts w:ascii="Times New Roman" w:hAnsi="Times New Roman"/>
          <w:b/>
          <w:sz w:val="22"/>
          <w:szCs w:val="22"/>
          <w:u w:val="single"/>
        </w:rPr>
        <w:t xml:space="preserve">Nº  </w:t>
      </w:r>
      <w:r w:rsidR="00E04AE3">
        <w:rPr>
          <w:rFonts w:ascii="Times New Roman" w:hAnsi="Times New Roman"/>
          <w:b/>
          <w:sz w:val="22"/>
          <w:szCs w:val="22"/>
          <w:u w:val="single"/>
        </w:rPr>
        <w:t>208</w:t>
      </w:r>
      <w:proofErr w:type="gramEnd"/>
      <w:r w:rsidRPr="005032B4">
        <w:rPr>
          <w:rFonts w:ascii="Times New Roman" w:hAnsi="Times New Roman"/>
          <w:b/>
          <w:sz w:val="22"/>
          <w:szCs w:val="22"/>
          <w:u w:val="single"/>
        </w:rPr>
        <w:t xml:space="preserve">  /2015</w:t>
      </w:r>
    </w:p>
    <w:p w:rsidR="005032B4" w:rsidRDefault="005032B4"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E04AE3" w:rsidRPr="005032B4" w:rsidRDefault="00E04AE3"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19434F" w:rsidRPr="005032B4" w:rsidRDefault="0019434F"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5032B4">
        <w:rPr>
          <w:rFonts w:ascii="Times New Roman" w:hAnsi="Times New Roman" w:cs="Times New Roman"/>
          <w:b/>
          <w:color w:val="000000" w:themeColor="text1"/>
          <w:sz w:val="24"/>
          <w:szCs w:val="24"/>
          <w:u w:val="single"/>
        </w:rPr>
        <w:t>RELATÓRIO</w:t>
      </w:r>
      <w:r w:rsidR="005032B4" w:rsidRPr="005032B4">
        <w:rPr>
          <w:rFonts w:ascii="Times New Roman" w:hAnsi="Times New Roman" w:cs="Times New Roman"/>
          <w:b/>
          <w:color w:val="000000" w:themeColor="text1"/>
          <w:sz w:val="24"/>
          <w:szCs w:val="24"/>
          <w:u w:val="single"/>
        </w:rPr>
        <w:t>:</w:t>
      </w:r>
    </w:p>
    <w:p w:rsidR="00E04AE3" w:rsidRDefault="00E04AE3" w:rsidP="00E04AE3">
      <w:pPr>
        <w:autoSpaceDE w:val="0"/>
        <w:autoSpaceDN w:val="0"/>
        <w:adjustRightInd w:val="0"/>
        <w:spacing w:after="0" w:line="360" w:lineRule="auto"/>
        <w:ind w:firstLine="1134"/>
        <w:jc w:val="both"/>
        <w:rPr>
          <w:rFonts w:ascii="Verdana" w:hAnsi="Verdana" w:cs="Arial-ItalicMT"/>
          <w:iCs/>
          <w:color w:val="000000" w:themeColor="text1"/>
          <w:sz w:val="24"/>
          <w:szCs w:val="24"/>
        </w:rPr>
      </w:pPr>
      <w:r w:rsidRPr="0014231C">
        <w:rPr>
          <w:rFonts w:ascii="Verdana" w:hAnsi="Verdana" w:cs="ArialMT"/>
          <w:color w:val="000000" w:themeColor="text1"/>
          <w:sz w:val="24"/>
          <w:szCs w:val="24"/>
        </w:rPr>
        <w:t xml:space="preserve">Cuida-se da </w:t>
      </w:r>
      <w:r w:rsidRPr="0014231C">
        <w:rPr>
          <w:rFonts w:ascii="Verdana" w:hAnsi="Verdana" w:cs="ArialMT"/>
          <w:b/>
          <w:color w:val="000000" w:themeColor="text1"/>
          <w:sz w:val="24"/>
          <w:szCs w:val="24"/>
        </w:rPr>
        <w:t xml:space="preserve">análise de constitucionalidade, juridicidade, legalidade e técnica legislativa </w:t>
      </w:r>
      <w:r w:rsidRPr="0014231C">
        <w:rPr>
          <w:rFonts w:ascii="Verdana" w:hAnsi="Verdana" w:cs="ArialMT"/>
          <w:color w:val="000000" w:themeColor="text1"/>
          <w:sz w:val="24"/>
          <w:szCs w:val="24"/>
        </w:rPr>
        <w:t xml:space="preserve">da </w:t>
      </w:r>
      <w:r w:rsidRPr="0014231C">
        <w:rPr>
          <w:rFonts w:ascii="Verdana" w:hAnsi="Verdana" w:cs="Arial-ItalicMT"/>
          <w:b/>
          <w:iCs/>
          <w:color w:val="000000" w:themeColor="text1"/>
          <w:sz w:val="24"/>
          <w:szCs w:val="24"/>
        </w:rPr>
        <w:t>Proposta de Emend</w:t>
      </w:r>
      <w:r>
        <w:rPr>
          <w:rFonts w:ascii="Verdana" w:hAnsi="Verdana" w:cs="Arial-ItalicMT"/>
          <w:b/>
          <w:iCs/>
          <w:color w:val="000000" w:themeColor="text1"/>
          <w:sz w:val="24"/>
          <w:szCs w:val="24"/>
        </w:rPr>
        <w:t xml:space="preserve">a à Constituição Estadual </w:t>
      </w:r>
      <w:r w:rsidRPr="0014231C">
        <w:rPr>
          <w:rFonts w:ascii="Verdana" w:hAnsi="Verdana" w:cs="Arial-ItalicMT"/>
          <w:b/>
          <w:iCs/>
          <w:color w:val="000000" w:themeColor="text1"/>
          <w:sz w:val="24"/>
          <w:szCs w:val="24"/>
        </w:rPr>
        <w:t xml:space="preserve">nº </w:t>
      </w:r>
      <w:r>
        <w:rPr>
          <w:rFonts w:ascii="Verdana" w:hAnsi="Verdana" w:cs="Arial-ItalicMT"/>
          <w:b/>
          <w:iCs/>
          <w:color w:val="000000" w:themeColor="text1"/>
          <w:sz w:val="24"/>
          <w:szCs w:val="24"/>
        </w:rPr>
        <w:t>009</w:t>
      </w:r>
      <w:r w:rsidRPr="0014231C">
        <w:rPr>
          <w:rFonts w:ascii="Verdana" w:hAnsi="Verdana" w:cs="Arial-ItalicMT"/>
          <w:b/>
          <w:iCs/>
          <w:color w:val="000000" w:themeColor="text1"/>
          <w:sz w:val="24"/>
          <w:szCs w:val="24"/>
        </w:rPr>
        <w:t>/2015,</w:t>
      </w:r>
      <w:r w:rsidRPr="0014231C">
        <w:rPr>
          <w:rFonts w:ascii="Verdana" w:hAnsi="Verdana" w:cs="Arial-ItalicMT"/>
          <w:iCs/>
          <w:color w:val="000000" w:themeColor="text1"/>
          <w:sz w:val="24"/>
          <w:szCs w:val="24"/>
        </w:rPr>
        <w:t xml:space="preserve"> </w:t>
      </w:r>
      <w:r>
        <w:rPr>
          <w:rFonts w:ascii="Verdana" w:hAnsi="Verdana" w:cs="Arial-ItalicMT"/>
          <w:iCs/>
          <w:color w:val="000000" w:themeColor="text1"/>
          <w:sz w:val="24"/>
          <w:szCs w:val="24"/>
        </w:rPr>
        <w:t>de autoria do Senhor Deputado Wellington do Curso, subscrita por um terço dos membros da Assembleia</w:t>
      </w:r>
      <w:r w:rsidRPr="0014231C">
        <w:rPr>
          <w:rFonts w:ascii="Verdana" w:hAnsi="Verdana" w:cs="Arial-ItalicMT"/>
          <w:iCs/>
          <w:color w:val="000000" w:themeColor="text1"/>
          <w:sz w:val="24"/>
          <w:szCs w:val="24"/>
        </w:rPr>
        <w:t xml:space="preserve"> que visa acrescentar ao art. 2</w:t>
      </w:r>
      <w:r>
        <w:rPr>
          <w:rFonts w:ascii="Verdana" w:hAnsi="Verdana" w:cs="Arial-ItalicMT"/>
          <w:iCs/>
          <w:color w:val="000000" w:themeColor="text1"/>
          <w:sz w:val="24"/>
          <w:szCs w:val="24"/>
        </w:rPr>
        <w:t>2</w:t>
      </w:r>
      <w:r w:rsidRPr="0014231C">
        <w:rPr>
          <w:rFonts w:ascii="Verdana" w:hAnsi="Verdana" w:cs="Arial-ItalicMT"/>
          <w:iCs/>
          <w:color w:val="000000" w:themeColor="text1"/>
          <w:sz w:val="24"/>
          <w:szCs w:val="24"/>
        </w:rPr>
        <w:t xml:space="preserve">1 da Constituição Estadual o § </w:t>
      </w:r>
      <w:r>
        <w:rPr>
          <w:rFonts w:ascii="Verdana" w:hAnsi="Verdana" w:cs="Arial-ItalicMT"/>
          <w:iCs/>
          <w:color w:val="000000" w:themeColor="text1"/>
          <w:sz w:val="24"/>
          <w:szCs w:val="24"/>
        </w:rPr>
        <w:t>2</w:t>
      </w:r>
      <w:r w:rsidRPr="0014231C">
        <w:rPr>
          <w:rFonts w:ascii="Verdana" w:hAnsi="Verdana" w:cs="Arial-ItalicMT"/>
          <w:iCs/>
          <w:color w:val="000000" w:themeColor="text1"/>
          <w:sz w:val="24"/>
          <w:szCs w:val="24"/>
        </w:rPr>
        <w:t>º,</w:t>
      </w:r>
      <w:r>
        <w:rPr>
          <w:rFonts w:ascii="Verdana" w:hAnsi="Verdana" w:cs="Arial-ItalicMT"/>
          <w:iCs/>
          <w:color w:val="000000" w:themeColor="text1"/>
          <w:sz w:val="24"/>
          <w:szCs w:val="24"/>
        </w:rPr>
        <w:t xml:space="preserve"> para determinar a obrigatoriedade, nas escolas públicas e particulares, do ensino de literatura maranhense, bem como da promoção, no âmbito de disciplina pertinente, do aprendizado de meio ambiente, saúde, ética, educação sexual, direito do consumidor, pluralidade cultural e legislação de trânsito.</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É o relatório.</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Conforme supramencionado, analisar-se-á neste parecer a constitucionalidade, a juridicidade e a legalidade da Proposta de Emenda à Constituição Estadual – PEC apresentada, nos âmbitos formal e material. </w:t>
      </w:r>
    </w:p>
    <w:p w:rsidR="00E04AE3" w:rsidRDefault="00E04AE3" w:rsidP="00E04AE3">
      <w:pPr>
        <w:autoSpaceDE w:val="0"/>
        <w:autoSpaceDN w:val="0"/>
        <w:adjustRightInd w:val="0"/>
        <w:spacing w:after="0" w:line="360" w:lineRule="auto"/>
        <w:ind w:firstLine="1134"/>
        <w:jc w:val="both"/>
        <w:rPr>
          <w:rFonts w:ascii="Verdana" w:hAnsi="Verdana" w:cs="ArialMT"/>
          <w:i/>
          <w:color w:val="000000" w:themeColor="text1"/>
          <w:sz w:val="24"/>
          <w:szCs w:val="24"/>
        </w:rPr>
      </w:pPr>
      <w:r w:rsidRPr="0014231C">
        <w:rPr>
          <w:rFonts w:ascii="Verdana" w:hAnsi="Verdana" w:cs="ArialMT"/>
          <w:color w:val="000000" w:themeColor="text1"/>
          <w:sz w:val="24"/>
          <w:szCs w:val="24"/>
        </w:rPr>
        <w:t xml:space="preserve">O primeiro ponto de análise é a </w:t>
      </w:r>
      <w:r w:rsidRPr="0014231C">
        <w:rPr>
          <w:rFonts w:ascii="Verdana" w:hAnsi="Verdana" w:cs="ArialMT"/>
          <w:b/>
          <w:color w:val="000000" w:themeColor="text1"/>
          <w:sz w:val="24"/>
          <w:szCs w:val="24"/>
        </w:rPr>
        <w:t>iniciativa da proposição</w:t>
      </w:r>
      <w:r w:rsidRPr="0014231C">
        <w:rPr>
          <w:rFonts w:ascii="Verdana" w:hAnsi="Verdana" w:cs="ArialMT"/>
          <w:color w:val="000000" w:themeColor="text1"/>
          <w:sz w:val="24"/>
          <w:szCs w:val="24"/>
        </w:rPr>
        <w:t xml:space="preserve">. No caso das </w:t>
      </w:r>
      <w:proofErr w:type="spellStart"/>
      <w:r w:rsidRPr="0014231C">
        <w:rPr>
          <w:rFonts w:ascii="Verdana" w:hAnsi="Verdana" w:cs="ArialMT"/>
          <w:color w:val="000000" w:themeColor="text1"/>
          <w:sz w:val="24"/>
          <w:szCs w:val="24"/>
        </w:rPr>
        <w:t>PECs</w:t>
      </w:r>
      <w:proofErr w:type="spellEnd"/>
      <w:r w:rsidRPr="0014231C">
        <w:rPr>
          <w:rFonts w:ascii="Verdana" w:hAnsi="Verdana" w:cs="ArialMT"/>
          <w:color w:val="000000" w:themeColor="text1"/>
          <w:sz w:val="24"/>
          <w:szCs w:val="24"/>
        </w:rPr>
        <w:t xml:space="preserve">, o art. 41 da Constituição do Estado do Maranhão determina da seguinte forma quanto à iniciativa: </w:t>
      </w:r>
      <w:r w:rsidRPr="0014231C">
        <w:rPr>
          <w:rFonts w:ascii="Verdana" w:hAnsi="Verdana" w:cs="ArialMT"/>
          <w:i/>
          <w:color w:val="000000" w:themeColor="text1"/>
          <w:sz w:val="24"/>
          <w:szCs w:val="24"/>
        </w:rPr>
        <w:t xml:space="preserve">“A Constituição poderá ser emendada mediante proposta: </w:t>
      </w:r>
      <w:r w:rsidRPr="0014231C">
        <w:rPr>
          <w:rFonts w:ascii="Verdana" w:hAnsi="Verdana" w:cs="ArialMT"/>
          <w:b/>
          <w:i/>
          <w:color w:val="000000" w:themeColor="text1"/>
          <w:sz w:val="24"/>
          <w:szCs w:val="24"/>
        </w:rPr>
        <w:t>I –</w:t>
      </w:r>
      <w:r w:rsidRPr="0014231C">
        <w:rPr>
          <w:rFonts w:ascii="Verdana" w:hAnsi="Verdana" w:cs="ArialMT"/>
          <w:i/>
          <w:color w:val="000000" w:themeColor="text1"/>
          <w:sz w:val="24"/>
          <w:szCs w:val="24"/>
        </w:rPr>
        <w:t xml:space="preserve"> </w:t>
      </w:r>
      <w:r w:rsidRPr="0014231C">
        <w:rPr>
          <w:rFonts w:ascii="Verdana" w:hAnsi="Verdana" w:cs="ArialMT"/>
          <w:b/>
          <w:i/>
          <w:color w:val="000000" w:themeColor="text1"/>
          <w:sz w:val="24"/>
          <w:szCs w:val="24"/>
        </w:rPr>
        <w:t xml:space="preserve">de um terço, no mínimo, dos membros da </w:t>
      </w:r>
      <w:proofErr w:type="spellStart"/>
      <w:r w:rsidRPr="0014231C">
        <w:rPr>
          <w:rFonts w:ascii="Verdana" w:hAnsi="Verdana" w:cs="ArialMT"/>
          <w:b/>
          <w:i/>
          <w:color w:val="000000" w:themeColor="text1"/>
          <w:sz w:val="24"/>
          <w:szCs w:val="24"/>
        </w:rPr>
        <w:t>Assembléia</w:t>
      </w:r>
      <w:proofErr w:type="spellEnd"/>
      <w:r w:rsidRPr="0014231C">
        <w:rPr>
          <w:rFonts w:ascii="Verdana" w:hAnsi="Verdana" w:cs="ArialMT"/>
          <w:b/>
          <w:i/>
          <w:color w:val="000000" w:themeColor="text1"/>
          <w:sz w:val="24"/>
          <w:szCs w:val="24"/>
        </w:rPr>
        <w:t xml:space="preserve"> Legislativa</w:t>
      </w:r>
      <w:r w:rsidRPr="0014231C">
        <w:rPr>
          <w:rFonts w:ascii="Verdana" w:hAnsi="Verdana" w:cs="ArialMT"/>
          <w:i/>
          <w:color w:val="000000" w:themeColor="text1"/>
          <w:sz w:val="24"/>
          <w:szCs w:val="24"/>
        </w:rPr>
        <w:t>; II – do Governador do Estado; III – de mais da metade das Câmaras Municipais do Estado, com a manifestação de cada uma delas por maioria relativa de seus membros.</w:t>
      </w:r>
    </w:p>
    <w:p w:rsidR="00E04AE3" w:rsidRDefault="00E04AE3" w:rsidP="00E04AE3">
      <w:pPr>
        <w:autoSpaceDE w:val="0"/>
        <w:autoSpaceDN w:val="0"/>
        <w:adjustRightInd w:val="0"/>
        <w:spacing w:after="0" w:line="360" w:lineRule="auto"/>
        <w:ind w:firstLine="1134"/>
        <w:jc w:val="both"/>
        <w:rPr>
          <w:rFonts w:ascii="Verdana" w:hAnsi="Verdana" w:cs="ArialMT"/>
          <w:i/>
          <w:color w:val="000000" w:themeColor="text1"/>
          <w:sz w:val="24"/>
          <w:szCs w:val="24"/>
        </w:rPr>
      </w:pPr>
    </w:p>
    <w:p w:rsidR="00E04AE3" w:rsidRPr="0014231C" w:rsidRDefault="00E04AE3" w:rsidP="00E04AE3">
      <w:pPr>
        <w:autoSpaceDE w:val="0"/>
        <w:autoSpaceDN w:val="0"/>
        <w:adjustRightInd w:val="0"/>
        <w:spacing w:after="0" w:line="360" w:lineRule="auto"/>
        <w:ind w:firstLine="1134"/>
        <w:jc w:val="both"/>
        <w:rPr>
          <w:rFonts w:ascii="Verdana" w:hAnsi="Verdana" w:cs="ArialMT"/>
          <w:i/>
          <w:color w:val="000000" w:themeColor="text1"/>
          <w:sz w:val="24"/>
          <w:szCs w:val="24"/>
        </w:rPr>
      </w:pP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lastRenderedPageBreak/>
        <w:t xml:space="preserve">A presente PEC é </w:t>
      </w:r>
      <w:r w:rsidRPr="0014231C">
        <w:rPr>
          <w:rFonts w:ascii="Verdana" w:hAnsi="Verdana" w:cs="ArialMT"/>
          <w:b/>
          <w:color w:val="000000" w:themeColor="text1"/>
          <w:sz w:val="24"/>
          <w:szCs w:val="24"/>
        </w:rPr>
        <w:t>corretamente subscrita por um terço</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no mínimo,</w:t>
      </w:r>
      <w:r w:rsidRPr="0014231C">
        <w:rPr>
          <w:rFonts w:ascii="Verdana" w:hAnsi="Verdana" w:cs="ArialMT"/>
          <w:color w:val="000000" w:themeColor="text1"/>
          <w:sz w:val="24"/>
          <w:szCs w:val="24"/>
        </w:rPr>
        <w:t xml:space="preserve"> dos Deputados Estaduais (no caso, </w:t>
      </w:r>
      <w:r w:rsidRPr="0014231C">
        <w:rPr>
          <w:rFonts w:ascii="Verdana" w:hAnsi="Verdana" w:cs="ArialMT"/>
          <w:b/>
          <w:color w:val="000000" w:themeColor="text1"/>
          <w:sz w:val="24"/>
          <w:szCs w:val="24"/>
        </w:rPr>
        <w:t>quinze membros</w:t>
      </w:r>
      <w:r w:rsidRPr="0014231C">
        <w:rPr>
          <w:rFonts w:ascii="Verdana" w:hAnsi="Verdana" w:cs="ArialMT"/>
          <w:color w:val="000000" w:themeColor="text1"/>
          <w:sz w:val="24"/>
          <w:szCs w:val="24"/>
        </w:rPr>
        <w:t xml:space="preserve"> do Legislativo Estadual subscreveram a proposição legislativa), não havendo, portanto, objeções nesta fase do processo legislativo.</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Passado este ponto de análise, verifica-se que a proposta </w:t>
      </w:r>
      <w:r w:rsidRPr="0014231C">
        <w:rPr>
          <w:rFonts w:ascii="Verdana" w:hAnsi="Verdana" w:cs="ArialMT"/>
          <w:b/>
          <w:color w:val="000000" w:themeColor="text1"/>
          <w:sz w:val="24"/>
          <w:szCs w:val="24"/>
        </w:rPr>
        <w:t>não esbarra</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nas</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limitações ao Poder de Reforma</w:t>
      </w:r>
      <w:r w:rsidRPr="0014231C">
        <w:rPr>
          <w:rFonts w:ascii="Verdana" w:hAnsi="Verdana" w:cs="ArialMT"/>
          <w:color w:val="000000" w:themeColor="text1"/>
          <w:sz w:val="24"/>
          <w:szCs w:val="24"/>
        </w:rPr>
        <w:t xml:space="preserve"> contidas nos §§ 1° e 5°, do art. 41 da CE/1989, e no § 2º, do art. 259, do RIALE: não está em vigor nem intervenção federal, nem Estado de Defesa ou Estado de Sítio (anormalidades institucionais); e a matéria constante na PEC Estadual em comento pode ser apresentada porquanto não houve, na atual sessão legislativa, outra PEC Estadual rejeitada ou havida por prejudicada com o mesmo objeto.</w:t>
      </w:r>
    </w:p>
    <w:p w:rsidR="00E04AE3" w:rsidRPr="0014231C" w:rsidRDefault="00E04AE3" w:rsidP="00E04AE3">
      <w:pPr>
        <w:autoSpaceDE w:val="0"/>
        <w:autoSpaceDN w:val="0"/>
        <w:adjustRightInd w:val="0"/>
        <w:spacing w:after="0" w:line="360" w:lineRule="auto"/>
        <w:ind w:firstLine="1134"/>
        <w:jc w:val="both"/>
        <w:rPr>
          <w:rFonts w:ascii="Verdana" w:hAnsi="Verdana" w:cs="ArialMT"/>
          <w:b/>
          <w:color w:val="000000" w:themeColor="text1"/>
          <w:sz w:val="24"/>
          <w:szCs w:val="24"/>
          <w:u w:val="single"/>
        </w:rPr>
      </w:pPr>
      <w:r w:rsidRPr="0014231C">
        <w:rPr>
          <w:rFonts w:ascii="Verdana" w:hAnsi="Verdana" w:cs="ArialMT"/>
          <w:b/>
          <w:color w:val="000000" w:themeColor="text1"/>
          <w:sz w:val="24"/>
          <w:szCs w:val="24"/>
          <w:u w:val="single"/>
        </w:rPr>
        <w:t>Em que pese haver legitimidade dos parlamentares para modificar a Constituição Estadual, há restrições que obstam a aprovação da matéria.</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A Constituição Federal (e na mesma linha, a Constituição Estadual do Maranhão) apresenta determinadas matérias de iniciativa privativa (reservada ou exclusiva) de ente/agente determinado. Destaca-se, destes casos, a exclusividade ao Chefe do Executivo para a deflagração do processo legislativo (leis complementares e ordinárias):</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p>
    <w:p w:rsidR="00E04AE3" w:rsidRPr="0014231C" w:rsidRDefault="00E04AE3" w:rsidP="00E04AE3">
      <w:pPr>
        <w:autoSpaceDE w:val="0"/>
        <w:autoSpaceDN w:val="0"/>
        <w:adjustRightInd w:val="0"/>
        <w:spacing w:after="0" w:line="360" w:lineRule="auto"/>
        <w:ind w:left="2268"/>
        <w:jc w:val="both"/>
        <w:rPr>
          <w:rFonts w:ascii="Verdana" w:hAnsi="Verdana" w:cs="ArialMT"/>
          <w:b/>
          <w:sz w:val="20"/>
          <w:szCs w:val="20"/>
        </w:rPr>
      </w:pPr>
      <w:r w:rsidRPr="0014231C">
        <w:rPr>
          <w:rFonts w:ascii="Verdana" w:hAnsi="Verdana" w:cs="ArialMT"/>
          <w:b/>
          <w:sz w:val="20"/>
          <w:szCs w:val="20"/>
        </w:rPr>
        <w:t>Constituição Federal.</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r w:rsidRPr="0014231C">
        <w:rPr>
          <w:rFonts w:ascii="Verdana" w:hAnsi="Verdana" w:cs="ArialMT"/>
          <w:b/>
          <w:sz w:val="20"/>
          <w:szCs w:val="20"/>
        </w:rPr>
        <w:t>Art. 61.</w:t>
      </w:r>
      <w:r w:rsidRPr="0014231C">
        <w:rPr>
          <w:rFonts w:ascii="Verdana" w:hAnsi="Verdana" w:cs="ArialMT"/>
          <w:sz w:val="20"/>
          <w:szCs w:val="20"/>
        </w:rPr>
        <w:t xml:space="preserve"> [...]</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0" w:name="art61§1"/>
      <w:bookmarkEnd w:id="0"/>
      <w:r w:rsidRPr="0014231C">
        <w:rPr>
          <w:rFonts w:ascii="Verdana" w:hAnsi="Verdana" w:cs="ArialMT"/>
          <w:sz w:val="20"/>
          <w:szCs w:val="20"/>
        </w:rPr>
        <w:t>§ 1º São de iniciativa privativa do Presidente da República as leis que:</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1" w:name="art61§1i"/>
      <w:bookmarkEnd w:id="1"/>
      <w:r w:rsidRPr="0014231C">
        <w:rPr>
          <w:rFonts w:ascii="Verdana" w:hAnsi="Verdana" w:cs="ArialMT"/>
          <w:sz w:val="20"/>
          <w:szCs w:val="20"/>
        </w:rPr>
        <w:t xml:space="preserve">I - </w:t>
      </w:r>
      <w:proofErr w:type="gramStart"/>
      <w:r w:rsidRPr="0014231C">
        <w:rPr>
          <w:rFonts w:ascii="Verdana" w:hAnsi="Verdana" w:cs="ArialMT"/>
          <w:sz w:val="20"/>
          <w:szCs w:val="20"/>
        </w:rPr>
        <w:t>fixem ou modifiquem</w:t>
      </w:r>
      <w:proofErr w:type="gramEnd"/>
      <w:r w:rsidRPr="0014231C">
        <w:rPr>
          <w:rFonts w:ascii="Verdana" w:hAnsi="Verdana" w:cs="ArialMT"/>
          <w:sz w:val="20"/>
          <w:szCs w:val="20"/>
        </w:rPr>
        <w:t xml:space="preserve"> os efetivos das Forças Armadas;</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2" w:name="61§1II"/>
      <w:bookmarkEnd w:id="2"/>
      <w:r w:rsidRPr="0014231C">
        <w:rPr>
          <w:rFonts w:ascii="Verdana" w:hAnsi="Verdana" w:cs="ArialMT"/>
          <w:sz w:val="20"/>
          <w:szCs w:val="20"/>
        </w:rPr>
        <w:t xml:space="preserve">II - </w:t>
      </w:r>
      <w:proofErr w:type="gramStart"/>
      <w:r w:rsidRPr="0014231C">
        <w:rPr>
          <w:rFonts w:ascii="Verdana" w:hAnsi="Verdana" w:cs="ArialMT"/>
          <w:sz w:val="20"/>
          <w:szCs w:val="20"/>
        </w:rPr>
        <w:t>disponham</w:t>
      </w:r>
      <w:proofErr w:type="gramEnd"/>
      <w:r w:rsidRPr="0014231C">
        <w:rPr>
          <w:rFonts w:ascii="Verdana" w:hAnsi="Verdana" w:cs="ArialMT"/>
          <w:sz w:val="20"/>
          <w:szCs w:val="20"/>
        </w:rPr>
        <w:t xml:space="preserve"> sobre:</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3" w:name="61§1IIA"/>
      <w:bookmarkEnd w:id="3"/>
      <w:r w:rsidRPr="0014231C">
        <w:rPr>
          <w:rFonts w:ascii="Verdana" w:hAnsi="Verdana" w:cs="ArialMT"/>
          <w:sz w:val="20"/>
          <w:szCs w:val="20"/>
        </w:rPr>
        <w:t>a) criação de cargos, funções ou empregos públicos na administração direta e autárquica ou aumento de sua remuneração;</w:t>
      </w:r>
    </w:p>
    <w:p w:rsidR="00E04AE3" w:rsidRPr="00DB4AE8" w:rsidRDefault="00E04AE3" w:rsidP="00E04AE3">
      <w:pPr>
        <w:autoSpaceDE w:val="0"/>
        <w:autoSpaceDN w:val="0"/>
        <w:adjustRightInd w:val="0"/>
        <w:spacing w:after="0" w:line="360" w:lineRule="auto"/>
        <w:ind w:left="2268"/>
        <w:jc w:val="both"/>
        <w:rPr>
          <w:rFonts w:ascii="Verdana" w:hAnsi="Verdana" w:cs="ArialMT"/>
          <w:b/>
          <w:sz w:val="20"/>
          <w:szCs w:val="20"/>
          <w:u w:val="single"/>
        </w:rPr>
      </w:pPr>
      <w:bookmarkStart w:id="4" w:name="art61§1iib"/>
      <w:bookmarkEnd w:id="4"/>
      <w:r w:rsidRPr="00DB4AE8">
        <w:rPr>
          <w:rFonts w:ascii="Verdana" w:hAnsi="Verdana" w:cs="ArialMT"/>
          <w:b/>
          <w:sz w:val="20"/>
          <w:szCs w:val="20"/>
          <w:u w:val="single"/>
        </w:rPr>
        <w:lastRenderedPageBreak/>
        <w:t>b) organização administrativa e judiciária, matéria tributária e orçamentária, serviços públicos e pessoal da administração dos Territórios;</w:t>
      </w:r>
    </w:p>
    <w:p w:rsidR="00E04AE3" w:rsidRPr="00DB4AE8" w:rsidRDefault="00E04AE3" w:rsidP="00E04AE3">
      <w:pPr>
        <w:autoSpaceDE w:val="0"/>
        <w:autoSpaceDN w:val="0"/>
        <w:adjustRightInd w:val="0"/>
        <w:spacing w:after="0" w:line="360" w:lineRule="auto"/>
        <w:ind w:left="2268"/>
        <w:jc w:val="both"/>
        <w:rPr>
          <w:rFonts w:ascii="Verdana" w:hAnsi="Verdana" w:cs="ArialMT"/>
          <w:sz w:val="20"/>
          <w:szCs w:val="20"/>
        </w:rPr>
      </w:pPr>
      <w:bookmarkStart w:id="5" w:name="art61§1iic."/>
      <w:bookmarkStart w:id="6" w:name="art61§1iic"/>
      <w:bookmarkEnd w:id="5"/>
      <w:bookmarkEnd w:id="6"/>
      <w:r w:rsidRPr="00DB4AE8">
        <w:rPr>
          <w:rFonts w:ascii="Verdana" w:hAnsi="Verdana" w:cs="ArialMT"/>
          <w:sz w:val="20"/>
          <w:szCs w:val="20"/>
        </w:rPr>
        <w:t xml:space="preserve">c) servidores públicos da União e Territórios, seu regime jurídico, provimento de cargos, estabilidade e aposentadoria; </w:t>
      </w:r>
      <w:hyperlink r:id="rId6" w:anchor="art3" w:history="1">
        <w:r w:rsidRPr="00DB4AE8">
          <w:rPr>
            <w:rStyle w:val="Hyperlink"/>
            <w:rFonts w:ascii="Verdana" w:hAnsi="Verdana" w:cs="ArialMT"/>
            <w:sz w:val="20"/>
            <w:szCs w:val="20"/>
          </w:rPr>
          <w:t>(Redação dada pela Emenda Constitucional nº 18, de 1998)</w:t>
        </w:r>
      </w:hyperlink>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7" w:name="art61§1iid"/>
      <w:bookmarkEnd w:id="7"/>
      <w:r w:rsidRPr="0014231C">
        <w:rPr>
          <w:rFonts w:ascii="Verdana" w:hAnsi="Verdana" w:cs="ArialMT"/>
          <w:sz w:val="20"/>
          <w:szCs w:val="20"/>
        </w:rPr>
        <w:t>d) organização do Ministério Público e da Defensoria Pública da União, bem como normas gerais para a organização do Ministério Público e da Defensoria Pública dos Estados, do Distrito Federal e dos Territórios;</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8" w:name="165§1IIE"/>
      <w:bookmarkStart w:id="9" w:name="art61§1iie"/>
      <w:bookmarkEnd w:id="8"/>
      <w:bookmarkEnd w:id="9"/>
      <w:r w:rsidRPr="0014231C">
        <w:rPr>
          <w:rFonts w:ascii="Verdana" w:hAnsi="Verdana" w:cs="ArialMT"/>
          <w:sz w:val="20"/>
          <w:szCs w:val="20"/>
        </w:rPr>
        <w:t xml:space="preserve">e) criação e extinção de Ministérios e órgãos da administração pública, observado o disposto no art. 84, VI; </w:t>
      </w:r>
      <w:hyperlink r:id="rId7" w:anchor="art1" w:history="1">
        <w:r w:rsidRPr="0014231C">
          <w:rPr>
            <w:rStyle w:val="Hyperlink"/>
            <w:rFonts w:ascii="Verdana" w:hAnsi="Verdana" w:cs="ArialMT"/>
            <w:sz w:val="20"/>
            <w:szCs w:val="20"/>
          </w:rPr>
          <w:t>(Redação dada pela Emenda Constitucional nº 32, de 2001)</w:t>
        </w:r>
      </w:hyperlink>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bookmarkStart w:id="10" w:name="art61§1iif"/>
      <w:bookmarkEnd w:id="10"/>
      <w:r w:rsidRPr="0014231C">
        <w:rPr>
          <w:rFonts w:ascii="Verdana" w:hAnsi="Verdana" w:cs="ArialMT"/>
          <w:sz w:val="20"/>
          <w:szCs w:val="20"/>
        </w:rPr>
        <w:t xml:space="preserve">f) militares das Forças Armadas, seu regime jurídico, provimento de cargos, promoções, estabilidade, remuneração, reforma e transferência para a reserva. </w:t>
      </w:r>
      <w:hyperlink r:id="rId8" w:anchor="art3" w:history="1">
        <w:r w:rsidRPr="0014231C">
          <w:rPr>
            <w:rStyle w:val="Hyperlink"/>
            <w:rFonts w:ascii="Verdana" w:hAnsi="Verdana" w:cs="ArialMT"/>
            <w:sz w:val="20"/>
            <w:szCs w:val="20"/>
          </w:rPr>
          <w:t>(Incluída pela Emenda Constitucional nº 18, de 1998)</w:t>
        </w:r>
      </w:hyperlink>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p>
    <w:p w:rsidR="00E04AE3" w:rsidRPr="0014231C" w:rsidRDefault="00E04AE3" w:rsidP="00E04AE3">
      <w:pPr>
        <w:autoSpaceDE w:val="0"/>
        <w:autoSpaceDN w:val="0"/>
        <w:adjustRightInd w:val="0"/>
        <w:spacing w:after="0" w:line="360" w:lineRule="auto"/>
        <w:ind w:left="2268"/>
        <w:jc w:val="both"/>
        <w:rPr>
          <w:rFonts w:ascii="Verdana" w:hAnsi="Verdana" w:cs="ArialMT"/>
          <w:b/>
          <w:sz w:val="20"/>
          <w:szCs w:val="20"/>
        </w:rPr>
      </w:pPr>
      <w:r w:rsidRPr="0014231C">
        <w:rPr>
          <w:rFonts w:ascii="Verdana" w:hAnsi="Verdana" w:cs="ArialMT"/>
          <w:b/>
          <w:sz w:val="20"/>
          <w:szCs w:val="20"/>
        </w:rPr>
        <w:t>Constituição Estadual.</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r w:rsidRPr="0014231C">
        <w:rPr>
          <w:rFonts w:ascii="Verdana" w:hAnsi="Verdana" w:cs="ArialMT"/>
          <w:b/>
          <w:bCs/>
          <w:sz w:val="20"/>
          <w:szCs w:val="20"/>
        </w:rPr>
        <w:t xml:space="preserve">Art. 43. </w:t>
      </w:r>
      <w:r w:rsidRPr="0014231C">
        <w:rPr>
          <w:rFonts w:ascii="Verdana" w:hAnsi="Verdana" w:cs="ArialMT"/>
          <w:sz w:val="20"/>
          <w:szCs w:val="20"/>
        </w:rPr>
        <w:t>São de iniciativa privativa do Governador do Estado às leis que disponham sobre:</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r w:rsidRPr="0014231C">
        <w:rPr>
          <w:rFonts w:ascii="Verdana" w:hAnsi="Verdana" w:cs="ArialMT"/>
          <w:bCs/>
          <w:sz w:val="20"/>
          <w:szCs w:val="20"/>
        </w:rPr>
        <w:t xml:space="preserve">I – </w:t>
      </w:r>
      <w:proofErr w:type="gramStart"/>
      <w:r w:rsidRPr="0014231C">
        <w:rPr>
          <w:rFonts w:ascii="Verdana" w:hAnsi="Verdana" w:cs="ArialMT"/>
          <w:sz w:val="20"/>
          <w:szCs w:val="20"/>
        </w:rPr>
        <w:t>fixação e alteração</w:t>
      </w:r>
      <w:proofErr w:type="gramEnd"/>
      <w:r w:rsidRPr="0014231C">
        <w:rPr>
          <w:rFonts w:ascii="Verdana" w:hAnsi="Verdana" w:cs="ArialMT"/>
          <w:sz w:val="20"/>
          <w:szCs w:val="20"/>
        </w:rPr>
        <w:t xml:space="preserve"> dos efetivos da Policia Militar e do Corpo de Bombeiros Militares;</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r w:rsidRPr="0014231C">
        <w:rPr>
          <w:rFonts w:ascii="Verdana" w:hAnsi="Verdana" w:cs="ArialMT"/>
          <w:bCs/>
          <w:sz w:val="20"/>
          <w:szCs w:val="20"/>
        </w:rPr>
        <w:t xml:space="preserve">II – </w:t>
      </w:r>
      <w:proofErr w:type="gramStart"/>
      <w:r w:rsidRPr="0014231C">
        <w:rPr>
          <w:rFonts w:ascii="Verdana" w:hAnsi="Verdana" w:cs="ArialMT"/>
          <w:sz w:val="20"/>
          <w:szCs w:val="20"/>
        </w:rPr>
        <w:t>criação</w:t>
      </w:r>
      <w:proofErr w:type="gramEnd"/>
      <w:r w:rsidRPr="0014231C">
        <w:rPr>
          <w:rFonts w:ascii="Verdana" w:hAnsi="Verdana" w:cs="ArialMT"/>
          <w:sz w:val="20"/>
          <w:szCs w:val="20"/>
        </w:rPr>
        <w:t xml:space="preserve"> de cargos, funções ou empregos públicos na administração direta e autárquica ou aumento de sua remuneração;</w:t>
      </w:r>
    </w:p>
    <w:p w:rsidR="00E04AE3" w:rsidRPr="0014231C" w:rsidRDefault="00E04AE3" w:rsidP="00E04AE3">
      <w:pPr>
        <w:autoSpaceDE w:val="0"/>
        <w:autoSpaceDN w:val="0"/>
        <w:adjustRightInd w:val="0"/>
        <w:spacing w:after="0" w:line="360" w:lineRule="auto"/>
        <w:ind w:left="2268"/>
        <w:jc w:val="both"/>
        <w:rPr>
          <w:rFonts w:ascii="Verdana" w:hAnsi="Verdana" w:cs="ArialMT"/>
          <w:sz w:val="20"/>
          <w:szCs w:val="20"/>
        </w:rPr>
      </w:pPr>
      <w:r w:rsidRPr="0014231C">
        <w:rPr>
          <w:rFonts w:ascii="Verdana" w:hAnsi="Verdana" w:cs="ArialMT"/>
          <w:bCs/>
          <w:sz w:val="20"/>
          <w:szCs w:val="20"/>
        </w:rPr>
        <w:t xml:space="preserve">III – </w:t>
      </w:r>
      <w:r w:rsidRPr="0014231C">
        <w:rPr>
          <w:rFonts w:ascii="Verdana" w:hAnsi="Verdana" w:cs="ArialMT"/>
          <w:sz w:val="20"/>
          <w:szCs w:val="20"/>
        </w:rPr>
        <w:t xml:space="preserve">organização administrativa e matéria orçamentária. </w:t>
      </w:r>
      <w:r w:rsidRPr="0014231C">
        <w:rPr>
          <w:rFonts w:ascii="Verdana" w:hAnsi="Verdana" w:cs="ArialMT"/>
          <w:bCs/>
          <w:sz w:val="20"/>
          <w:szCs w:val="20"/>
        </w:rPr>
        <w:t>(</w:t>
      </w:r>
      <w:proofErr w:type="gramStart"/>
      <w:r w:rsidRPr="0014231C">
        <w:rPr>
          <w:rFonts w:ascii="Verdana" w:hAnsi="Verdana" w:cs="ArialMT"/>
          <w:iCs/>
          <w:sz w:val="20"/>
          <w:szCs w:val="20"/>
        </w:rPr>
        <w:t>modificado</w:t>
      </w:r>
      <w:proofErr w:type="gramEnd"/>
      <w:r w:rsidRPr="0014231C">
        <w:rPr>
          <w:rFonts w:ascii="Verdana" w:hAnsi="Verdana" w:cs="ArialMT"/>
          <w:iCs/>
          <w:sz w:val="20"/>
          <w:szCs w:val="20"/>
        </w:rPr>
        <w:t xml:space="preserve"> pela Emenda à Constituição nº 056 de 17/12/2008 e nº 068 de 28/08/2013</w:t>
      </w:r>
      <w:r w:rsidRPr="0014231C">
        <w:rPr>
          <w:rFonts w:ascii="Verdana" w:hAnsi="Verdana" w:cs="ArialMT"/>
          <w:sz w:val="20"/>
          <w:szCs w:val="20"/>
        </w:rPr>
        <w:t>)</w:t>
      </w:r>
    </w:p>
    <w:p w:rsidR="00E04AE3" w:rsidRPr="00DB4AE8" w:rsidRDefault="00E04AE3" w:rsidP="00E04AE3">
      <w:pPr>
        <w:autoSpaceDE w:val="0"/>
        <w:autoSpaceDN w:val="0"/>
        <w:adjustRightInd w:val="0"/>
        <w:spacing w:after="0" w:line="360" w:lineRule="auto"/>
        <w:ind w:left="2268"/>
        <w:jc w:val="both"/>
        <w:rPr>
          <w:rFonts w:ascii="Verdana" w:hAnsi="Verdana" w:cs="ArialMT"/>
          <w:sz w:val="20"/>
          <w:szCs w:val="20"/>
        </w:rPr>
      </w:pPr>
      <w:r w:rsidRPr="00DB4AE8">
        <w:rPr>
          <w:rFonts w:ascii="Verdana" w:hAnsi="Verdana" w:cs="ArialMT"/>
          <w:bCs/>
          <w:sz w:val="20"/>
          <w:szCs w:val="20"/>
        </w:rPr>
        <w:t xml:space="preserve">IV - </w:t>
      </w:r>
      <w:proofErr w:type="gramStart"/>
      <w:r w:rsidRPr="00DB4AE8">
        <w:rPr>
          <w:rFonts w:ascii="Verdana" w:hAnsi="Verdana" w:cs="ArialMT"/>
          <w:sz w:val="20"/>
          <w:szCs w:val="20"/>
        </w:rPr>
        <w:t>servidores</w:t>
      </w:r>
      <w:proofErr w:type="gramEnd"/>
      <w:r w:rsidRPr="00DB4AE8">
        <w:rPr>
          <w:rFonts w:ascii="Verdana" w:hAnsi="Verdana" w:cs="ArialMT"/>
          <w:sz w:val="20"/>
          <w:szCs w:val="20"/>
        </w:rPr>
        <w:t xml:space="preserve"> públicos do Estado, seu regime jurídico, provimento de cargos, estabilidade e aposentadoria de civis, reforma e transferência de militares para a inatividade;</w:t>
      </w:r>
    </w:p>
    <w:p w:rsidR="00E04AE3" w:rsidRPr="00DB4AE8" w:rsidRDefault="00E04AE3" w:rsidP="00E04AE3">
      <w:pPr>
        <w:autoSpaceDE w:val="0"/>
        <w:autoSpaceDN w:val="0"/>
        <w:adjustRightInd w:val="0"/>
        <w:spacing w:after="0" w:line="360" w:lineRule="auto"/>
        <w:ind w:left="2268"/>
        <w:jc w:val="both"/>
        <w:rPr>
          <w:rFonts w:ascii="Verdana" w:hAnsi="Verdana" w:cs="ArialMT"/>
          <w:b/>
          <w:sz w:val="20"/>
          <w:szCs w:val="20"/>
          <w:u w:val="single"/>
        </w:rPr>
      </w:pPr>
      <w:r w:rsidRPr="00DB4AE8">
        <w:rPr>
          <w:rFonts w:ascii="Verdana" w:hAnsi="Verdana" w:cs="ArialMT"/>
          <w:b/>
          <w:bCs/>
          <w:sz w:val="20"/>
          <w:szCs w:val="20"/>
          <w:u w:val="single"/>
        </w:rPr>
        <w:t xml:space="preserve">V – </w:t>
      </w:r>
      <w:proofErr w:type="gramStart"/>
      <w:r w:rsidRPr="00DB4AE8">
        <w:rPr>
          <w:rFonts w:ascii="Verdana" w:hAnsi="Verdana" w:cs="ArialMT"/>
          <w:b/>
          <w:sz w:val="20"/>
          <w:szCs w:val="20"/>
          <w:u w:val="single"/>
        </w:rPr>
        <w:t>criação, estruturação e atribuições</w:t>
      </w:r>
      <w:proofErr w:type="gramEnd"/>
      <w:r w:rsidRPr="00DB4AE8">
        <w:rPr>
          <w:rFonts w:ascii="Verdana" w:hAnsi="Verdana" w:cs="ArialMT"/>
          <w:b/>
          <w:sz w:val="20"/>
          <w:szCs w:val="20"/>
          <w:u w:val="single"/>
        </w:rPr>
        <w:t xml:space="preserve"> das Secretárias de Estado ou órgãos equivalentes e outros órgãos da </w:t>
      </w:r>
      <w:r w:rsidRPr="00DB4AE8">
        <w:rPr>
          <w:rFonts w:ascii="Verdana" w:hAnsi="Verdana" w:cs="ArialMT"/>
          <w:b/>
          <w:sz w:val="20"/>
          <w:szCs w:val="20"/>
          <w:u w:val="single"/>
        </w:rPr>
        <w:lastRenderedPageBreak/>
        <w:t>administração pública estadual. (</w:t>
      </w:r>
      <w:proofErr w:type="gramStart"/>
      <w:r w:rsidRPr="00DB4AE8">
        <w:rPr>
          <w:rFonts w:ascii="Verdana" w:hAnsi="Verdana" w:cs="ArialMT"/>
          <w:b/>
          <w:iCs/>
          <w:sz w:val="20"/>
          <w:szCs w:val="20"/>
          <w:u w:val="single"/>
        </w:rPr>
        <w:t>acrescido</w:t>
      </w:r>
      <w:proofErr w:type="gramEnd"/>
      <w:r w:rsidRPr="00DB4AE8">
        <w:rPr>
          <w:rFonts w:ascii="Verdana" w:hAnsi="Verdana" w:cs="ArialMT"/>
          <w:b/>
          <w:iCs/>
          <w:sz w:val="20"/>
          <w:szCs w:val="20"/>
          <w:u w:val="single"/>
        </w:rPr>
        <w:t xml:space="preserve"> pela Emenda à Constituição nº 023, de 18/12/1998</w:t>
      </w:r>
      <w:r w:rsidRPr="00DB4AE8">
        <w:rPr>
          <w:rFonts w:ascii="Verdana" w:hAnsi="Verdana" w:cs="ArialMT"/>
          <w:b/>
          <w:sz w:val="20"/>
          <w:szCs w:val="20"/>
          <w:u w:val="single"/>
        </w:rPr>
        <w:t>)</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p>
    <w:p w:rsidR="00E04AE3"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Nota-se que,</w:t>
      </w:r>
      <w:r w:rsidRPr="0014231C">
        <w:rPr>
          <w:rFonts w:ascii="Verdana" w:hAnsi="Verdana" w:cs="Helvetica"/>
          <w:color w:val="000000"/>
          <w:sz w:val="24"/>
          <w:szCs w:val="24"/>
          <w:shd w:val="clear" w:color="auto" w:fill="FFFFFF"/>
        </w:rPr>
        <w:t xml:space="preserve"> </w:t>
      </w:r>
      <w:r w:rsidRPr="0014231C">
        <w:rPr>
          <w:rFonts w:ascii="Verdana" w:hAnsi="Verdana" w:cs="ArialMT"/>
          <w:color w:val="000000" w:themeColor="text1"/>
          <w:sz w:val="24"/>
          <w:szCs w:val="24"/>
        </w:rPr>
        <w:t>diferentemente das emendas à Constituição – que, preservada a iniciativa, podem tratar, em regra, de qualquer assunto (observadas as limitações materiais) –, a Constituição Federal apresentou um rol de matérias que somente podem ser propostas pelo Chefe do Poder Executivo, dent</w:t>
      </w:r>
      <w:r>
        <w:rPr>
          <w:rFonts w:ascii="Verdana" w:hAnsi="Verdana" w:cs="ArialMT"/>
          <w:color w:val="000000" w:themeColor="text1"/>
          <w:sz w:val="24"/>
          <w:szCs w:val="24"/>
        </w:rPr>
        <w:t>re as quais está a temática da organização administrativa.</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Desta forma, para escapar da impossibilidade de iniciar o trâmite de uma lei que trate sobre os temas de iniciativa exclusiva do Chefe do Executivo, os membros do Poder Legislativo apresentam proposta de Emenda à Constituição, com o teor das matérias citadas acima, visto que não há expressamente a vedação pelas Constituições Federal e Estadual.</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Sobre esta matéria, </w:t>
      </w:r>
      <w:r>
        <w:rPr>
          <w:rFonts w:ascii="Verdana" w:hAnsi="Verdana" w:cs="ArialMT"/>
          <w:color w:val="000000" w:themeColor="text1"/>
          <w:sz w:val="24"/>
          <w:szCs w:val="24"/>
        </w:rPr>
        <w:t>apresenta-se as seguintes decisões</w:t>
      </w:r>
      <w:r w:rsidRPr="0014231C">
        <w:rPr>
          <w:rFonts w:ascii="Verdana" w:hAnsi="Verdana" w:cs="ArialMT"/>
          <w:color w:val="000000" w:themeColor="text1"/>
          <w:sz w:val="24"/>
          <w:szCs w:val="24"/>
        </w:rPr>
        <w:t>:</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p>
    <w:p w:rsidR="00E04AE3" w:rsidRPr="00A64039" w:rsidRDefault="00E04AE3" w:rsidP="00E04AE3">
      <w:pPr>
        <w:autoSpaceDE w:val="0"/>
        <w:autoSpaceDN w:val="0"/>
        <w:adjustRightInd w:val="0"/>
        <w:spacing w:after="0" w:line="360" w:lineRule="auto"/>
        <w:ind w:left="2268"/>
        <w:jc w:val="both"/>
        <w:rPr>
          <w:rFonts w:ascii="Verdana" w:hAnsi="Verdana" w:cs="ArialMT"/>
          <w:bCs/>
          <w:color w:val="000000" w:themeColor="text1"/>
          <w:sz w:val="20"/>
          <w:szCs w:val="20"/>
        </w:rPr>
      </w:pPr>
      <w:r w:rsidRPr="00A64039">
        <w:rPr>
          <w:rFonts w:ascii="Verdana" w:hAnsi="Verdana" w:cs="ArialMT"/>
          <w:bCs/>
          <w:color w:val="000000" w:themeColor="text1"/>
          <w:sz w:val="20"/>
          <w:szCs w:val="20"/>
        </w:rPr>
        <w:t xml:space="preserve">AÇÃO DIRETA DE INCONSTITUCIONALIDADE - LEI 10.422/12 DO MUNICÍPIO DE BELO HORIZONTE - ESTABELECIMENTO DE DISCIPLINA A SER CUMPRIDA NAS ESCOLAS MUNICIPAIS - COMPETÊNCIA SUPLEMENTAR DO MUNICÍPIO - COMPETÊNCIA PRIVATIVA DO PODER EXECUTIVO - VÍCIO DE NATUREZA FORMAL - INCONSTITUCIONALIDADE. - A iniciativa para a propositura de lei que verse sobre matéria de cunho eminentemente administrativo, afeta ao juízo de discricionariedade da Administração, é privativa do Poder Executivo, sendo inconstitucional a lei proposta pelo Legislativo que trate sobre essas questões. - A grade curricular a ser cumprida pelas instituições de ensino é estabelecida pela União Federal, competindo ao Município apenas esmiuçar sua aplicação, adaptando-a para as peculiaridades locais. - A competência para regulamentar a aplicação da Lei Federal é </w:t>
      </w:r>
      <w:r w:rsidRPr="00A64039">
        <w:rPr>
          <w:rFonts w:ascii="Verdana" w:hAnsi="Verdana" w:cs="ArialMT"/>
          <w:bCs/>
          <w:color w:val="000000" w:themeColor="text1"/>
          <w:sz w:val="20"/>
          <w:szCs w:val="20"/>
        </w:rPr>
        <w:lastRenderedPageBreak/>
        <w:t>do Poder Executivo, sob pena de ingerência indevida do Legislativo sobre o Executivo e violação ao princípio da tripartição de poderes. - Declaração de inconstitucionalidade da Lei 10.422/12, do Município de Belo Horizonte. - Representação procedente.</w:t>
      </w:r>
    </w:p>
    <w:p w:rsidR="00E04AE3" w:rsidRPr="0014231C" w:rsidRDefault="00E04AE3" w:rsidP="00E04AE3">
      <w:pPr>
        <w:autoSpaceDE w:val="0"/>
        <w:autoSpaceDN w:val="0"/>
        <w:adjustRightInd w:val="0"/>
        <w:spacing w:after="0" w:line="360" w:lineRule="auto"/>
        <w:ind w:left="2268"/>
        <w:jc w:val="both"/>
        <w:rPr>
          <w:rFonts w:ascii="Verdana" w:hAnsi="Verdana" w:cs="ArialMT"/>
          <w:color w:val="000000" w:themeColor="text1"/>
          <w:sz w:val="20"/>
          <w:szCs w:val="20"/>
        </w:rPr>
      </w:pPr>
      <w:r>
        <w:rPr>
          <w:rFonts w:ascii="Verdana" w:hAnsi="Verdana" w:cs="ArialMT"/>
          <w:bCs/>
          <w:color w:val="000000" w:themeColor="text1"/>
          <w:sz w:val="20"/>
          <w:szCs w:val="20"/>
        </w:rPr>
        <w:t>(TJ-MG</w:t>
      </w:r>
      <w:r w:rsidRPr="00A64039">
        <w:rPr>
          <w:rFonts w:ascii="Verdana" w:hAnsi="Verdana" w:cs="ArialMT"/>
          <w:bCs/>
          <w:color w:val="000000" w:themeColor="text1"/>
          <w:sz w:val="20"/>
          <w:szCs w:val="20"/>
        </w:rPr>
        <w:t xml:space="preserve">, Relator: Heloisa </w:t>
      </w:r>
      <w:proofErr w:type="spellStart"/>
      <w:r w:rsidRPr="00A64039">
        <w:rPr>
          <w:rFonts w:ascii="Verdana" w:hAnsi="Verdana" w:cs="ArialMT"/>
          <w:bCs/>
          <w:color w:val="000000" w:themeColor="text1"/>
          <w:sz w:val="20"/>
          <w:szCs w:val="20"/>
        </w:rPr>
        <w:t>Combat</w:t>
      </w:r>
      <w:proofErr w:type="spellEnd"/>
      <w:r w:rsidRPr="00A64039">
        <w:rPr>
          <w:rFonts w:ascii="Verdana" w:hAnsi="Verdana" w:cs="ArialMT"/>
          <w:bCs/>
          <w:color w:val="000000" w:themeColor="text1"/>
          <w:sz w:val="20"/>
          <w:szCs w:val="20"/>
        </w:rPr>
        <w:t>, Data de Julgament</w:t>
      </w:r>
      <w:r>
        <w:rPr>
          <w:rFonts w:ascii="Verdana" w:hAnsi="Verdana" w:cs="ArialMT"/>
          <w:bCs/>
          <w:color w:val="000000" w:themeColor="text1"/>
          <w:sz w:val="20"/>
          <w:szCs w:val="20"/>
        </w:rPr>
        <w:t>o: 26/03/2014, Órgão Especial/</w:t>
      </w:r>
      <w:r w:rsidRPr="00A64039">
        <w:rPr>
          <w:rFonts w:ascii="Verdana" w:hAnsi="Verdana" w:cs="ArialMT"/>
          <w:bCs/>
          <w:color w:val="000000" w:themeColor="text1"/>
          <w:sz w:val="20"/>
          <w:szCs w:val="20"/>
        </w:rPr>
        <w:t>ÓRGÃO ESPECIAL)</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u w:val="single"/>
        </w:rPr>
      </w:pP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Esse entendimento é também adotado pela doutrina majoritária, figurada neste texto pelo autor Alexandre de Moraes:</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p>
    <w:p w:rsidR="00E04AE3" w:rsidRPr="0014231C" w:rsidRDefault="00E04AE3" w:rsidP="00E04AE3">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 xml:space="preserve">a iniciativa das leis que versem sobre o regime jurídico dos servidores públicos revela-se, enquanto prerrogativa conferida pela Carta Política ao Chefe do Poder Executivo, </w:t>
      </w:r>
      <w:r w:rsidRPr="0014231C">
        <w:rPr>
          <w:rFonts w:ascii="Verdana" w:hAnsi="Verdana" w:cs="ArialMT"/>
          <w:b/>
          <w:color w:val="000000" w:themeColor="text1"/>
          <w:sz w:val="20"/>
          <w:szCs w:val="20"/>
          <w:u w:val="single"/>
        </w:rPr>
        <w:t>projeção específica do princípio da separação de poderes</w:t>
      </w:r>
      <w:r w:rsidRPr="0014231C">
        <w:rPr>
          <w:rFonts w:ascii="Verdana" w:hAnsi="Verdana" w:cs="ArialMT"/>
          <w:color w:val="000000" w:themeColor="text1"/>
          <w:sz w:val="20"/>
          <w:szCs w:val="20"/>
        </w:rPr>
        <w:t>, incidindo em inconstitucionalidade formal a norma inscrita em Constituição do Estado que, subtraindo a disciplina da matéria ao domínio normativo da lei, dispõe sobre provimento de cargos que integram a estrutura jurídico-administrativa do Poder Executivo local (MORAES, 2011, p. 674).</w:t>
      </w:r>
    </w:p>
    <w:p w:rsidR="00E04AE3" w:rsidRPr="0014231C" w:rsidRDefault="00E04AE3" w:rsidP="00E04AE3">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______________________________</w:t>
      </w:r>
    </w:p>
    <w:p w:rsidR="00E04AE3" w:rsidRPr="0014231C" w:rsidRDefault="00E04AE3" w:rsidP="00E04AE3">
      <w:pPr>
        <w:autoSpaceDE w:val="0"/>
        <w:autoSpaceDN w:val="0"/>
        <w:adjustRightInd w:val="0"/>
        <w:spacing w:after="0" w:line="240" w:lineRule="auto"/>
        <w:ind w:left="2268"/>
        <w:jc w:val="both"/>
        <w:rPr>
          <w:rFonts w:ascii="Verdana" w:hAnsi="Verdana" w:cs="ArialMT"/>
          <w:b/>
          <w:bCs/>
          <w:sz w:val="20"/>
          <w:szCs w:val="20"/>
        </w:rPr>
      </w:pPr>
      <w:r w:rsidRPr="0014231C">
        <w:rPr>
          <w:rFonts w:ascii="Verdana" w:hAnsi="Verdana" w:cs="ArialMT"/>
          <w:color w:val="000000" w:themeColor="text1"/>
          <w:sz w:val="20"/>
          <w:szCs w:val="20"/>
        </w:rPr>
        <w:t xml:space="preserve">Podemos observar que não estamos, no presente caso em análise, diante de uma limitação expressa ao Poder Constituinte Derivado Reformador, mas sim de uma limitação implícita. Ou seja, existem regras claras de como o processo legislativo deve ocorrer. E essas regras não podem, por óbvio, serem subvertidas. As regras do jogo não podem ser alteradas para se chegar a resultado diverso”. (SOUZA NETO, </w:t>
      </w:r>
      <w:hyperlink r:id="rId9" w:tooltip="Acesse o perfil de Gentil Ferreira de Souza Neto" w:history="1">
        <w:r w:rsidRPr="0014231C">
          <w:rPr>
            <w:rStyle w:val="Hyperlink"/>
            <w:rFonts w:ascii="Verdana" w:hAnsi="Verdana" w:cs="ArialMT"/>
            <w:sz w:val="20"/>
            <w:szCs w:val="20"/>
          </w:rPr>
          <w:t>Gentil Ferreira</w:t>
        </w:r>
      </w:hyperlink>
      <w:r w:rsidRPr="0014231C">
        <w:rPr>
          <w:rFonts w:ascii="Verdana" w:hAnsi="Verdana" w:cs="ArialMT"/>
          <w:sz w:val="20"/>
          <w:szCs w:val="20"/>
        </w:rPr>
        <w:t xml:space="preserve">, </w:t>
      </w:r>
      <w:r w:rsidRPr="0014231C">
        <w:rPr>
          <w:rFonts w:ascii="Verdana" w:hAnsi="Verdana" w:cs="ArialMT"/>
          <w:b/>
          <w:bCs/>
          <w:i/>
          <w:sz w:val="20"/>
          <w:szCs w:val="20"/>
        </w:rPr>
        <w:t>Iniciativa para emendar a Constituição versus iniciativa legislativa reservada do chefe do Poder Executivo. A burla empreendida pelo Poder Legislativo e a resposta do Poder Judiciário</w:t>
      </w:r>
      <w:r w:rsidRPr="0014231C">
        <w:rPr>
          <w:rFonts w:ascii="Verdana" w:hAnsi="Verdana" w:cs="ArialMT"/>
          <w:b/>
          <w:bCs/>
          <w:sz w:val="20"/>
          <w:szCs w:val="20"/>
        </w:rPr>
        <w:t xml:space="preserve">; </w:t>
      </w:r>
      <w:r w:rsidRPr="0014231C">
        <w:rPr>
          <w:rFonts w:ascii="Verdana" w:hAnsi="Verdana" w:cs="ArialMT"/>
          <w:color w:val="000000" w:themeColor="text1"/>
          <w:sz w:val="20"/>
          <w:szCs w:val="20"/>
        </w:rPr>
        <w:t xml:space="preserve">Disponível em: </w:t>
      </w:r>
      <w:hyperlink r:id="rId10" w:anchor="ixzz3e4xW7WAs" w:history="1">
        <w:r w:rsidRPr="0014231C">
          <w:rPr>
            <w:rStyle w:val="Hyperlink"/>
            <w:rFonts w:ascii="Verdana" w:hAnsi="Verdana" w:cs="ArialMT"/>
            <w:sz w:val="20"/>
            <w:szCs w:val="20"/>
          </w:rPr>
          <w:t>http://jus.com.br/artigos/31084/iniciativa-para-emendar-a-constituicao-versus-iniciativa-legislativa-reservada-do-chefe-do-poder-executivo#ixzz3e4xW7WAs</w:t>
        </w:r>
      </w:hyperlink>
      <w:r w:rsidRPr="0014231C">
        <w:rPr>
          <w:rFonts w:ascii="Verdana" w:hAnsi="Verdana" w:cs="ArialMT"/>
          <w:color w:val="000000" w:themeColor="text1"/>
          <w:sz w:val="20"/>
          <w:szCs w:val="20"/>
        </w:rPr>
        <w:t>; Acesso em: 25/06/2015)</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Portanto, as hipóteses previstas na Constituição Federal de iniciativa reservada do Presidente da República, </w:t>
      </w:r>
      <w:r w:rsidRPr="0014231C">
        <w:rPr>
          <w:rFonts w:ascii="Verdana" w:hAnsi="Verdana" w:cs="ArialMT"/>
          <w:b/>
          <w:color w:val="000000" w:themeColor="text1"/>
          <w:sz w:val="24"/>
          <w:szCs w:val="24"/>
          <w:u w:val="single"/>
        </w:rPr>
        <w:t>pelos princípios da simetria e da separação de Poderes</w:t>
      </w:r>
      <w:r w:rsidRPr="0014231C">
        <w:rPr>
          <w:rFonts w:ascii="Verdana" w:hAnsi="Verdana" w:cs="ArialMT"/>
          <w:color w:val="000000" w:themeColor="text1"/>
          <w:sz w:val="24"/>
          <w:szCs w:val="24"/>
        </w:rPr>
        <w:t xml:space="preserve">, devem ser observadas em âmbito estadual e municipal, até mesmo para modificar a Constituição </w:t>
      </w:r>
      <w:r w:rsidRPr="0014231C">
        <w:rPr>
          <w:rFonts w:ascii="Verdana" w:hAnsi="Verdana" w:cs="ArialMT"/>
          <w:color w:val="000000" w:themeColor="text1"/>
          <w:sz w:val="24"/>
          <w:szCs w:val="24"/>
        </w:rPr>
        <w:lastRenderedPageBreak/>
        <w:t>Estadual ou a Lei Orgânica Municipal, sob pena de se configurar inconstitucionalidade formal subjetiva.</w:t>
      </w:r>
    </w:p>
    <w:p w:rsidR="00E04AE3" w:rsidRPr="0014231C" w:rsidRDefault="00E04AE3" w:rsidP="00E04AE3">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Deste modo, </w:t>
      </w:r>
      <w:r w:rsidRPr="0014231C">
        <w:rPr>
          <w:rFonts w:ascii="Verdana" w:hAnsi="Verdana" w:cs="ArialMT"/>
          <w:b/>
          <w:color w:val="000000" w:themeColor="text1"/>
          <w:sz w:val="24"/>
          <w:szCs w:val="24"/>
        </w:rPr>
        <w:t xml:space="preserve">opina-se pela rejeição da Proposta de Emenda à Constituição Estadual nº </w:t>
      </w:r>
      <w:r>
        <w:rPr>
          <w:rFonts w:ascii="Verdana" w:hAnsi="Verdana" w:cs="ArialMT"/>
          <w:b/>
          <w:color w:val="000000" w:themeColor="text1"/>
          <w:sz w:val="24"/>
          <w:szCs w:val="24"/>
        </w:rPr>
        <w:t>009</w:t>
      </w:r>
      <w:r w:rsidRPr="0014231C">
        <w:rPr>
          <w:rFonts w:ascii="Verdana" w:hAnsi="Verdana" w:cs="ArialMT"/>
          <w:b/>
          <w:color w:val="000000" w:themeColor="text1"/>
          <w:sz w:val="24"/>
          <w:szCs w:val="24"/>
        </w:rPr>
        <w:t>/2015</w:t>
      </w:r>
      <w:r>
        <w:rPr>
          <w:rFonts w:ascii="Verdana" w:hAnsi="Verdana" w:cs="ArialMT"/>
          <w:color w:val="000000" w:themeColor="text1"/>
          <w:sz w:val="24"/>
          <w:szCs w:val="24"/>
        </w:rPr>
        <w:t xml:space="preserve">, por encontrar-se eivado de inconstitucionalidade formal. </w:t>
      </w:r>
    </w:p>
    <w:p w:rsidR="00000646" w:rsidRPr="00000646" w:rsidRDefault="00000646" w:rsidP="00E04AE3">
      <w:pPr>
        <w:autoSpaceDE w:val="0"/>
        <w:autoSpaceDN w:val="0"/>
        <w:adjustRightInd w:val="0"/>
        <w:spacing w:after="0" w:line="360" w:lineRule="auto"/>
        <w:ind w:firstLine="1134"/>
        <w:jc w:val="both"/>
        <w:rPr>
          <w:rFonts w:ascii="Verdana" w:hAnsi="Verdana" w:cs="Times New Roman"/>
          <w:color w:val="000000" w:themeColor="text1"/>
          <w:sz w:val="24"/>
          <w:szCs w:val="24"/>
        </w:rPr>
      </w:pPr>
    </w:p>
    <w:p w:rsidR="0019729C" w:rsidRPr="00000646" w:rsidRDefault="005032B4" w:rsidP="005032B4">
      <w:pPr>
        <w:spacing w:line="360" w:lineRule="auto"/>
        <w:jc w:val="both"/>
        <w:rPr>
          <w:rFonts w:ascii="Verdana" w:hAnsi="Verdana" w:cs="Times New Roman"/>
          <w:sz w:val="24"/>
          <w:szCs w:val="24"/>
        </w:rPr>
      </w:pPr>
      <w:r w:rsidRPr="00000646">
        <w:rPr>
          <w:rFonts w:ascii="Verdana" w:hAnsi="Verdana" w:cs="Times New Roman"/>
          <w:b/>
          <w:sz w:val="24"/>
          <w:szCs w:val="24"/>
          <w:u w:val="single"/>
        </w:rPr>
        <w:t>VOTO DO RELATOR:</w:t>
      </w:r>
      <w:r w:rsidRPr="00000646">
        <w:rPr>
          <w:rFonts w:ascii="Verdana" w:hAnsi="Verdana" w:cs="Times New Roman"/>
          <w:sz w:val="24"/>
          <w:szCs w:val="24"/>
        </w:rPr>
        <w:t xml:space="preserve"> </w:t>
      </w:r>
    </w:p>
    <w:p w:rsidR="0049414E" w:rsidRPr="00000646" w:rsidRDefault="00603487" w:rsidP="00E94B56">
      <w:pPr>
        <w:autoSpaceDE w:val="0"/>
        <w:autoSpaceDN w:val="0"/>
        <w:adjustRightInd w:val="0"/>
        <w:spacing w:after="0" w:line="360" w:lineRule="auto"/>
        <w:ind w:firstLine="851"/>
        <w:jc w:val="both"/>
        <w:rPr>
          <w:rFonts w:ascii="Verdana" w:hAnsi="Verdana" w:cs="Times New Roman"/>
          <w:color w:val="000000" w:themeColor="text1"/>
          <w:sz w:val="24"/>
          <w:szCs w:val="24"/>
        </w:rPr>
      </w:pPr>
      <w:r w:rsidRPr="00000646">
        <w:rPr>
          <w:rFonts w:ascii="Verdana" w:hAnsi="Verdana" w:cs="Times New Roman"/>
          <w:color w:val="000000" w:themeColor="text1"/>
          <w:sz w:val="24"/>
          <w:szCs w:val="24"/>
        </w:rPr>
        <w:t xml:space="preserve">Diante dos fundamentos </w:t>
      </w:r>
      <w:r w:rsidR="004D7755" w:rsidRPr="00000646">
        <w:rPr>
          <w:rFonts w:ascii="Verdana" w:hAnsi="Verdana" w:cs="Times New Roman"/>
          <w:color w:val="000000" w:themeColor="text1"/>
          <w:sz w:val="24"/>
          <w:szCs w:val="24"/>
        </w:rPr>
        <w:t xml:space="preserve">constitucionais, legais, </w:t>
      </w:r>
      <w:r w:rsidRPr="00000646">
        <w:rPr>
          <w:rFonts w:ascii="Verdana" w:hAnsi="Verdana" w:cs="Times New Roman"/>
          <w:color w:val="000000" w:themeColor="text1"/>
          <w:sz w:val="24"/>
          <w:szCs w:val="24"/>
        </w:rPr>
        <w:t xml:space="preserve">jurídicos </w:t>
      </w:r>
      <w:r w:rsidR="004D7755" w:rsidRPr="00000646">
        <w:rPr>
          <w:rFonts w:ascii="Verdana" w:hAnsi="Verdana" w:cs="Times New Roman"/>
          <w:color w:val="000000" w:themeColor="text1"/>
          <w:sz w:val="24"/>
          <w:szCs w:val="24"/>
        </w:rPr>
        <w:t xml:space="preserve">e de técnica </w:t>
      </w:r>
      <w:r w:rsidR="004D5159" w:rsidRPr="00000646">
        <w:rPr>
          <w:rFonts w:ascii="Verdana" w:hAnsi="Verdana" w:cs="Times New Roman"/>
          <w:color w:val="000000" w:themeColor="text1"/>
          <w:sz w:val="24"/>
          <w:szCs w:val="24"/>
        </w:rPr>
        <w:t>legislativa apresentada</w:t>
      </w:r>
      <w:r w:rsidRPr="00000646">
        <w:rPr>
          <w:rFonts w:ascii="Verdana" w:hAnsi="Verdana" w:cs="Times New Roman"/>
          <w:color w:val="000000" w:themeColor="text1"/>
          <w:sz w:val="24"/>
          <w:szCs w:val="24"/>
        </w:rPr>
        <w:t xml:space="preserve"> acima, </w:t>
      </w:r>
      <w:r w:rsidR="000F2485" w:rsidRPr="00000646">
        <w:rPr>
          <w:rFonts w:ascii="Verdana" w:hAnsi="Verdana" w:cs="Times New Roman"/>
          <w:color w:val="000000" w:themeColor="text1"/>
          <w:sz w:val="24"/>
          <w:szCs w:val="24"/>
        </w:rPr>
        <w:t xml:space="preserve">opina-se pela </w:t>
      </w:r>
      <w:r w:rsidR="00FB0A01" w:rsidRPr="00000646">
        <w:rPr>
          <w:rFonts w:ascii="Verdana" w:hAnsi="Verdana" w:cs="Times New Roman"/>
          <w:color w:val="000000" w:themeColor="text1"/>
          <w:sz w:val="24"/>
          <w:szCs w:val="24"/>
        </w:rPr>
        <w:t>rejeição</w:t>
      </w:r>
      <w:r w:rsidR="000F2485" w:rsidRPr="00000646">
        <w:rPr>
          <w:rFonts w:ascii="Verdana" w:hAnsi="Verdana" w:cs="Times New Roman"/>
          <w:color w:val="000000" w:themeColor="text1"/>
          <w:sz w:val="24"/>
          <w:szCs w:val="24"/>
        </w:rPr>
        <w:t xml:space="preserve"> </w:t>
      </w:r>
      <w:r w:rsidR="005F3FC5" w:rsidRPr="00000646">
        <w:rPr>
          <w:rFonts w:ascii="Verdana" w:hAnsi="Verdana" w:cs="Times New Roman"/>
          <w:color w:val="000000" w:themeColor="text1"/>
          <w:sz w:val="24"/>
          <w:szCs w:val="24"/>
        </w:rPr>
        <w:t>da Proposta</w:t>
      </w:r>
      <w:r w:rsidR="00000646" w:rsidRPr="00000646">
        <w:rPr>
          <w:rFonts w:ascii="Verdana" w:hAnsi="Verdana" w:cs="Times New Roman"/>
          <w:color w:val="000000" w:themeColor="text1"/>
          <w:sz w:val="24"/>
          <w:szCs w:val="24"/>
        </w:rPr>
        <w:t xml:space="preserve"> de Emenda à Constituição nº 00</w:t>
      </w:r>
      <w:r w:rsidR="00E04AE3">
        <w:rPr>
          <w:rFonts w:ascii="Verdana" w:hAnsi="Verdana" w:cs="Times New Roman"/>
          <w:color w:val="000000" w:themeColor="text1"/>
          <w:sz w:val="24"/>
          <w:szCs w:val="24"/>
        </w:rPr>
        <w:t>9</w:t>
      </w:r>
      <w:r w:rsidR="0019729C" w:rsidRPr="00000646">
        <w:rPr>
          <w:rFonts w:ascii="Verdana" w:hAnsi="Verdana" w:cs="Times New Roman"/>
          <w:color w:val="000000" w:themeColor="text1"/>
          <w:sz w:val="24"/>
          <w:szCs w:val="24"/>
        </w:rPr>
        <w:t>/2015</w:t>
      </w:r>
      <w:r w:rsidR="00FB0A01" w:rsidRPr="00000646">
        <w:rPr>
          <w:rFonts w:ascii="Verdana" w:hAnsi="Verdana" w:cs="Times New Roman"/>
          <w:color w:val="000000" w:themeColor="text1"/>
          <w:sz w:val="24"/>
          <w:szCs w:val="24"/>
        </w:rPr>
        <w:t>,</w:t>
      </w:r>
      <w:r w:rsidR="004D5159" w:rsidRPr="00000646">
        <w:rPr>
          <w:rFonts w:ascii="Verdana" w:hAnsi="Verdana" w:cs="Times New Roman"/>
          <w:color w:val="000000" w:themeColor="text1"/>
          <w:sz w:val="24"/>
          <w:szCs w:val="24"/>
        </w:rPr>
        <w:t xml:space="preserve"> em virtude do </w:t>
      </w:r>
      <w:r w:rsidR="001C5B63" w:rsidRPr="00000646">
        <w:rPr>
          <w:rFonts w:ascii="Verdana" w:hAnsi="Verdana" w:cs="Times New Roman"/>
          <w:color w:val="000000" w:themeColor="text1"/>
          <w:sz w:val="24"/>
          <w:szCs w:val="24"/>
        </w:rPr>
        <w:t>vício</w:t>
      </w:r>
      <w:r w:rsidR="008F4455" w:rsidRPr="00000646">
        <w:rPr>
          <w:rFonts w:ascii="Verdana" w:hAnsi="Verdana" w:cs="Times New Roman"/>
          <w:color w:val="000000" w:themeColor="text1"/>
          <w:sz w:val="24"/>
          <w:szCs w:val="24"/>
        </w:rPr>
        <w:t xml:space="preserve"> </w:t>
      </w:r>
      <w:r w:rsidR="005F3FC5" w:rsidRPr="00000646">
        <w:rPr>
          <w:rFonts w:ascii="Verdana" w:hAnsi="Verdana" w:cs="Times New Roman"/>
          <w:color w:val="000000" w:themeColor="text1"/>
          <w:sz w:val="24"/>
          <w:szCs w:val="24"/>
        </w:rPr>
        <w:t>material</w:t>
      </w:r>
      <w:r w:rsidR="00FB0A01" w:rsidRPr="00000646">
        <w:rPr>
          <w:rFonts w:ascii="Verdana" w:hAnsi="Verdana" w:cs="Times New Roman"/>
          <w:color w:val="000000" w:themeColor="text1"/>
          <w:sz w:val="24"/>
          <w:szCs w:val="24"/>
        </w:rPr>
        <w:t xml:space="preserve"> de </w:t>
      </w:r>
      <w:r w:rsidR="001C5B63" w:rsidRPr="00000646">
        <w:rPr>
          <w:rFonts w:ascii="Verdana" w:hAnsi="Verdana" w:cs="Times New Roman"/>
          <w:color w:val="000000" w:themeColor="text1"/>
          <w:sz w:val="24"/>
          <w:szCs w:val="24"/>
        </w:rPr>
        <w:t>in</w:t>
      </w:r>
      <w:r w:rsidR="00FB0A01" w:rsidRPr="00000646">
        <w:rPr>
          <w:rFonts w:ascii="Verdana" w:hAnsi="Verdana" w:cs="Times New Roman"/>
          <w:color w:val="000000" w:themeColor="text1"/>
          <w:sz w:val="24"/>
          <w:szCs w:val="24"/>
        </w:rPr>
        <w:t>constitucionalidade.</w:t>
      </w:r>
    </w:p>
    <w:p w:rsidR="005032B4" w:rsidRPr="00000646" w:rsidRDefault="005032B4" w:rsidP="00E94B56">
      <w:pPr>
        <w:autoSpaceDE w:val="0"/>
        <w:autoSpaceDN w:val="0"/>
        <w:adjustRightInd w:val="0"/>
        <w:spacing w:after="0" w:line="360" w:lineRule="auto"/>
        <w:ind w:firstLine="851"/>
        <w:jc w:val="both"/>
        <w:rPr>
          <w:rFonts w:ascii="Verdana" w:hAnsi="Verdana" w:cs="Times New Roman"/>
          <w:color w:val="000000" w:themeColor="text1"/>
          <w:sz w:val="24"/>
          <w:szCs w:val="24"/>
        </w:rPr>
      </w:pPr>
      <w:r w:rsidRPr="00000646">
        <w:rPr>
          <w:rFonts w:ascii="Verdana" w:hAnsi="Verdana" w:cs="Times New Roman"/>
          <w:color w:val="000000" w:themeColor="text1"/>
          <w:sz w:val="24"/>
          <w:szCs w:val="24"/>
        </w:rPr>
        <w:t>É o voto.</w:t>
      </w:r>
    </w:p>
    <w:p w:rsidR="00365473" w:rsidRDefault="00365473"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5032B4" w:rsidRPr="00000646" w:rsidRDefault="005032B4" w:rsidP="005032B4">
      <w:pPr>
        <w:tabs>
          <w:tab w:val="left" w:pos="2694"/>
        </w:tabs>
        <w:spacing w:after="0" w:line="360" w:lineRule="auto"/>
        <w:ind w:right="191"/>
        <w:jc w:val="both"/>
        <w:rPr>
          <w:rFonts w:ascii="Verdana" w:eastAsia="Times New Roman" w:hAnsi="Verdana" w:cs="Times New Roman"/>
          <w:b/>
          <w:sz w:val="24"/>
          <w:szCs w:val="24"/>
          <w:lang w:eastAsia="pt-BR"/>
        </w:rPr>
      </w:pPr>
      <w:r w:rsidRPr="00000646">
        <w:rPr>
          <w:rFonts w:ascii="Verdana" w:eastAsia="Times New Roman" w:hAnsi="Verdana" w:cs="Times New Roman"/>
          <w:b/>
          <w:sz w:val="24"/>
          <w:szCs w:val="24"/>
          <w:u w:val="single"/>
          <w:lang w:eastAsia="pt-BR"/>
        </w:rPr>
        <w:t>PARECER DA COMISSÃO</w:t>
      </w:r>
      <w:r w:rsidRPr="00000646">
        <w:rPr>
          <w:rFonts w:ascii="Verdana" w:eastAsia="Times New Roman" w:hAnsi="Verdana" w:cs="Times New Roman"/>
          <w:b/>
          <w:sz w:val="24"/>
          <w:szCs w:val="24"/>
          <w:lang w:eastAsia="pt-BR"/>
        </w:rPr>
        <w:t>:</w:t>
      </w:r>
    </w:p>
    <w:p w:rsidR="005032B4" w:rsidRPr="00000646" w:rsidRDefault="005032B4" w:rsidP="005032B4">
      <w:pPr>
        <w:spacing w:after="0" w:line="240" w:lineRule="auto"/>
        <w:rPr>
          <w:rFonts w:ascii="Verdana" w:eastAsia="Times New Roman" w:hAnsi="Verdana" w:cs="Times New Roman"/>
          <w:sz w:val="24"/>
          <w:szCs w:val="24"/>
          <w:lang w:eastAsia="pt-BR"/>
        </w:rPr>
      </w:pPr>
    </w:p>
    <w:p w:rsidR="005032B4" w:rsidRPr="00000646" w:rsidRDefault="005032B4" w:rsidP="005032B4">
      <w:pPr>
        <w:widowControl w:val="0"/>
        <w:autoSpaceDE w:val="0"/>
        <w:autoSpaceDN w:val="0"/>
        <w:adjustRightInd w:val="0"/>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Os membros da Comissão de Constituição, Justiça e Cidadania votam pela rejeição</w:t>
      </w:r>
      <w:r w:rsidR="00E04AE3">
        <w:rPr>
          <w:rFonts w:ascii="Verdana" w:eastAsia="Times New Roman" w:hAnsi="Verdana" w:cs="Times New Roman"/>
          <w:sz w:val="24"/>
          <w:szCs w:val="24"/>
          <w:lang w:eastAsia="pt-BR"/>
        </w:rPr>
        <w:t xml:space="preserve"> da </w:t>
      </w:r>
      <w:r w:rsidR="00365473">
        <w:rPr>
          <w:rFonts w:ascii="Verdana" w:eastAsia="Times New Roman" w:hAnsi="Verdana" w:cs="Times New Roman"/>
          <w:sz w:val="24"/>
          <w:szCs w:val="24"/>
          <w:lang w:eastAsia="pt-BR"/>
        </w:rPr>
        <w:t xml:space="preserve">Proposta de </w:t>
      </w:r>
      <w:r w:rsidR="00E04AE3">
        <w:rPr>
          <w:rFonts w:ascii="Verdana" w:eastAsia="Times New Roman" w:hAnsi="Verdana" w:cs="Times New Roman"/>
          <w:sz w:val="24"/>
          <w:szCs w:val="24"/>
          <w:lang w:eastAsia="pt-BR"/>
        </w:rPr>
        <w:t xml:space="preserve">Emenda à Constituição </w:t>
      </w:r>
      <w:r w:rsidR="00365473">
        <w:rPr>
          <w:rFonts w:ascii="Verdana" w:eastAsia="Times New Roman" w:hAnsi="Verdana" w:cs="Times New Roman"/>
          <w:sz w:val="24"/>
          <w:szCs w:val="24"/>
          <w:lang w:eastAsia="pt-BR"/>
        </w:rPr>
        <w:t xml:space="preserve">                            </w:t>
      </w:r>
      <w:r w:rsidR="00E04AE3">
        <w:rPr>
          <w:rFonts w:ascii="Verdana" w:eastAsia="Times New Roman" w:hAnsi="Verdana" w:cs="Times New Roman"/>
          <w:sz w:val="24"/>
          <w:szCs w:val="24"/>
          <w:lang w:eastAsia="pt-BR"/>
        </w:rPr>
        <w:t>nº 009</w:t>
      </w:r>
      <w:r w:rsidRPr="00000646">
        <w:rPr>
          <w:rFonts w:ascii="Verdana" w:eastAsia="Times New Roman" w:hAnsi="Verdana" w:cs="Times New Roman"/>
          <w:sz w:val="24"/>
          <w:szCs w:val="24"/>
          <w:lang w:eastAsia="pt-BR"/>
        </w:rPr>
        <w:t>/2015, nos termos do voto do relator.</w:t>
      </w:r>
    </w:p>
    <w:p w:rsidR="005032B4" w:rsidRPr="00000646" w:rsidRDefault="005032B4" w:rsidP="005032B4">
      <w:pPr>
        <w:widowControl w:val="0"/>
        <w:autoSpaceDE w:val="0"/>
        <w:autoSpaceDN w:val="0"/>
        <w:adjustRightInd w:val="0"/>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É o parecer.</w:t>
      </w:r>
    </w:p>
    <w:p w:rsidR="00F81753" w:rsidRDefault="005032B4" w:rsidP="00992F77">
      <w:pPr>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SALA DAS COMISSÕE</w:t>
      </w:r>
      <w:r w:rsidR="00000646">
        <w:rPr>
          <w:rFonts w:ascii="Verdana" w:eastAsia="Times New Roman" w:hAnsi="Verdana" w:cs="Times New Roman"/>
          <w:sz w:val="24"/>
          <w:szCs w:val="24"/>
          <w:lang w:eastAsia="pt-BR"/>
        </w:rPr>
        <w:t>S “DEPUTADO LÉO FRANKLIM”, em 18</w:t>
      </w:r>
      <w:r w:rsidRPr="00000646">
        <w:rPr>
          <w:rFonts w:ascii="Verdana" w:eastAsia="Times New Roman" w:hAnsi="Verdana" w:cs="Times New Roman"/>
          <w:sz w:val="24"/>
          <w:szCs w:val="24"/>
          <w:lang w:eastAsia="pt-BR"/>
        </w:rPr>
        <w:t xml:space="preserve"> de </w:t>
      </w:r>
      <w:r w:rsidR="00000646">
        <w:rPr>
          <w:rFonts w:ascii="Verdana" w:eastAsia="Times New Roman" w:hAnsi="Verdana" w:cs="Times New Roman"/>
          <w:sz w:val="24"/>
          <w:szCs w:val="24"/>
          <w:lang w:eastAsia="pt-BR"/>
        </w:rPr>
        <w:t>agosto</w:t>
      </w:r>
      <w:r w:rsidRPr="00000646">
        <w:rPr>
          <w:rFonts w:ascii="Verdana" w:eastAsia="Times New Roman" w:hAnsi="Verdana" w:cs="Times New Roman"/>
          <w:sz w:val="24"/>
          <w:szCs w:val="24"/>
          <w:lang w:eastAsia="pt-BR"/>
        </w:rPr>
        <w:t xml:space="preserve"> de 2015.  </w:t>
      </w:r>
      <w:r w:rsidR="00992F77" w:rsidRPr="00000646">
        <w:rPr>
          <w:rFonts w:ascii="Verdana" w:eastAsia="Times New Roman" w:hAnsi="Verdana" w:cs="Times New Roman"/>
          <w:sz w:val="24"/>
          <w:szCs w:val="24"/>
          <w:lang w:eastAsia="pt-BR"/>
        </w:rPr>
        <w:t xml:space="preserve">         </w:t>
      </w:r>
    </w:p>
    <w:p w:rsidR="00F81753" w:rsidRDefault="00F81753" w:rsidP="00F81753">
      <w:pPr>
        <w:spacing w:after="0" w:line="480" w:lineRule="auto"/>
        <w:ind w:left="3402"/>
        <w:rPr>
          <w:rFonts w:ascii="Verdana" w:hAnsi="Verdana" w:cs="Times New Roman"/>
          <w:sz w:val="24"/>
          <w:szCs w:val="24"/>
        </w:rPr>
      </w:pPr>
      <w:r>
        <w:rPr>
          <w:rFonts w:ascii="Verdana" w:hAnsi="Verdana" w:cs="Times New Roman"/>
          <w:sz w:val="24"/>
          <w:szCs w:val="24"/>
        </w:rPr>
        <w:t xml:space="preserve">Deputado Marco Aurélio- Presidente </w:t>
      </w:r>
    </w:p>
    <w:p w:rsidR="00F81753" w:rsidRDefault="00F81753" w:rsidP="00F81753">
      <w:pPr>
        <w:spacing w:after="0" w:line="480" w:lineRule="auto"/>
        <w:rPr>
          <w:rFonts w:ascii="Verdana" w:hAnsi="Verdana" w:cs="Times New Roman"/>
          <w:sz w:val="24"/>
          <w:szCs w:val="24"/>
        </w:rPr>
      </w:pPr>
      <w:r>
        <w:rPr>
          <w:rFonts w:ascii="Verdana" w:hAnsi="Verdana" w:cs="Times New Roman"/>
          <w:sz w:val="24"/>
          <w:szCs w:val="24"/>
        </w:rPr>
        <w:t xml:space="preserve">                                        Deputado </w:t>
      </w:r>
      <w:r>
        <w:rPr>
          <w:rFonts w:ascii="Verdana" w:hAnsi="Verdana" w:cs="Times New Roman"/>
          <w:sz w:val="24"/>
          <w:szCs w:val="24"/>
        </w:rPr>
        <w:t>Fábio Macêdo</w:t>
      </w:r>
      <w:bookmarkStart w:id="11" w:name="_GoBack"/>
      <w:bookmarkEnd w:id="11"/>
      <w:r>
        <w:rPr>
          <w:rFonts w:ascii="Verdana" w:hAnsi="Verdana" w:cs="Times New Roman"/>
          <w:sz w:val="24"/>
          <w:szCs w:val="24"/>
        </w:rPr>
        <w:t>- Relator</w:t>
      </w:r>
    </w:p>
    <w:p w:rsidR="00F81753" w:rsidRDefault="00F81753" w:rsidP="00F81753">
      <w:pPr>
        <w:spacing w:after="0" w:line="480" w:lineRule="auto"/>
        <w:ind w:firstLine="283"/>
        <w:rPr>
          <w:rFonts w:ascii="Verdana" w:hAnsi="Verdana" w:cs="Times New Roman"/>
          <w:sz w:val="24"/>
          <w:szCs w:val="24"/>
        </w:rPr>
      </w:pPr>
      <w:r>
        <w:rPr>
          <w:rFonts w:ascii="Verdana" w:hAnsi="Verdana" w:cs="Times New Roman"/>
          <w:sz w:val="24"/>
          <w:szCs w:val="24"/>
        </w:rPr>
        <w:t xml:space="preserve">                                     Deputado Paulo Neto</w:t>
      </w:r>
    </w:p>
    <w:p w:rsidR="00F81753" w:rsidRDefault="00F81753" w:rsidP="00F81753">
      <w:pPr>
        <w:spacing w:after="0" w:line="480" w:lineRule="auto"/>
        <w:ind w:left="2124" w:firstLine="708"/>
        <w:rPr>
          <w:rFonts w:ascii="Verdana" w:hAnsi="Verdana" w:cs="Times New Roman"/>
          <w:sz w:val="24"/>
          <w:szCs w:val="24"/>
        </w:rPr>
      </w:pPr>
      <w:r>
        <w:rPr>
          <w:rFonts w:ascii="Verdana" w:hAnsi="Verdana" w:cs="Times New Roman"/>
          <w:sz w:val="24"/>
          <w:szCs w:val="24"/>
        </w:rPr>
        <w:t xml:space="preserve">       Deputado Ricardo Rios</w:t>
      </w:r>
    </w:p>
    <w:p w:rsidR="00992F77" w:rsidRPr="00000646" w:rsidRDefault="00992F77" w:rsidP="00992F77">
      <w:pPr>
        <w:spacing w:after="0" w:line="360" w:lineRule="auto"/>
        <w:ind w:firstLine="851"/>
        <w:jc w:val="both"/>
        <w:rPr>
          <w:rFonts w:ascii="Verdana" w:eastAsia="Times New Roman" w:hAnsi="Verdana" w:cs="Times New Roman"/>
          <w:sz w:val="24"/>
          <w:szCs w:val="24"/>
          <w:lang w:eastAsia="pt-BR"/>
        </w:rPr>
      </w:pPr>
    </w:p>
    <w:sectPr w:rsidR="00992F77" w:rsidRPr="00000646" w:rsidSect="005032B4">
      <w:headerReference w:type="default" r:id="rId11"/>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EE" w:rsidRDefault="00DF70EE" w:rsidP="001C4230">
      <w:pPr>
        <w:spacing w:after="0" w:line="240" w:lineRule="auto"/>
      </w:pPr>
      <w:r>
        <w:separator/>
      </w:r>
    </w:p>
  </w:endnote>
  <w:endnote w:type="continuationSeparator" w:id="0">
    <w:p w:rsidR="00DF70EE" w:rsidRDefault="00DF70EE"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EE" w:rsidRDefault="00DF70EE" w:rsidP="001C4230">
      <w:pPr>
        <w:spacing w:after="0" w:line="240" w:lineRule="auto"/>
      </w:pPr>
      <w:r>
        <w:separator/>
      </w:r>
    </w:p>
  </w:footnote>
  <w:footnote w:type="continuationSeparator" w:id="0">
    <w:p w:rsidR="00DF70EE" w:rsidRDefault="00DF70EE" w:rsidP="001C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EE" w:rsidRPr="005032B4" w:rsidRDefault="00DF70EE" w:rsidP="005032B4">
    <w:pPr>
      <w:tabs>
        <w:tab w:val="center" w:pos="4252"/>
        <w:tab w:val="right" w:pos="8504"/>
      </w:tabs>
      <w:spacing w:after="0" w:line="240" w:lineRule="auto"/>
      <w:ind w:right="360"/>
      <w:jc w:val="center"/>
      <w:rPr>
        <w:rFonts w:ascii="Times New Roman" w:eastAsia="Times New Roman" w:hAnsi="Times New Roman" w:cs="Times New Roman"/>
        <w:b/>
        <w:color w:val="000080"/>
        <w:sz w:val="18"/>
        <w:szCs w:val="18"/>
        <w:lang w:eastAsia="pt-BR"/>
      </w:rPr>
    </w:pPr>
    <w:r>
      <w:rPr>
        <w:rFonts w:ascii="Times New Roman" w:eastAsia="Times New Roman" w:hAnsi="Times New Roman" w:cs="Times New Roman"/>
        <w:noProof/>
        <w:sz w:val="18"/>
        <w:szCs w:val="18"/>
        <w:lang w:eastAsia="pt-BR"/>
      </w:rPr>
      <w:drawing>
        <wp:inline distT="0" distB="0" distL="0" distR="0" wp14:anchorId="302687F3" wp14:editId="513A3531">
          <wp:extent cx="94234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819150"/>
                  </a:xfrm>
                  <a:prstGeom prst="rect">
                    <a:avLst/>
                  </a:prstGeom>
                  <a:noFill/>
                  <a:ln>
                    <a:noFill/>
                  </a:ln>
                </pic:spPr>
              </pic:pic>
            </a:graphicData>
          </a:graphic>
        </wp:inline>
      </w:drawing>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5032B4">
      <w:rPr>
        <w:rFonts w:ascii="Times New Roman" w:eastAsia="Times New Roman" w:hAnsi="Times New Roman" w:cs="Times New Roman"/>
        <w:sz w:val="20"/>
        <w:szCs w:val="20"/>
        <w:lang w:eastAsia="pt-BR"/>
      </w:rPr>
      <w:t>ESTADO DO MARANHÃO</w:t>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5032B4">
      <w:rPr>
        <w:rFonts w:ascii="Times New Roman" w:eastAsia="Times New Roman" w:hAnsi="Times New Roman" w:cs="Times New Roman"/>
        <w:sz w:val="20"/>
        <w:szCs w:val="20"/>
        <w:lang w:eastAsia="pt-BR"/>
      </w:rPr>
      <w:t>ASSEMBLEIA LEGISLATIVA DO MARANHÃO</w:t>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5032B4">
      <w:rPr>
        <w:rFonts w:ascii="Times New Roman" w:eastAsia="Times New Roman" w:hAnsi="Times New Roman" w:cs="Times New Roman"/>
        <w:b/>
        <w:sz w:val="20"/>
        <w:szCs w:val="20"/>
        <w:lang w:eastAsia="pt-BR"/>
      </w:rPr>
      <w:t>INSTALADA EM 16 DE FEVEREIRO DE 1835</w:t>
    </w:r>
  </w:p>
  <w:p w:rsidR="00DF70EE" w:rsidRPr="005032B4" w:rsidRDefault="00DF70EE" w:rsidP="005032B4">
    <w:pPr>
      <w:tabs>
        <w:tab w:val="left" w:pos="600"/>
        <w:tab w:val="center" w:pos="4252"/>
        <w:tab w:val="right" w:pos="8504"/>
      </w:tabs>
      <w:spacing w:after="0" w:line="240" w:lineRule="auto"/>
      <w:jc w:val="center"/>
      <w:rPr>
        <w:rFonts w:ascii="Verdana" w:eastAsia="Calibri" w:hAnsi="Verdana" w:cs="Times New Roman"/>
        <w:b/>
        <w:sz w:val="20"/>
        <w:szCs w:val="20"/>
      </w:rPr>
    </w:pPr>
    <w:r w:rsidRPr="005032B4">
      <w:rPr>
        <w:rFonts w:ascii="Times New Roman" w:eastAsia="Times New Roman" w:hAnsi="Times New Roman" w:cs="Times New Roman"/>
        <w:sz w:val="20"/>
        <w:szCs w:val="20"/>
        <w:lang w:eastAsia="pt-BR"/>
      </w:rPr>
      <w:t>DIRETORIA LEGISLATIVA</w:t>
    </w:r>
  </w:p>
  <w:p w:rsidR="00DF70EE" w:rsidRPr="005032B4" w:rsidRDefault="00DF70EE" w:rsidP="005032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30"/>
    <w:rsid w:val="00000646"/>
    <w:rsid w:val="00005E2B"/>
    <w:rsid w:val="000116A7"/>
    <w:rsid w:val="00014DE9"/>
    <w:rsid w:val="00041595"/>
    <w:rsid w:val="00070117"/>
    <w:rsid w:val="00093BBE"/>
    <w:rsid w:val="0009597D"/>
    <w:rsid w:val="00097560"/>
    <w:rsid w:val="00097B04"/>
    <w:rsid w:val="000A04D4"/>
    <w:rsid w:val="000C0095"/>
    <w:rsid w:val="000C32A3"/>
    <w:rsid w:val="000D5C77"/>
    <w:rsid w:val="000E767D"/>
    <w:rsid w:val="000F2485"/>
    <w:rsid w:val="0014322C"/>
    <w:rsid w:val="00183A60"/>
    <w:rsid w:val="00185B20"/>
    <w:rsid w:val="0019434F"/>
    <w:rsid w:val="0019729C"/>
    <w:rsid w:val="001A1040"/>
    <w:rsid w:val="001A4902"/>
    <w:rsid w:val="001A71AA"/>
    <w:rsid w:val="001B331B"/>
    <w:rsid w:val="001C1718"/>
    <w:rsid w:val="001C4230"/>
    <w:rsid w:val="001C5B63"/>
    <w:rsid w:val="001C7259"/>
    <w:rsid w:val="001E7263"/>
    <w:rsid w:val="001F39AA"/>
    <w:rsid w:val="001F626D"/>
    <w:rsid w:val="002025B8"/>
    <w:rsid w:val="00210498"/>
    <w:rsid w:val="00213B40"/>
    <w:rsid w:val="00214085"/>
    <w:rsid w:val="002224D7"/>
    <w:rsid w:val="002709D3"/>
    <w:rsid w:val="0028187D"/>
    <w:rsid w:val="00287885"/>
    <w:rsid w:val="00292A97"/>
    <w:rsid w:val="002B029C"/>
    <w:rsid w:val="0033794D"/>
    <w:rsid w:val="00357CF7"/>
    <w:rsid w:val="00365473"/>
    <w:rsid w:val="00376B75"/>
    <w:rsid w:val="00376F75"/>
    <w:rsid w:val="00377EBB"/>
    <w:rsid w:val="003833DE"/>
    <w:rsid w:val="0039228E"/>
    <w:rsid w:val="003D7BCE"/>
    <w:rsid w:val="003E0905"/>
    <w:rsid w:val="003E4EEE"/>
    <w:rsid w:val="00403D5E"/>
    <w:rsid w:val="00425840"/>
    <w:rsid w:val="004318AE"/>
    <w:rsid w:val="004330B0"/>
    <w:rsid w:val="0044124D"/>
    <w:rsid w:val="0049414E"/>
    <w:rsid w:val="0049782C"/>
    <w:rsid w:val="004D5159"/>
    <w:rsid w:val="004D7755"/>
    <w:rsid w:val="004E1210"/>
    <w:rsid w:val="004F1AE5"/>
    <w:rsid w:val="005032B4"/>
    <w:rsid w:val="0053030A"/>
    <w:rsid w:val="005338FF"/>
    <w:rsid w:val="00534EAD"/>
    <w:rsid w:val="00534F52"/>
    <w:rsid w:val="005818BC"/>
    <w:rsid w:val="005A65D4"/>
    <w:rsid w:val="005B04AA"/>
    <w:rsid w:val="005F3FC5"/>
    <w:rsid w:val="005F46B7"/>
    <w:rsid w:val="005F4E84"/>
    <w:rsid w:val="005F748C"/>
    <w:rsid w:val="00601115"/>
    <w:rsid w:val="00603487"/>
    <w:rsid w:val="00604FEE"/>
    <w:rsid w:val="00613A42"/>
    <w:rsid w:val="00634FD9"/>
    <w:rsid w:val="00636A12"/>
    <w:rsid w:val="0064356D"/>
    <w:rsid w:val="006544E1"/>
    <w:rsid w:val="0065760B"/>
    <w:rsid w:val="00681288"/>
    <w:rsid w:val="00686396"/>
    <w:rsid w:val="006962DA"/>
    <w:rsid w:val="006B4118"/>
    <w:rsid w:val="006E28D8"/>
    <w:rsid w:val="0071344C"/>
    <w:rsid w:val="00743E4C"/>
    <w:rsid w:val="007754AE"/>
    <w:rsid w:val="007B4A52"/>
    <w:rsid w:val="007F48B1"/>
    <w:rsid w:val="007F74D1"/>
    <w:rsid w:val="00816DFB"/>
    <w:rsid w:val="008211EB"/>
    <w:rsid w:val="0082272F"/>
    <w:rsid w:val="00831588"/>
    <w:rsid w:val="00882134"/>
    <w:rsid w:val="008C1ED0"/>
    <w:rsid w:val="008C2FD2"/>
    <w:rsid w:val="008F3695"/>
    <w:rsid w:val="008F4455"/>
    <w:rsid w:val="009175B0"/>
    <w:rsid w:val="009365EB"/>
    <w:rsid w:val="00941949"/>
    <w:rsid w:val="00966649"/>
    <w:rsid w:val="0098578D"/>
    <w:rsid w:val="00985F7D"/>
    <w:rsid w:val="00992F77"/>
    <w:rsid w:val="00994A64"/>
    <w:rsid w:val="00994E41"/>
    <w:rsid w:val="009B0DFD"/>
    <w:rsid w:val="009C690E"/>
    <w:rsid w:val="00A414F0"/>
    <w:rsid w:val="00A41E06"/>
    <w:rsid w:val="00A6221C"/>
    <w:rsid w:val="00A62C8C"/>
    <w:rsid w:val="00A807F1"/>
    <w:rsid w:val="00A829A5"/>
    <w:rsid w:val="00A8732B"/>
    <w:rsid w:val="00AE1D60"/>
    <w:rsid w:val="00AE3473"/>
    <w:rsid w:val="00AF75FE"/>
    <w:rsid w:val="00B00CFE"/>
    <w:rsid w:val="00B3628A"/>
    <w:rsid w:val="00B72609"/>
    <w:rsid w:val="00B77B98"/>
    <w:rsid w:val="00BD38DF"/>
    <w:rsid w:val="00BE0A00"/>
    <w:rsid w:val="00BE7520"/>
    <w:rsid w:val="00BF1589"/>
    <w:rsid w:val="00C13073"/>
    <w:rsid w:val="00C539B3"/>
    <w:rsid w:val="00C53E09"/>
    <w:rsid w:val="00C53E26"/>
    <w:rsid w:val="00C70616"/>
    <w:rsid w:val="00C9259F"/>
    <w:rsid w:val="00CA2F05"/>
    <w:rsid w:val="00CA5180"/>
    <w:rsid w:val="00CB026A"/>
    <w:rsid w:val="00CD01D0"/>
    <w:rsid w:val="00CD4398"/>
    <w:rsid w:val="00CD73A6"/>
    <w:rsid w:val="00D035B4"/>
    <w:rsid w:val="00D211E0"/>
    <w:rsid w:val="00D238DE"/>
    <w:rsid w:val="00D27079"/>
    <w:rsid w:val="00D3144A"/>
    <w:rsid w:val="00D35FD0"/>
    <w:rsid w:val="00D37D5C"/>
    <w:rsid w:val="00D4589B"/>
    <w:rsid w:val="00D53799"/>
    <w:rsid w:val="00D80554"/>
    <w:rsid w:val="00D86252"/>
    <w:rsid w:val="00D96D3B"/>
    <w:rsid w:val="00DA741A"/>
    <w:rsid w:val="00DB5666"/>
    <w:rsid w:val="00DC47AC"/>
    <w:rsid w:val="00DC692B"/>
    <w:rsid w:val="00DD077A"/>
    <w:rsid w:val="00DF70EE"/>
    <w:rsid w:val="00E04AE3"/>
    <w:rsid w:val="00E22E9C"/>
    <w:rsid w:val="00E24644"/>
    <w:rsid w:val="00E42325"/>
    <w:rsid w:val="00E5786E"/>
    <w:rsid w:val="00E6248C"/>
    <w:rsid w:val="00E63594"/>
    <w:rsid w:val="00E656C7"/>
    <w:rsid w:val="00E72CA3"/>
    <w:rsid w:val="00E90AC1"/>
    <w:rsid w:val="00E94B56"/>
    <w:rsid w:val="00EB2E3C"/>
    <w:rsid w:val="00EC4BCF"/>
    <w:rsid w:val="00ED2674"/>
    <w:rsid w:val="00ED5DE9"/>
    <w:rsid w:val="00EE0BA7"/>
    <w:rsid w:val="00EE573E"/>
    <w:rsid w:val="00EF5513"/>
    <w:rsid w:val="00F143CE"/>
    <w:rsid w:val="00F25221"/>
    <w:rsid w:val="00F45A03"/>
    <w:rsid w:val="00F6728A"/>
    <w:rsid w:val="00F76DCF"/>
    <w:rsid w:val="00F81753"/>
    <w:rsid w:val="00FA0D58"/>
    <w:rsid w:val="00FB0A01"/>
    <w:rsid w:val="00FB42A1"/>
    <w:rsid w:val="00FC6945"/>
    <w:rsid w:val="00FC7DAC"/>
    <w:rsid w:val="00FD32F7"/>
    <w:rsid w:val="00FD638E"/>
    <w:rsid w:val="00FE333E"/>
    <w:rsid w:val="00FF5BF0"/>
    <w:rsid w:val="00FF7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3CDC-1783-4C9E-AAD1-C5D4557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032B4"/>
    <w:pPr>
      <w:keepNext/>
      <w:spacing w:after="0" w:line="240" w:lineRule="auto"/>
      <w:outlineLvl w:val="0"/>
    </w:pPr>
    <w:rPr>
      <w:rFonts w:ascii="Times New Roman" w:eastAsia="Times New Roman" w:hAnsi="Times New Roman" w:cs="Times New Roman"/>
      <w:b/>
      <w:sz w:val="28"/>
      <w:szCs w:val="20"/>
      <w:lang w:eastAsia="pt-BR"/>
    </w:rPr>
  </w:style>
  <w:style w:type="paragraph" w:styleId="Ttulo2">
    <w:name w:val="heading 2"/>
    <w:basedOn w:val="Normal"/>
    <w:next w:val="Normal"/>
    <w:link w:val="Ttulo2Char"/>
    <w:qFormat/>
    <w:rsid w:val="005032B4"/>
    <w:pPr>
      <w:keepNext/>
      <w:spacing w:after="0" w:line="240" w:lineRule="auto"/>
      <w:jc w:val="center"/>
      <w:outlineLvl w:val="1"/>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character" w:styleId="Hyperlink">
    <w:name w:val="Hyperlink"/>
    <w:basedOn w:val="Fontepargpadro"/>
    <w:uiPriority w:val="99"/>
    <w:semiHidden/>
    <w:unhideWhenUsed/>
    <w:rsid w:val="00FC7DAC"/>
    <w:rPr>
      <w:color w:val="0000FF"/>
      <w:u w:val="single"/>
    </w:rPr>
  </w:style>
  <w:style w:type="paragraph" w:styleId="NormalWeb">
    <w:name w:val="Normal (Web)"/>
    <w:basedOn w:val="Normal"/>
    <w:uiPriority w:val="99"/>
    <w:unhideWhenUsed/>
    <w:rsid w:val="00FC7D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5032B4"/>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5032B4"/>
    <w:rPr>
      <w:rFonts w:ascii="Arial" w:eastAsia="Times New Roman" w:hAnsi="Arial"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88657">
      <w:bodyDiv w:val="1"/>
      <w:marLeft w:val="0"/>
      <w:marRight w:val="0"/>
      <w:marTop w:val="0"/>
      <w:marBottom w:val="0"/>
      <w:divBdr>
        <w:top w:val="none" w:sz="0" w:space="0" w:color="auto"/>
        <w:left w:val="none" w:sz="0" w:space="0" w:color="auto"/>
        <w:bottom w:val="none" w:sz="0" w:space="0" w:color="auto"/>
        <w:right w:val="none" w:sz="0" w:space="0" w:color="auto"/>
      </w:divBdr>
    </w:div>
    <w:div w:id="336465508">
      <w:bodyDiv w:val="1"/>
      <w:marLeft w:val="0"/>
      <w:marRight w:val="0"/>
      <w:marTop w:val="0"/>
      <w:marBottom w:val="0"/>
      <w:divBdr>
        <w:top w:val="none" w:sz="0" w:space="0" w:color="auto"/>
        <w:left w:val="none" w:sz="0" w:space="0" w:color="auto"/>
        <w:bottom w:val="none" w:sz="0" w:space="0" w:color="auto"/>
        <w:right w:val="none" w:sz="0" w:space="0" w:color="auto"/>
      </w:divBdr>
    </w:div>
    <w:div w:id="1341202869">
      <w:bodyDiv w:val="1"/>
      <w:marLeft w:val="0"/>
      <w:marRight w:val="0"/>
      <w:marTop w:val="0"/>
      <w:marBottom w:val="0"/>
      <w:divBdr>
        <w:top w:val="none" w:sz="0" w:space="0" w:color="auto"/>
        <w:left w:val="none" w:sz="0" w:space="0" w:color="auto"/>
        <w:bottom w:val="none" w:sz="0" w:space="0" w:color="auto"/>
        <w:right w:val="none" w:sz="0" w:space="0" w:color="auto"/>
      </w:divBdr>
    </w:div>
    <w:div w:id="17280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8.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constituicao/Emendas/Emc/emc32.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Emendas/Emc/emc18.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jus.com.br/artigos/31084/iniciativa-para-emendar-a-constituicao-versus-iniciativa-legislativa-reservada-do-chefe-do-poder-executivo" TargetMode="External"/><Relationship Id="rId4" Type="http://schemas.openxmlformats.org/officeDocument/2006/relationships/footnotes" Target="footnotes.xml"/><Relationship Id="rId9" Type="http://schemas.openxmlformats.org/officeDocument/2006/relationships/hyperlink" Target="http://jus.com.br/988480-gentil-ferreira-de-souza-neto/public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1549</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maneton</cp:lastModifiedBy>
  <cp:revision>2</cp:revision>
  <cp:lastPrinted>2015-08-12T13:01:00Z</cp:lastPrinted>
  <dcterms:created xsi:type="dcterms:W3CDTF">2015-08-18T12:48:00Z</dcterms:created>
  <dcterms:modified xsi:type="dcterms:W3CDTF">2015-08-18T12:48:00Z</dcterms:modified>
</cp:coreProperties>
</file>