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C2" w:rsidRPr="00C27F4F" w:rsidRDefault="008524C2" w:rsidP="008524C2">
      <w:pPr>
        <w:jc w:val="center"/>
        <w:rPr>
          <w:rFonts w:ascii="Baskerville Old Face" w:hAnsi="Baskerville Old Face"/>
          <w:b/>
          <w:i/>
          <w:u w:val="single"/>
        </w:rPr>
      </w:pPr>
      <w:r w:rsidRPr="00C27F4F">
        <w:rPr>
          <w:rFonts w:ascii="Baskerville Old Face" w:hAnsi="Baskerville Old Face"/>
          <w:b/>
          <w:u w:val="single"/>
        </w:rPr>
        <w:t>COMISSÃO DE CONSTITUIÇÃO, JUSTIÇA E CIDADANIA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i/>
        </w:rPr>
      </w:pPr>
      <w:r w:rsidRPr="00C27F4F">
        <w:rPr>
          <w:rFonts w:ascii="Baskerville Old Face" w:hAnsi="Baskerville Old Face"/>
          <w:b/>
          <w:u w:val="single"/>
        </w:rPr>
        <w:t>P A R E C E R Nº</w:t>
      </w:r>
      <w:r w:rsidR="00412B71">
        <w:rPr>
          <w:rFonts w:ascii="Baskerville Old Face" w:hAnsi="Baskerville Old Face"/>
          <w:b/>
          <w:u w:val="single"/>
        </w:rPr>
        <w:t xml:space="preserve"> 2</w:t>
      </w:r>
      <w:r w:rsidR="0058432B">
        <w:rPr>
          <w:rFonts w:ascii="Baskerville Old Face" w:hAnsi="Baskerville Old Face"/>
          <w:b/>
          <w:u w:val="single"/>
        </w:rPr>
        <w:t>57</w:t>
      </w:r>
      <w:r w:rsidR="00D237C1">
        <w:rPr>
          <w:rFonts w:ascii="Baskerville Old Face" w:hAnsi="Baskerville Old Face"/>
          <w:b/>
          <w:u w:val="single"/>
        </w:rPr>
        <w:t xml:space="preserve"> </w:t>
      </w:r>
      <w:r w:rsidRPr="00C27F4F">
        <w:rPr>
          <w:rFonts w:ascii="Baskerville Old Face" w:hAnsi="Baskerville Old Face"/>
          <w:b/>
          <w:u w:val="single"/>
        </w:rPr>
        <w:t>/201</w:t>
      </w:r>
      <w:r w:rsidR="001923E3">
        <w:rPr>
          <w:rFonts w:ascii="Baskerville Old Face" w:hAnsi="Baskerville Old Face"/>
          <w:b/>
          <w:u w:val="single"/>
        </w:rPr>
        <w:t xml:space="preserve">6 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EM REDAÇÃO FINAL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8524C2" w:rsidRPr="00C27F4F" w:rsidRDefault="008524C2" w:rsidP="008524C2">
      <w:pPr>
        <w:rPr>
          <w:rFonts w:ascii="Baskerville Old Face" w:hAnsi="Baskerville Old Face"/>
          <w:b/>
          <w:u w:val="single"/>
        </w:rPr>
      </w:pPr>
    </w:p>
    <w:p w:rsidR="0058432B" w:rsidRPr="0058432B" w:rsidRDefault="008C5FB2" w:rsidP="0058432B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MT"/>
          <w:color w:val="000000" w:themeColor="text1"/>
        </w:rPr>
      </w:pPr>
      <w:r w:rsidRPr="0058432B">
        <w:rPr>
          <w:rFonts w:ascii="Baskerville Old Face" w:hAnsi="Baskerville Old Face"/>
        </w:rPr>
        <w:t xml:space="preserve">Veio a esta Comissão o </w:t>
      </w:r>
      <w:r w:rsidR="008524C2" w:rsidRPr="0058432B">
        <w:rPr>
          <w:rFonts w:ascii="Baskerville Old Face" w:hAnsi="Baskerville Old Face"/>
        </w:rPr>
        <w:t xml:space="preserve">Projeto de </w:t>
      </w:r>
      <w:r w:rsidR="0070501D" w:rsidRPr="0058432B">
        <w:rPr>
          <w:rFonts w:ascii="Baskerville Old Face" w:hAnsi="Baskerville Old Face"/>
        </w:rPr>
        <w:t>Lei</w:t>
      </w:r>
      <w:r w:rsidR="001923E3" w:rsidRPr="0058432B">
        <w:rPr>
          <w:rFonts w:ascii="Baskerville Old Face" w:hAnsi="Baskerville Old Face"/>
        </w:rPr>
        <w:t xml:space="preserve"> </w:t>
      </w:r>
      <w:r w:rsidR="008524C2" w:rsidRPr="0058432B">
        <w:rPr>
          <w:rFonts w:ascii="Baskerville Old Face" w:hAnsi="Baskerville Old Face"/>
        </w:rPr>
        <w:t>nº</w:t>
      </w:r>
      <w:r w:rsidR="00D237C1" w:rsidRPr="0058432B">
        <w:rPr>
          <w:rFonts w:ascii="Baskerville Old Face" w:hAnsi="Baskerville Old Face"/>
        </w:rPr>
        <w:t xml:space="preserve"> </w:t>
      </w:r>
      <w:r w:rsidR="0058432B" w:rsidRPr="0058432B">
        <w:rPr>
          <w:rFonts w:ascii="Baskerville Old Face" w:hAnsi="Baskerville Old Face"/>
        </w:rPr>
        <w:t>143</w:t>
      </w:r>
      <w:r w:rsidR="00D237C1" w:rsidRPr="0058432B">
        <w:rPr>
          <w:rFonts w:ascii="Baskerville Old Face" w:hAnsi="Baskerville Old Face"/>
        </w:rPr>
        <w:t>/2016</w:t>
      </w:r>
      <w:r w:rsidR="008524C2" w:rsidRPr="0058432B">
        <w:rPr>
          <w:rFonts w:ascii="Baskerville Old Face" w:hAnsi="Baskerville Old Face"/>
        </w:rPr>
        <w:t xml:space="preserve">, de autoria </w:t>
      </w:r>
      <w:r w:rsidR="00D36EFA" w:rsidRPr="0058432B">
        <w:rPr>
          <w:rFonts w:ascii="Baskerville Old Face" w:hAnsi="Baskerville Old Face"/>
        </w:rPr>
        <w:t>d</w:t>
      </w:r>
      <w:r w:rsidR="00D237C1" w:rsidRPr="0058432B">
        <w:rPr>
          <w:rFonts w:ascii="Baskerville Old Face" w:hAnsi="Baskerville Old Face"/>
        </w:rPr>
        <w:t xml:space="preserve">o </w:t>
      </w:r>
      <w:r w:rsidR="0058432B" w:rsidRPr="0058432B">
        <w:rPr>
          <w:rFonts w:ascii="Baskerville Old Face" w:hAnsi="Baskerville Old Face"/>
        </w:rPr>
        <w:t>Senhor Deputado Junior Verde</w:t>
      </w:r>
      <w:r w:rsidR="00147A04" w:rsidRPr="0058432B">
        <w:rPr>
          <w:rFonts w:ascii="Baskerville Old Face" w:hAnsi="Baskerville Old Face"/>
        </w:rPr>
        <w:t xml:space="preserve">, </w:t>
      </w:r>
      <w:r w:rsidRPr="0058432B">
        <w:rPr>
          <w:rFonts w:ascii="Baskerville Old Face" w:hAnsi="Baskerville Old Face"/>
        </w:rPr>
        <w:t>que</w:t>
      </w:r>
      <w:r w:rsidR="0058432B" w:rsidRPr="0058432B">
        <w:rPr>
          <w:rFonts w:ascii="Baskerville Old Face" w:hAnsi="Baskerville Old Face" w:cs="ArialMT"/>
          <w:color w:val="000000" w:themeColor="text1"/>
        </w:rPr>
        <w:t xml:space="preserve"> Acrescenta dispositivos à Lei nº 7.736, de 25 de abril de 2002, que institui o Serviço Público de Transporte Alternativo Intermunicipal de Passageiros do Estado do Maranhão SPTA/MA</w:t>
      </w:r>
      <w:r w:rsidR="0058432B">
        <w:rPr>
          <w:rFonts w:ascii="Baskerville Old Face" w:hAnsi="Baskerville Old Face" w:cs="ArialMT"/>
          <w:color w:val="000000" w:themeColor="text1"/>
        </w:rPr>
        <w:t>.</w:t>
      </w:r>
    </w:p>
    <w:p w:rsidR="008524C2" w:rsidRPr="001923E3" w:rsidRDefault="008524C2" w:rsidP="008524C2">
      <w:pPr>
        <w:tabs>
          <w:tab w:val="left" w:pos="5387"/>
        </w:tabs>
        <w:ind w:firstLine="1134"/>
        <w:jc w:val="both"/>
        <w:rPr>
          <w:rFonts w:ascii="Baskerville Old Face" w:hAnsi="Baskerville Old Face"/>
        </w:rPr>
      </w:pPr>
    </w:p>
    <w:p w:rsidR="008524C2" w:rsidRPr="00C27F4F" w:rsidRDefault="008524C2" w:rsidP="008524C2">
      <w:pPr>
        <w:ind w:firstLine="1134"/>
        <w:jc w:val="both"/>
        <w:rPr>
          <w:rFonts w:ascii="Baskerville Old Face" w:hAnsi="Baskerville Old Face"/>
          <w:iCs/>
        </w:rPr>
      </w:pPr>
      <w:r w:rsidRPr="00C27F4F">
        <w:rPr>
          <w:rFonts w:ascii="Baskerville Old Face" w:hAnsi="Baskerville Old Face"/>
          <w:iCs/>
        </w:rPr>
        <w:t>Concluída a votação, vem agora a esta Co</w:t>
      </w:r>
      <w:r w:rsidR="001923E3">
        <w:rPr>
          <w:rFonts w:ascii="Baskerville Old Face" w:hAnsi="Baskerville Old Face"/>
          <w:iCs/>
        </w:rPr>
        <w:t>missão o presente Projeto de Resolução Legislativa,</w:t>
      </w:r>
      <w:r w:rsidRPr="00C27F4F">
        <w:rPr>
          <w:rFonts w:ascii="Baskerville Old Face" w:hAnsi="Baskerville Old Face"/>
          <w:iCs/>
        </w:rPr>
        <w:t xml:space="preserve"> a fim de que, segundo a técnica legislativa, seja dada à matéria a forma adequada, nos termos do art.</w:t>
      </w:r>
      <w:r>
        <w:rPr>
          <w:rFonts w:ascii="Baskerville Old Face" w:hAnsi="Baskerville Old Face"/>
          <w:iCs/>
        </w:rPr>
        <w:t xml:space="preserve"> </w:t>
      </w:r>
      <w:r w:rsidRPr="00C27F4F">
        <w:rPr>
          <w:rFonts w:ascii="Baskerville Old Face" w:hAnsi="Baskerville Old Face"/>
          <w:iCs/>
        </w:rPr>
        <w:t>210</w:t>
      </w:r>
      <w:r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do Regimento Interno.</w:t>
      </w:r>
    </w:p>
    <w:p w:rsidR="008524C2" w:rsidRPr="00C27F4F" w:rsidRDefault="008524C2" w:rsidP="008524C2">
      <w:pPr>
        <w:ind w:firstLine="1440"/>
        <w:jc w:val="both"/>
        <w:rPr>
          <w:rFonts w:ascii="Baskerville Old Face" w:hAnsi="Baskerville Old Face"/>
          <w:iCs/>
        </w:rPr>
      </w:pP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VOTO DO</w:t>
      </w:r>
      <w:r w:rsidRPr="00C27F4F">
        <w:rPr>
          <w:rFonts w:ascii="Baskerville Old Face" w:hAnsi="Baskerville Old Face"/>
          <w:b/>
          <w:u w:val="single"/>
        </w:rPr>
        <w:t xml:space="preserve"> RELATOR</w:t>
      </w:r>
      <w:r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</w:p>
    <w:p w:rsidR="008524C2" w:rsidRPr="00C27F4F" w:rsidRDefault="008524C2" w:rsidP="004037E5">
      <w:pPr>
        <w:pStyle w:val="Recuodecorpodetexto"/>
        <w:ind w:left="0" w:right="49" w:firstLine="1134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Assim sendo, opinamos por se dar à proposição</w:t>
      </w:r>
      <w:r w:rsidR="001923E3">
        <w:rPr>
          <w:rFonts w:ascii="Baskerville Old Face" w:hAnsi="Baskerville Old Face"/>
        </w:rPr>
        <w:t xml:space="preserve"> (Projeto de </w:t>
      </w:r>
      <w:r w:rsidR="0070501D">
        <w:rPr>
          <w:rFonts w:ascii="Baskerville Old Face" w:hAnsi="Baskerville Old Face"/>
        </w:rPr>
        <w:t>Lei</w:t>
      </w:r>
      <w:r>
        <w:rPr>
          <w:rFonts w:ascii="Baskerville Old Face" w:hAnsi="Baskerville Old Face"/>
        </w:rPr>
        <w:t xml:space="preserve"> nº </w:t>
      </w:r>
      <w:r w:rsidR="00A22BF1">
        <w:rPr>
          <w:rFonts w:ascii="Baskerville Old Face" w:hAnsi="Baskerville Old Face"/>
        </w:rPr>
        <w:t>143</w:t>
      </w:r>
      <w:r>
        <w:rPr>
          <w:rFonts w:ascii="Baskerville Old Face" w:hAnsi="Baskerville Old Face"/>
        </w:rPr>
        <w:t>/201</w:t>
      </w:r>
      <w:r w:rsidR="006B11C2">
        <w:rPr>
          <w:rFonts w:ascii="Baskerville Old Face" w:hAnsi="Baskerville Old Face"/>
        </w:rPr>
        <w:t>6</w:t>
      </w:r>
      <w:r>
        <w:rPr>
          <w:rFonts w:ascii="Baskerville Old Face" w:hAnsi="Baskerville Old Face"/>
        </w:rPr>
        <w:t>) a Redação Fi</w:t>
      </w:r>
      <w:r w:rsidRPr="00C27F4F">
        <w:rPr>
          <w:rFonts w:ascii="Baskerville Old Face" w:hAnsi="Baskerville Old Face"/>
        </w:rPr>
        <w:t>nal na forma do anexo</w:t>
      </w:r>
      <w:r w:rsidR="004037E5">
        <w:rPr>
          <w:rFonts w:ascii="Baskerville Old Face" w:hAnsi="Baskerville Old Face"/>
        </w:rPr>
        <w:t xml:space="preserve"> a este P</w:t>
      </w:r>
      <w:r>
        <w:rPr>
          <w:rFonts w:ascii="Baskerville Old Face" w:hAnsi="Baskerville Old Face"/>
        </w:rPr>
        <w:t>arecer</w:t>
      </w:r>
      <w:r w:rsidRPr="00C27F4F">
        <w:rPr>
          <w:rFonts w:ascii="Baskerville Old Face" w:hAnsi="Baskerville Old Face"/>
        </w:rPr>
        <w:t>, que está de acordo com o aprovado.</w:t>
      </w:r>
    </w:p>
    <w:p w:rsidR="008524C2" w:rsidRPr="00C27F4F" w:rsidRDefault="008524C2" w:rsidP="008524C2">
      <w:pPr>
        <w:pStyle w:val="Recuodecorpodetexto"/>
        <w:ind w:right="191" w:firstLine="851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É o voto.</w:t>
      </w:r>
    </w:p>
    <w:p w:rsidR="008524C2" w:rsidRDefault="008524C2" w:rsidP="004037E5">
      <w:pPr>
        <w:pStyle w:val="Recuodecorpodetexto"/>
        <w:ind w:left="0" w:right="191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  <w:b/>
          <w:u w:val="single"/>
        </w:rPr>
        <w:t>PARECER DA COMISSÃO</w:t>
      </w:r>
      <w:r w:rsidRPr="00C27F4F">
        <w:rPr>
          <w:rFonts w:ascii="Baskerville Old Face" w:hAnsi="Baskerville Old Face"/>
          <w:b/>
        </w:rPr>
        <w:t>:</w:t>
      </w:r>
    </w:p>
    <w:p w:rsidR="00592995" w:rsidRPr="00C27F4F" w:rsidRDefault="00592995" w:rsidP="004037E5">
      <w:pPr>
        <w:pStyle w:val="Recuodecorpodetexto"/>
        <w:ind w:left="0" w:right="191"/>
        <w:rPr>
          <w:rFonts w:ascii="Baskerville Old Face" w:hAnsi="Baskerville Old Face"/>
          <w:b/>
        </w:rPr>
      </w:pPr>
    </w:p>
    <w:p w:rsidR="008524C2" w:rsidRPr="00C27F4F" w:rsidRDefault="008524C2" w:rsidP="0070501D">
      <w:pPr>
        <w:spacing w:line="360" w:lineRule="auto"/>
        <w:ind w:firstLine="1134"/>
        <w:jc w:val="both"/>
        <w:rPr>
          <w:rFonts w:ascii="Baskerville Old Face" w:hAnsi="Baskerville Old Face"/>
          <w:i/>
        </w:rPr>
      </w:pPr>
      <w:r w:rsidRPr="00C27F4F">
        <w:rPr>
          <w:rFonts w:ascii="Baskerville Old Face" w:hAnsi="Baskerville Old Face"/>
        </w:rPr>
        <w:t>Os membros da Comissão de Constituição, Justiça e Cidadania votam pela aprovaçã</w:t>
      </w:r>
      <w:r w:rsidR="001923E3">
        <w:rPr>
          <w:rFonts w:ascii="Baskerville Old Face" w:hAnsi="Baskerville Old Face"/>
        </w:rPr>
        <w:t xml:space="preserve">o do Projeto de </w:t>
      </w:r>
      <w:r w:rsidR="0070501D">
        <w:rPr>
          <w:rFonts w:ascii="Baskerville Old Face" w:hAnsi="Baskerville Old Face"/>
        </w:rPr>
        <w:t xml:space="preserve">Lei </w:t>
      </w:r>
      <w:r>
        <w:rPr>
          <w:rFonts w:ascii="Baskerville Old Face" w:hAnsi="Baskerville Old Face"/>
        </w:rPr>
        <w:t xml:space="preserve">nº </w:t>
      </w:r>
      <w:r w:rsidR="00412B71">
        <w:rPr>
          <w:rFonts w:ascii="Baskerville Old Face" w:hAnsi="Baskerville Old Face"/>
        </w:rPr>
        <w:t>1</w:t>
      </w:r>
      <w:r w:rsidR="00147A04">
        <w:rPr>
          <w:rFonts w:ascii="Baskerville Old Face" w:hAnsi="Baskerville Old Face"/>
        </w:rPr>
        <w:t>4</w:t>
      </w:r>
      <w:r w:rsidR="0058432B">
        <w:rPr>
          <w:rFonts w:ascii="Baskerville Old Face" w:hAnsi="Baskerville Old Face"/>
        </w:rPr>
        <w:t>3</w:t>
      </w:r>
      <w:r w:rsidR="00D237C1">
        <w:rPr>
          <w:rFonts w:ascii="Baskerville Old Face" w:hAnsi="Baskerville Old Face"/>
        </w:rPr>
        <w:t>/2016</w:t>
      </w:r>
      <w:r>
        <w:rPr>
          <w:rFonts w:ascii="Baskerville Old Face" w:hAnsi="Baskerville Old Face"/>
        </w:rPr>
        <w:t>, nos termos do voto do</w:t>
      </w:r>
      <w:r w:rsidRPr="00C27F4F">
        <w:rPr>
          <w:rFonts w:ascii="Baskerville Old Face" w:hAnsi="Baskerville Old Face"/>
        </w:rPr>
        <w:t xml:space="preserve"> relator. </w:t>
      </w:r>
    </w:p>
    <w:p w:rsidR="008524C2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szCs w:val="24"/>
        </w:rPr>
      </w:pPr>
      <w:r w:rsidRPr="00C27F4F">
        <w:rPr>
          <w:rFonts w:ascii="Baskerville Old Face" w:hAnsi="Baskerville Old Face"/>
          <w:szCs w:val="24"/>
        </w:rPr>
        <w:t>É o parecer.</w:t>
      </w:r>
    </w:p>
    <w:p w:rsidR="00DE6D88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sz w:val="20"/>
        </w:rPr>
      </w:pPr>
      <w:r w:rsidRPr="00C27F4F">
        <w:rPr>
          <w:rFonts w:ascii="Baskerville Old Face" w:hAnsi="Baskerville Old Face"/>
          <w:szCs w:val="24"/>
        </w:rPr>
        <w:t>SALA DAS COMIS</w:t>
      </w:r>
      <w:r>
        <w:rPr>
          <w:rFonts w:ascii="Baskerville Old Face" w:hAnsi="Baskerville Old Face"/>
          <w:szCs w:val="24"/>
        </w:rPr>
        <w:t>SÕES DEPUTADO “LÉO FRANKLIM” em</w:t>
      </w:r>
      <w:r w:rsidR="00D237C1">
        <w:rPr>
          <w:rFonts w:ascii="Baskerville Old Face" w:hAnsi="Baskerville Old Face"/>
          <w:szCs w:val="24"/>
        </w:rPr>
        <w:t xml:space="preserve"> </w:t>
      </w:r>
      <w:r w:rsidR="00C24F84">
        <w:rPr>
          <w:rFonts w:ascii="Baskerville Old Face" w:hAnsi="Baskerville Old Face"/>
          <w:szCs w:val="24"/>
        </w:rPr>
        <w:t>20</w:t>
      </w:r>
      <w:r w:rsidR="00147A04">
        <w:rPr>
          <w:rFonts w:ascii="Baskerville Old Face" w:hAnsi="Baskerville Old Face"/>
          <w:szCs w:val="24"/>
        </w:rPr>
        <w:t xml:space="preserve"> </w:t>
      </w:r>
      <w:r>
        <w:rPr>
          <w:rFonts w:ascii="Baskerville Old Face" w:hAnsi="Baskerville Old Face"/>
          <w:szCs w:val="24"/>
        </w:rPr>
        <w:t xml:space="preserve">de </w:t>
      </w:r>
      <w:r w:rsidR="0058432B">
        <w:rPr>
          <w:rFonts w:ascii="Baskerville Old Face" w:hAnsi="Baskerville Old Face"/>
          <w:szCs w:val="24"/>
        </w:rPr>
        <w:t>setembro</w:t>
      </w:r>
      <w:r w:rsidRPr="00C27F4F">
        <w:rPr>
          <w:rFonts w:ascii="Baskerville Old Face" w:hAnsi="Baskerville Old Face"/>
          <w:szCs w:val="24"/>
        </w:rPr>
        <w:t xml:space="preserve"> de 201</w:t>
      </w:r>
      <w:r w:rsidR="001923E3">
        <w:rPr>
          <w:rFonts w:ascii="Baskerville Old Face" w:hAnsi="Baskerville Old Face"/>
          <w:szCs w:val="24"/>
        </w:rPr>
        <w:t>6</w:t>
      </w:r>
      <w:r w:rsidRPr="00C27F4F">
        <w:rPr>
          <w:rFonts w:ascii="Baskerville Old Face" w:hAnsi="Baskerville Old Face"/>
          <w:szCs w:val="24"/>
        </w:rPr>
        <w:t xml:space="preserve">.        </w:t>
      </w:r>
      <w:r>
        <w:rPr>
          <w:sz w:val="20"/>
        </w:rPr>
        <w:t xml:space="preserve">                 </w:t>
      </w:r>
    </w:p>
    <w:p w:rsidR="004D6172" w:rsidRDefault="004D6172" w:rsidP="00C076F1">
      <w:pPr>
        <w:ind w:left="709"/>
        <w:jc w:val="both"/>
      </w:pPr>
    </w:p>
    <w:p w:rsidR="004C7C2E" w:rsidRDefault="00147A04" w:rsidP="004C7C2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t xml:space="preserve">                                </w:t>
      </w:r>
      <w:r w:rsidR="004C7C2E">
        <w:t xml:space="preserve">                </w:t>
      </w:r>
      <w:r w:rsidR="004C7C2E">
        <w:rPr>
          <w:rFonts w:ascii="Verdana" w:hAnsi="Verdana"/>
          <w:color w:val="000000"/>
        </w:rPr>
        <w:t>Deputado Rafael Leitoa- Presidente e Relator</w:t>
      </w:r>
    </w:p>
    <w:p w:rsidR="004C7C2E" w:rsidRDefault="004C7C2E" w:rsidP="004C7C2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Deputado Ricardo Rios</w:t>
      </w:r>
    </w:p>
    <w:p w:rsidR="004C7C2E" w:rsidRDefault="004C7C2E" w:rsidP="004C7C2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Deputado Rogério Cafeteira</w:t>
      </w:r>
    </w:p>
    <w:p w:rsidR="004C7C2E" w:rsidRDefault="004C7C2E" w:rsidP="004C7C2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Deputado Roberto Costa</w:t>
      </w:r>
    </w:p>
    <w:p w:rsidR="004C7C2E" w:rsidRDefault="004C7C2E" w:rsidP="004C7C2E">
      <w:pPr>
        <w:spacing w:line="360" w:lineRule="auto"/>
        <w:ind w:firstLine="1134"/>
        <w:jc w:val="both"/>
      </w:pPr>
    </w:p>
    <w:p w:rsidR="00147A04" w:rsidRDefault="00147A04" w:rsidP="004D6172">
      <w:pPr>
        <w:pStyle w:val="Recuodecorpodetexto2"/>
        <w:spacing w:after="0" w:line="240" w:lineRule="auto"/>
        <w:ind w:left="0" w:firstLine="1134"/>
        <w:jc w:val="both"/>
      </w:pPr>
      <w:r>
        <w:t xml:space="preserve">             </w:t>
      </w:r>
    </w:p>
    <w:p w:rsidR="004C7C2E" w:rsidRDefault="004C7C2E" w:rsidP="004D6172">
      <w:pPr>
        <w:pStyle w:val="Recuodecorpodetexto2"/>
        <w:spacing w:after="0" w:line="240" w:lineRule="auto"/>
        <w:ind w:left="0" w:firstLine="1134"/>
        <w:jc w:val="both"/>
      </w:pPr>
    </w:p>
    <w:p w:rsidR="004C7C2E" w:rsidRDefault="004C7C2E" w:rsidP="004D6172">
      <w:pPr>
        <w:pStyle w:val="Recuodecorpodetexto2"/>
        <w:spacing w:after="0" w:line="240" w:lineRule="auto"/>
        <w:ind w:left="0" w:firstLine="1134"/>
        <w:jc w:val="both"/>
      </w:pPr>
    </w:p>
    <w:p w:rsidR="004C7C2E" w:rsidRDefault="004C7C2E" w:rsidP="004D6172">
      <w:pPr>
        <w:pStyle w:val="Recuodecorpodetexto2"/>
        <w:spacing w:after="0" w:line="240" w:lineRule="auto"/>
        <w:ind w:left="0" w:firstLine="1134"/>
        <w:jc w:val="both"/>
      </w:pPr>
    </w:p>
    <w:p w:rsidR="004C7C2E" w:rsidRDefault="004C7C2E" w:rsidP="004D6172">
      <w:pPr>
        <w:pStyle w:val="Recuodecorpodetexto2"/>
        <w:spacing w:after="0" w:line="240" w:lineRule="auto"/>
        <w:ind w:left="0" w:firstLine="1134"/>
        <w:jc w:val="both"/>
      </w:pPr>
    </w:p>
    <w:p w:rsidR="00147A04" w:rsidRDefault="00147A04" w:rsidP="004D6172">
      <w:pPr>
        <w:pStyle w:val="Recuodecorpodetexto2"/>
        <w:spacing w:after="0" w:line="240" w:lineRule="auto"/>
        <w:ind w:left="0" w:firstLine="1134"/>
        <w:jc w:val="both"/>
      </w:pPr>
      <w:r>
        <w:t xml:space="preserve"> </w:t>
      </w:r>
      <w:bookmarkStart w:id="0" w:name="_GoBack"/>
      <w:bookmarkEnd w:id="0"/>
    </w:p>
    <w:p w:rsidR="00207833" w:rsidRPr="009D35E3" w:rsidRDefault="004D6172" w:rsidP="0058432B">
      <w:pPr>
        <w:ind w:left="709"/>
        <w:jc w:val="both"/>
        <w:rPr>
          <w:sz w:val="22"/>
          <w:szCs w:val="22"/>
          <w:lang w:eastAsia="zh-CN"/>
        </w:rPr>
      </w:pPr>
      <w:r>
        <w:lastRenderedPageBreak/>
        <w:t xml:space="preserve">                                                                                                        </w:t>
      </w:r>
    </w:p>
    <w:p w:rsidR="00207833" w:rsidRDefault="00207833" w:rsidP="002078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sz w:val="22"/>
          <w:szCs w:val="22"/>
        </w:rPr>
        <w:t xml:space="preserve">                                                    </w:t>
      </w:r>
      <w:r w:rsidR="0058432B" w:rsidRPr="0058432B">
        <w:rPr>
          <w:rFonts w:eastAsia="Calibri"/>
          <w:b/>
          <w:bCs/>
        </w:rPr>
        <w:t>PROJETO DE LEI Nº 143</w:t>
      </w:r>
      <w:r w:rsidRPr="0058432B">
        <w:rPr>
          <w:rFonts w:eastAsia="Calibri"/>
          <w:b/>
          <w:bCs/>
        </w:rPr>
        <w:t xml:space="preserve"> / 2016</w:t>
      </w:r>
    </w:p>
    <w:p w:rsidR="0058432B" w:rsidRPr="0058432B" w:rsidRDefault="0058432B" w:rsidP="002078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</w:rPr>
      </w:pPr>
    </w:p>
    <w:p w:rsidR="0058432B" w:rsidRPr="0058432B" w:rsidRDefault="0058432B" w:rsidP="0058432B">
      <w:pPr>
        <w:autoSpaceDE w:val="0"/>
        <w:autoSpaceDN w:val="0"/>
        <w:adjustRightInd w:val="0"/>
        <w:ind w:left="4536"/>
        <w:jc w:val="both"/>
        <w:rPr>
          <w:color w:val="000000" w:themeColor="text1"/>
        </w:rPr>
      </w:pPr>
      <w:r w:rsidRPr="0058432B">
        <w:rPr>
          <w:color w:val="000000" w:themeColor="text1"/>
        </w:rPr>
        <w:t>Acrescenta dispositivos à Lei nº 7.736, de 25 de abril de 2002, que institui o Serviço Público de Transporte Alternativo Intermunicipal de Passageiros do Estado do Maranhão SPTA/MA.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firstLine="1134"/>
        <w:jc w:val="both"/>
      </w:pPr>
      <w:r w:rsidRPr="0058432B">
        <w:t>Art. 1º - Acrescenta-se os parágrafos 1º, 2º e 3º ao art. 2º da Lei nº 7.736, de 25 de abril de 2002: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1134"/>
        <w:jc w:val="both"/>
      </w:pP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2268"/>
        <w:jc w:val="both"/>
      </w:pPr>
      <w:r w:rsidRPr="0058432B">
        <w:t xml:space="preserve">“§1º É permitida a transferência da titularidade da outorga a terceiros que atendam </w:t>
      </w:r>
      <w:proofErr w:type="spellStart"/>
      <w:r w:rsidRPr="0058432B">
        <w:t>os</w:t>
      </w:r>
      <w:proofErr w:type="spellEnd"/>
      <w:r w:rsidRPr="0058432B">
        <w:t xml:space="preserve"> requisitos estabelecidos na legislação estadual; 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2268"/>
        <w:jc w:val="both"/>
      </w:pPr>
      <w:r w:rsidRPr="0058432B">
        <w:t xml:space="preserve">§2º Quando do falecimento do outorgado a exploração do serviço será transferida a seus sucessores legítimos nos termos das normas de sucessão vigente no país. 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2268"/>
        <w:jc w:val="both"/>
      </w:pPr>
      <w:r w:rsidRPr="0058432B">
        <w:t xml:space="preserve">3º A transferência de que trata os §§ 1º e 2ª dar-se-ão pelo prazo da outorga, havendo necessidade de anuência previa do poder públicos </w:t>
      </w:r>
      <w:proofErr w:type="gramStart"/>
      <w:r w:rsidRPr="0058432B">
        <w:t>estadual.”</w:t>
      </w:r>
      <w:proofErr w:type="gramEnd"/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1134"/>
        <w:jc w:val="both"/>
      </w:pP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firstLine="1134"/>
        <w:jc w:val="both"/>
      </w:pPr>
      <w:r w:rsidRPr="0058432B">
        <w:rPr>
          <w:b/>
        </w:rPr>
        <w:t>Art. 2º.</w:t>
      </w:r>
      <w:r w:rsidRPr="0058432B">
        <w:t xml:space="preserve"> O inciso II do art. 10 da Lei nº 7.736, de 25 de abril de 2002, alterado pela Lei nº 9874, de 10 de julho de 2013 passa a vigorar com a seguinte redação: 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1134"/>
        <w:jc w:val="both"/>
      </w:pP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2268"/>
        <w:jc w:val="both"/>
      </w:pPr>
      <w:r w:rsidRPr="0058432B">
        <w:t>“</w:t>
      </w:r>
      <w:r w:rsidRPr="0058432B">
        <w:rPr>
          <w:b/>
        </w:rPr>
        <w:t>Art. 10.</w:t>
      </w:r>
      <w:r w:rsidRPr="0058432B">
        <w:t xml:space="preserve"> ................................................................................. </w:t>
      </w: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2268"/>
        <w:jc w:val="both"/>
      </w:pPr>
      <w:r w:rsidRPr="0058432B">
        <w:t xml:space="preserve">II- o limite de vida útil dos veículos fabricados com monobloco é fixado em treze anos e quinze anos para os veículos fabricados com chassis, obrigando-se ainda a uma inspeção veicular, depois de vencido o limite de vida útil do veículo, para que comprove o atendimento aos critérios deste artigo feito por empresa credenciada ao </w:t>
      </w:r>
      <w:proofErr w:type="gramStart"/>
      <w:r w:rsidRPr="0058432B">
        <w:t>DETRAN.”</w:t>
      </w:r>
      <w:proofErr w:type="gramEnd"/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left="1134"/>
        <w:jc w:val="both"/>
      </w:pPr>
    </w:p>
    <w:p w:rsidR="0058432B" w:rsidRPr="0058432B" w:rsidRDefault="0058432B" w:rsidP="0058432B">
      <w:pPr>
        <w:autoSpaceDE w:val="0"/>
        <w:autoSpaceDN w:val="0"/>
        <w:adjustRightInd w:val="0"/>
        <w:spacing w:after="120"/>
        <w:ind w:firstLine="1134"/>
        <w:jc w:val="both"/>
      </w:pPr>
      <w:r w:rsidRPr="0058432B">
        <w:rPr>
          <w:b/>
        </w:rPr>
        <w:t>Art. 3º</w:t>
      </w:r>
      <w:r w:rsidRPr="0058432B">
        <w:t xml:space="preserve"> Esta Lei entra em vigor na data de sua publicação.</w:t>
      </w:r>
    </w:p>
    <w:p w:rsidR="00207833" w:rsidRPr="0058432B" w:rsidRDefault="00207833" w:rsidP="0058432B">
      <w:pPr>
        <w:autoSpaceDE w:val="0"/>
        <w:autoSpaceDN w:val="0"/>
        <w:adjustRightInd w:val="0"/>
        <w:ind w:firstLine="1134"/>
        <w:rPr>
          <w:i/>
          <w:iCs/>
        </w:rPr>
      </w:pPr>
    </w:p>
    <w:sectPr w:rsidR="00207833" w:rsidRPr="0058432B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1F" w:rsidRDefault="00142E1F" w:rsidP="00FE4E00">
      <w:r>
        <w:separator/>
      </w:r>
    </w:p>
  </w:endnote>
  <w:endnote w:type="continuationSeparator" w:id="0">
    <w:p w:rsidR="00142E1F" w:rsidRDefault="00142E1F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2E1F" w:rsidRDefault="00142E1F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1F" w:rsidRDefault="00142E1F" w:rsidP="00FE4E00">
      <w:r>
        <w:separator/>
      </w:r>
    </w:p>
  </w:footnote>
  <w:footnote w:type="continuationSeparator" w:id="0">
    <w:p w:rsidR="00142E1F" w:rsidRDefault="00142E1F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A71252">
    <w:pPr>
      <w:pStyle w:val="Cabealho"/>
      <w:ind w:right="360"/>
      <w:jc w:val="center"/>
      <w:rPr>
        <w:b/>
        <w:color w:val="000080"/>
      </w:rPr>
    </w:pPr>
  </w:p>
  <w:p w:rsidR="00142E1F" w:rsidRDefault="00142E1F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2813784" wp14:editId="023B6D97">
          <wp:extent cx="954405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E1F" w:rsidRPr="008D40F1" w:rsidRDefault="00142E1F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42E1F" w:rsidRDefault="00142E1F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42E1F" w:rsidRPr="00452B29" w:rsidRDefault="00142E1F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42E1F" w:rsidRDefault="00142E1F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42E1F" w:rsidRDefault="00142E1F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0"/>
    <w:rsid w:val="0000571E"/>
    <w:rsid w:val="00006693"/>
    <w:rsid w:val="000112EC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4775"/>
    <w:rsid w:val="00042B80"/>
    <w:rsid w:val="00043CAF"/>
    <w:rsid w:val="00046D25"/>
    <w:rsid w:val="00050481"/>
    <w:rsid w:val="00050EC1"/>
    <w:rsid w:val="00051E52"/>
    <w:rsid w:val="0005380E"/>
    <w:rsid w:val="0005448B"/>
    <w:rsid w:val="00065C23"/>
    <w:rsid w:val="000702BD"/>
    <w:rsid w:val="000710AF"/>
    <w:rsid w:val="00073F54"/>
    <w:rsid w:val="00075440"/>
    <w:rsid w:val="000766B0"/>
    <w:rsid w:val="00085EF6"/>
    <w:rsid w:val="00090AD0"/>
    <w:rsid w:val="00090F85"/>
    <w:rsid w:val="000923E5"/>
    <w:rsid w:val="000A036D"/>
    <w:rsid w:val="000A21D0"/>
    <w:rsid w:val="000A5FEE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5AF4"/>
    <w:rsid w:val="000E67D1"/>
    <w:rsid w:val="000F0245"/>
    <w:rsid w:val="000F2DF3"/>
    <w:rsid w:val="000F3021"/>
    <w:rsid w:val="000F3288"/>
    <w:rsid w:val="000F3CA0"/>
    <w:rsid w:val="00104619"/>
    <w:rsid w:val="00105259"/>
    <w:rsid w:val="0010558A"/>
    <w:rsid w:val="00107919"/>
    <w:rsid w:val="00110275"/>
    <w:rsid w:val="0011067B"/>
    <w:rsid w:val="00112A88"/>
    <w:rsid w:val="00113FE0"/>
    <w:rsid w:val="00115641"/>
    <w:rsid w:val="001303FD"/>
    <w:rsid w:val="001304EC"/>
    <w:rsid w:val="001345EE"/>
    <w:rsid w:val="00134A2F"/>
    <w:rsid w:val="00136168"/>
    <w:rsid w:val="00137405"/>
    <w:rsid w:val="00140404"/>
    <w:rsid w:val="00140E76"/>
    <w:rsid w:val="00142D0E"/>
    <w:rsid w:val="00142E1F"/>
    <w:rsid w:val="00144A9D"/>
    <w:rsid w:val="00147078"/>
    <w:rsid w:val="001474BA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80765"/>
    <w:rsid w:val="00181282"/>
    <w:rsid w:val="00181F39"/>
    <w:rsid w:val="0018258E"/>
    <w:rsid w:val="0018465A"/>
    <w:rsid w:val="0018573A"/>
    <w:rsid w:val="001863D3"/>
    <w:rsid w:val="001923E3"/>
    <w:rsid w:val="00193E89"/>
    <w:rsid w:val="00196530"/>
    <w:rsid w:val="001A7A44"/>
    <w:rsid w:val="001B4C2C"/>
    <w:rsid w:val="001B4FE3"/>
    <w:rsid w:val="001B6186"/>
    <w:rsid w:val="001B75E2"/>
    <w:rsid w:val="001C62DD"/>
    <w:rsid w:val="001D2A0A"/>
    <w:rsid w:val="001D6176"/>
    <w:rsid w:val="001D784A"/>
    <w:rsid w:val="001E2F73"/>
    <w:rsid w:val="001E4AF5"/>
    <w:rsid w:val="001F2719"/>
    <w:rsid w:val="001F6AB7"/>
    <w:rsid w:val="001F7043"/>
    <w:rsid w:val="00200905"/>
    <w:rsid w:val="00201C3F"/>
    <w:rsid w:val="00207833"/>
    <w:rsid w:val="002110E4"/>
    <w:rsid w:val="002138C4"/>
    <w:rsid w:val="00221559"/>
    <w:rsid w:val="00222960"/>
    <w:rsid w:val="00222B93"/>
    <w:rsid w:val="00222E00"/>
    <w:rsid w:val="00224D66"/>
    <w:rsid w:val="00230E2C"/>
    <w:rsid w:val="002351DD"/>
    <w:rsid w:val="00235F71"/>
    <w:rsid w:val="002378F0"/>
    <w:rsid w:val="00247F90"/>
    <w:rsid w:val="00251C70"/>
    <w:rsid w:val="00252471"/>
    <w:rsid w:val="002543AB"/>
    <w:rsid w:val="00256672"/>
    <w:rsid w:val="00262BE0"/>
    <w:rsid w:val="00271D11"/>
    <w:rsid w:val="002760AF"/>
    <w:rsid w:val="00284790"/>
    <w:rsid w:val="00291340"/>
    <w:rsid w:val="002954D1"/>
    <w:rsid w:val="00296D62"/>
    <w:rsid w:val="002970D6"/>
    <w:rsid w:val="002A3310"/>
    <w:rsid w:val="002A4D6C"/>
    <w:rsid w:val="002A60CE"/>
    <w:rsid w:val="002B03C7"/>
    <w:rsid w:val="002B35EE"/>
    <w:rsid w:val="002B4137"/>
    <w:rsid w:val="002B46B8"/>
    <w:rsid w:val="002B6B16"/>
    <w:rsid w:val="002D020F"/>
    <w:rsid w:val="002D5E84"/>
    <w:rsid w:val="002E39EE"/>
    <w:rsid w:val="002E3ECD"/>
    <w:rsid w:val="002F0C8A"/>
    <w:rsid w:val="002F432F"/>
    <w:rsid w:val="002F53E2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72D20"/>
    <w:rsid w:val="00384CA0"/>
    <w:rsid w:val="0038740B"/>
    <w:rsid w:val="003B1620"/>
    <w:rsid w:val="003B534E"/>
    <w:rsid w:val="003C17A1"/>
    <w:rsid w:val="003C231A"/>
    <w:rsid w:val="003C27E0"/>
    <w:rsid w:val="003D12F0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2BA2"/>
    <w:rsid w:val="00423FDB"/>
    <w:rsid w:val="00433013"/>
    <w:rsid w:val="0043673B"/>
    <w:rsid w:val="00447E44"/>
    <w:rsid w:val="00452B29"/>
    <w:rsid w:val="00454748"/>
    <w:rsid w:val="004568D9"/>
    <w:rsid w:val="00456CD4"/>
    <w:rsid w:val="00461DC6"/>
    <w:rsid w:val="00465FB7"/>
    <w:rsid w:val="00467921"/>
    <w:rsid w:val="004757EE"/>
    <w:rsid w:val="00475A80"/>
    <w:rsid w:val="004779DB"/>
    <w:rsid w:val="004840D9"/>
    <w:rsid w:val="004A30AD"/>
    <w:rsid w:val="004A38F3"/>
    <w:rsid w:val="004A66A1"/>
    <w:rsid w:val="004B2AB3"/>
    <w:rsid w:val="004C07A9"/>
    <w:rsid w:val="004C0BCE"/>
    <w:rsid w:val="004C3198"/>
    <w:rsid w:val="004C562C"/>
    <w:rsid w:val="004C7C2E"/>
    <w:rsid w:val="004D1338"/>
    <w:rsid w:val="004D6172"/>
    <w:rsid w:val="004D75E3"/>
    <w:rsid w:val="004D7E1A"/>
    <w:rsid w:val="004E229C"/>
    <w:rsid w:val="004F40DB"/>
    <w:rsid w:val="004F5357"/>
    <w:rsid w:val="004F723A"/>
    <w:rsid w:val="004F7685"/>
    <w:rsid w:val="005026F4"/>
    <w:rsid w:val="00502CBB"/>
    <w:rsid w:val="00504325"/>
    <w:rsid w:val="00512DD3"/>
    <w:rsid w:val="00517F48"/>
    <w:rsid w:val="00525AF3"/>
    <w:rsid w:val="00527F13"/>
    <w:rsid w:val="005325A7"/>
    <w:rsid w:val="00533564"/>
    <w:rsid w:val="00540FCB"/>
    <w:rsid w:val="0055006B"/>
    <w:rsid w:val="00561133"/>
    <w:rsid w:val="005642A8"/>
    <w:rsid w:val="0056667D"/>
    <w:rsid w:val="005736AE"/>
    <w:rsid w:val="00574102"/>
    <w:rsid w:val="0058432B"/>
    <w:rsid w:val="00584D57"/>
    <w:rsid w:val="0058701A"/>
    <w:rsid w:val="00592995"/>
    <w:rsid w:val="0059502A"/>
    <w:rsid w:val="005A3F84"/>
    <w:rsid w:val="005A61FE"/>
    <w:rsid w:val="005B6BF2"/>
    <w:rsid w:val="005B7247"/>
    <w:rsid w:val="005C0AB3"/>
    <w:rsid w:val="005C21FA"/>
    <w:rsid w:val="005C3BB3"/>
    <w:rsid w:val="005C45E8"/>
    <w:rsid w:val="005D0F30"/>
    <w:rsid w:val="005D0F47"/>
    <w:rsid w:val="005D2F50"/>
    <w:rsid w:val="005D54DC"/>
    <w:rsid w:val="005E0B04"/>
    <w:rsid w:val="005E2A1C"/>
    <w:rsid w:val="005E6325"/>
    <w:rsid w:val="005F4BC1"/>
    <w:rsid w:val="005F561F"/>
    <w:rsid w:val="005F6BE1"/>
    <w:rsid w:val="006056DB"/>
    <w:rsid w:val="00605F48"/>
    <w:rsid w:val="006176AF"/>
    <w:rsid w:val="00617AA5"/>
    <w:rsid w:val="00632218"/>
    <w:rsid w:val="006325BC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11C2"/>
    <w:rsid w:val="006B5CDB"/>
    <w:rsid w:val="006B7338"/>
    <w:rsid w:val="006C4AA2"/>
    <w:rsid w:val="006C5104"/>
    <w:rsid w:val="006C6089"/>
    <w:rsid w:val="006C7227"/>
    <w:rsid w:val="006D04CD"/>
    <w:rsid w:val="006D2496"/>
    <w:rsid w:val="006D5742"/>
    <w:rsid w:val="006D5E16"/>
    <w:rsid w:val="006F05D3"/>
    <w:rsid w:val="006F090C"/>
    <w:rsid w:val="006F14FE"/>
    <w:rsid w:val="006F2210"/>
    <w:rsid w:val="006F3492"/>
    <w:rsid w:val="006F5F7B"/>
    <w:rsid w:val="006F6088"/>
    <w:rsid w:val="00703616"/>
    <w:rsid w:val="0070501D"/>
    <w:rsid w:val="0070571F"/>
    <w:rsid w:val="00710FFB"/>
    <w:rsid w:val="00722A48"/>
    <w:rsid w:val="00722F6D"/>
    <w:rsid w:val="007234E3"/>
    <w:rsid w:val="00725F34"/>
    <w:rsid w:val="007270B6"/>
    <w:rsid w:val="00732C74"/>
    <w:rsid w:val="00734D49"/>
    <w:rsid w:val="00744DD1"/>
    <w:rsid w:val="00745AA6"/>
    <w:rsid w:val="00751AA8"/>
    <w:rsid w:val="007569B9"/>
    <w:rsid w:val="007705B1"/>
    <w:rsid w:val="00771F23"/>
    <w:rsid w:val="00773D53"/>
    <w:rsid w:val="007744D9"/>
    <w:rsid w:val="00775742"/>
    <w:rsid w:val="00785833"/>
    <w:rsid w:val="00796DAD"/>
    <w:rsid w:val="0079753B"/>
    <w:rsid w:val="007A6844"/>
    <w:rsid w:val="007A6D6A"/>
    <w:rsid w:val="007B3313"/>
    <w:rsid w:val="007B7541"/>
    <w:rsid w:val="007C1FBA"/>
    <w:rsid w:val="007C30F6"/>
    <w:rsid w:val="007C7C08"/>
    <w:rsid w:val="007D102A"/>
    <w:rsid w:val="007D5C2E"/>
    <w:rsid w:val="007E0FFA"/>
    <w:rsid w:val="007E29F2"/>
    <w:rsid w:val="007E64C4"/>
    <w:rsid w:val="007E7AF3"/>
    <w:rsid w:val="007F3123"/>
    <w:rsid w:val="007F6C6A"/>
    <w:rsid w:val="007F70AA"/>
    <w:rsid w:val="007F7A44"/>
    <w:rsid w:val="0080016C"/>
    <w:rsid w:val="008026AD"/>
    <w:rsid w:val="00802F4A"/>
    <w:rsid w:val="00813B5B"/>
    <w:rsid w:val="0081431C"/>
    <w:rsid w:val="00816F0B"/>
    <w:rsid w:val="00821FCE"/>
    <w:rsid w:val="00823EE7"/>
    <w:rsid w:val="00827B94"/>
    <w:rsid w:val="0083015B"/>
    <w:rsid w:val="00835F4D"/>
    <w:rsid w:val="0083672D"/>
    <w:rsid w:val="00837D9D"/>
    <w:rsid w:val="0084091F"/>
    <w:rsid w:val="008524C2"/>
    <w:rsid w:val="008547D3"/>
    <w:rsid w:val="00870B2B"/>
    <w:rsid w:val="00870EC5"/>
    <w:rsid w:val="00875E65"/>
    <w:rsid w:val="00880041"/>
    <w:rsid w:val="0088019F"/>
    <w:rsid w:val="00881058"/>
    <w:rsid w:val="00881EF5"/>
    <w:rsid w:val="00884F31"/>
    <w:rsid w:val="0088561D"/>
    <w:rsid w:val="0089207C"/>
    <w:rsid w:val="00894143"/>
    <w:rsid w:val="008A4AAE"/>
    <w:rsid w:val="008A7F97"/>
    <w:rsid w:val="008B109A"/>
    <w:rsid w:val="008B280B"/>
    <w:rsid w:val="008B701F"/>
    <w:rsid w:val="008C0ED3"/>
    <w:rsid w:val="008C11C6"/>
    <w:rsid w:val="008C14E8"/>
    <w:rsid w:val="008C1ED5"/>
    <w:rsid w:val="008C5FB2"/>
    <w:rsid w:val="008C6C29"/>
    <w:rsid w:val="008C7B87"/>
    <w:rsid w:val="008D238D"/>
    <w:rsid w:val="008D465A"/>
    <w:rsid w:val="008D7E79"/>
    <w:rsid w:val="008E03F5"/>
    <w:rsid w:val="008E6075"/>
    <w:rsid w:val="008F76D5"/>
    <w:rsid w:val="008F7846"/>
    <w:rsid w:val="00900D52"/>
    <w:rsid w:val="00903BCC"/>
    <w:rsid w:val="00913DCA"/>
    <w:rsid w:val="00931431"/>
    <w:rsid w:val="00931DBC"/>
    <w:rsid w:val="00935588"/>
    <w:rsid w:val="009406A1"/>
    <w:rsid w:val="00940B4A"/>
    <w:rsid w:val="00940B8C"/>
    <w:rsid w:val="00943DAD"/>
    <w:rsid w:val="0094447D"/>
    <w:rsid w:val="009450DF"/>
    <w:rsid w:val="00957127"/>
    <w:rsid w:val="00962754"/>
    <w:rsid w:val="0096521E"/>
    <w:rsid w:val="009656A4"/>
    <w:rsid w:val="00967B6A"/>
    <w:rsid w:val="00974A19"/>
    <w:rsid w:val="0098627F"/>
    <w:rsid w:val="00986C1C"/>
    <w:rsid w:val="0099185C"/>
    <w:rsid w:val="00991C71"/>
    <w:rsid w:val="009A1EBF"/>
    <w:rsid w:val="009A3B89"/>
    <w:rsid w:val="009A4907"/>
    <w:rsid w:val="009B1EB1"/>
    <w:rsid w:val="009B3DD5"/>
    <w:rsid w:val="009B4113"/>
    <w:rsid w:val="009B779F"/>
    <w:rsid w:val="009C05F7"/>
    <w:rsid w:val="009C1134"/>
    <w:rsid w:val="009D34B8"/>
    <w:rsid w:val="009D384C"/>
    <w:rsid w:val="009D4067"/>
    <w:rsid w:val="009D5FF8"/>
    <w:rsid w:val="009D65C4"/>
    <w:rsid w:val="009E1956"/>
    <w:rsid w:val="009E2CA3"/>
    <w:rsid w:val="009E33B1"/>
    <w:rsid w:val="009E7B81"/>
    <w:rsid w:val="009F12E6"/>
    <w:rsid w:val="009F13EB"/>
    <w:rsid w:val="009F3A8A"/>
    <w:rsid w:val="009F72E3"/>
    <w:rsid w:val="00A032C6"/>
    <w:rsid w:val="00A06D56"/>
    <w:rsid w:val="00A06EDD"/>
    <w:rsid w:val="00A11EF9"/>
    <w:rsid w:val="00A14763"/>
    <w:rsid w:val="00A14F87"/>
    <w:rsid w:val="00A15F40"/>
    <w:rsid w:val="00A2282F"/>
    <w:rsid w:val="00A22AE0"/>
    <w:rsid w:val="00A22BF1"/>
    <w:rsid w:val="00A31981"/>
    <w:rsid w:val="00A50BDC"/>
    <w:rsid w:val="00A519E9"/>
    <w:rsid w:val="00A54AC7"/>
    <w:rsid w:val="00A60D21"/>
    <w:rsid w:val="00A62937"/>
    <w:rsid w:val="00A632E4"/>
    <w:rsid w:val="00A71252"/>
    <w:rsid w:val="00A7353A"/>
    <w:rsid w:val="00A838D7"/>
    <w:rsid w:val="00A93CEA"/>
    <w:rsid w:val="00A96325"/>
    <w:rsid w:val="00A96942"/>
    <w:rsid w:val="00A96BCF"/>
    <w:rsid w:val="00A97805"/>
    <w:rsid w:val="00AB0065"/>
    <w:rsid w:val="00AB24C2"/>
    <w:rsid w:val="00AB2932"/>
    <w:rsid w:val="00AB6B1E"/>
    <w:rsid w:val="00AC170C"/>
    <w:rsid w:val="00AC1AE0"/>
    <w:rsid w:val="00AD101B"/>
    <w:rsid w:val="00AD6C9A"/>
    <w:rsid w:val="00AD7A4A"/>
    <w:rsid w:val="00AE5463"/>
    <w:rsid w:val="00AE6C54"/>
    <w:rsid w:val="00AE7560"/>
    <w:rsid w:val="00AE7C0D"/>
    <w:rsid w:val="00AE7E0D"/>
    <w:rsid w:val="00AF0499"/>
    <w:rsid w:val="00AF2AC0"/>
    <w:rsid w:val="00AF3E9E"/>
    <w:rsid w:val="00AF468A"/>
    <w:rsid w:val="00AF50E8"/>
    <w:rsid w:val="00B1561D"/>
    <w:rsid w:val="00B16316"/>
    <w:rsid w:val="00B166C1"/>
    <w:rsid w:val="00B35478"/>
    <w:rsid w:val="00B37C3F"/>
    <w:rsid w:val="00B41556"/>
    <w:rsid w:val="00B41DFD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35E8"/>
    <w:rsid w:val="00B85730"/>
    <w:rsid w:val="00B862C8"/>
    <w:rsid w:val="00B919F3"/>
    <w:rsid w:val="00B91C71"/>
    <w:rsid w:val="00B96FD9"/>
    <w:rsid w:val="00BA06D9"/>
    <w:rsid w:val="00BA0C5B"/>
    <w:rsid w:val="00BA1B9A"/>
    <w:rsid w:val="00BA38E0"/>
    <w:rsid w:val="00BA4B40"/>
    <w:rsid w:val="00BA6317"/>
    <w:rsid w:val="00BB028A"/>
    <w:rsid w:val="00BB3399"/>
    <w:rsid w:val="00BB3572"/>
    <w:rsid w:val="00BC0BC7"/>
    <w:rsid w:val="00BC2B48"/>
    <w:rsid w:val="00BC4458"/>
    <w:rsid w:val="00BD784F"/>
    <w:rsid w:val="00BE1BBC"/>
    <w:rsid w:val="00BE43AC"/>
    <w:rsid w:val="00BF37E0"/>
    <w:rsid w:val="00BF7735"/>
    <w:rsid w:val="00C03F30"/>
    <w:rsid w:val="00C0472C"/>
    <w:rsid w:val="00C0523C"/>
    <w:rsid w:val="00C05BE8"/>
    <w:rsid w:val="00C076F1"/>
    <w:rsid w:val="00C12D1C"/>
    <w:rsid w:val="00C13BE4"/>
    <w:rsid w:val="00C13C70"/>
    <w:rsid w:val="00C14B28"/>
    <w:rsid w:val="00C2151E"/>
    <w:rsid w:val="00C24F84"/>
    <w:rsid w:val="00C272B7"/>
    <w:rsid w:val="00C2780A"/>
    <w:rsid w:val="00C366F4"/>
    <w:rsid w:val="00C36808"/>
    <w:rsid w:val="00C425B0"/>
    <w:rsid w:val="00C43D1D"/>
    <w:rsid w:val="00C46670"/>
    <w:rsid w:val="00C55CB4"/>
    <w:rsid w:val="00C6500F"/>
    <w:rsid w:val="00C7636B"/>
    <w:rsid w:val="00C76866"/>
    <w:rsid w:val="00C76EB2"/>
    <w:rsid w:val="00C811C4"/>
    <w:rsid w:val="00C838E5"/>
    <w:rsid w:val="00C868E9"/>
    <w:rsid w:val="00C904ED"/>
    <w:rsid w:val="00CA1F6B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358D"/>
    <w:rsid w:val="00CD0B65"/>
    <w:rsid w:val="00CD2343"/>
    <w:rsid w:val="00CD260B"/>
    <w:rsid w:val="00CD4CC3"/>
    <w:rsid w:val="00CD7615"/>
    <w:rsid w:val="00CE2CE4"/>
    <w:rsid w:val="00CE3735"/>
    <w:rsid w:val="00CE3BC7"/>
    <w:rsid w:val="00CE6CDD"/>
    <w:rsid w:val="00CF2B8B"/>
    <w:rsid w:val="00CF2FB6"/>
    <w:rsid w:val="00CF3A73"/>
    <w:rsid w:val="00D06BDD"/>
    <w:rsid w:val="00D129F0"/>
    <w:rsid w:val="00D13CAE"/>
    <w:rsid w:val="00D14ADE"/>
    <w:rsid w:val="00D16314"/>
    <w:rsid w:val="00D223A1"/>
    <w:rsid w:val="00D237C1"/>
    <w:rsid w:val="00D2612C"/>
    <w:rsid w:val="00D27EE1"/>
    <w:rsid w:val="00D3042B"/>
    <w:rsid w:val="00D30E54"/>
    <w:rsid w:val="00D3211D"/>
    <w:rsid w:val="00D357CF"/>
    <w:rsid w:val="00D36EFA"/>
    <w:rsid w:val="00D53CFB"/>
    <w:rsid w:val="00D544DB"/>
    <w:rsid w:val="00D54E6D"/>
    <w:rsid w:val="00D605DA"/>
    <w:rsid w:val="00D6270B"/>
    <w:rsid w:val="00D667D6"/>
    <w:rsid w:val="00D67755"/>
    <w:rsid w:val="00D848EC"/>
    <w:rsid w:val="00D86746"/>
    <w:rsid w:val="00D92A36"/>
    <w:rsid w:val="00D9589F"/>
    <w:rsid w:val="00D95A58"/>
    <w:rsid w:val="00D95D4F"/>
    <w:rsid w:val="00DA21C3"/>
    <w:rsid w:val="00DA3106"/>
    <w:rsid w:val="00DC30AD"/>
    <w:rsid w:val="00DE62F2"/>
    <w:rsid w:val="00DE6D88"/>
    <w:rsid w:val="00DE757C"/>
    <w:rsid w:val="00DE7DBC"/>
    <w:rsid w:val="00DF0E7B"/>
    <w:rsid w:val="00DF3EAF"/>
    <w:rsid w:val="00DF7484"/>
    <w:rsid w:val="00E15599"/>
    <w:rsid w:val="00E20B4E"/>
    <w:rsid w:val="00E2248C"/>
    <w:rsid w:val="00E23022"/>
    <w:rsid w:val="00E2397D"/>
    <w:rsid w:val="00E257E6"/>
    <w:rsid w:val="00E275D7"/>
    <w:rsid w:val="00E31558"/>
    <w:rsid w:val="00E3649F"/>
    <w:rsid w:val="00E372B4"/>
    <w:rsid w:val="00E40825"/>
    <w:rsid w:val="00E50AE7"/>
    <w:rsid w:val="00E51AAC"/>
    <w:rsid w:val="00E557BE"/>
    <w:rsid w:val="00E56B0F"/>
    <w:rsid w:val="00E62918"/>
    <w:rsid w:val="00E7148D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139"/>
    <w:rsid w:val="00F073BA"/>
    <w:rsid w:val="00F16FEB"/>
    <w:rsid w:val="00F22E74"/>
    <w:rsid w:val="00F34316"/>
    <w:rsid w:val="00F37749"/>
    <w:rsid w:val="00F45EA2"/>
    <w:rsid w:val="00F54D9B"/>
    <w:rsid w:val="00F56083"/>
    <w:rsid w:val="00F57EDE"/>
    <w:rsid w:val="00F60021"/>
    <w:rsid w:val="00F60689"/>
    <w:rsid w:val="00F72841"/>
    <w:rsid w:val="00F75796"/>
    <w:rsid w:val="00F83509"/>
    <w:rsid w:val="00F864AC"/>
    <w:rsid w:val="00F9538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4251"/>
    <w:rsid w:val="00FC4F0E"/>
    <w:rsid w:val="00FD3EEA"/>
    <w:rsid w:val="00FE05DB"/>
    <w:rsid w:val="00FE36AD"/>
    <w:rsid w:val="00FE4E00"/>
    <w:rsid w:val="00FE6B46"/>
    <w:rsid w:val="00FE7049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9F98275-489C-4395-814C-9957CE9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F45C-E59B-4A5B-BB02-F0AACAD1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maneton</cp:lastModifiedBy>
  <cp:revision>2</cp:revision>
  <cp:lastPrinted>2016-09-13T14:11:00Z</cp:lastPrinted>
  <dcterms:created xsi:type="dcterms:W3CDTF">2016-09-20T13:59:00Z</dcterms:created>
  <dcterms:modified xsi:type="dcterms:W3CDTF">2016-09-20T13:59:00Z</dcterms:modified>
</cp:coreProperties>
</file>