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tabs>
          <w:tab w:val="left" w:pos="1134"/>
        </w:tabs>
        <w:spacing w:after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tabs>
          <w:tab w:val="left" w:pos="1134"/>
        </w:tabs>
        <w:spacing w:after="0" w:before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LEI Nº               /2019</w:t>
      </w:r>
    </w:p>
    <w:p w:rsidR="00000000" w:rsidDel="00000000" w:rsidP="00000000" w:rsidRDefault="00000000" w:rsidRPr="00000000" w14:paraId="00000002">
      <w:pPr>
        <w:tabs>
          <w:tab w:val="left" w:pos="1134"/>
        </w:tabs>
        <w:spacing w:after="0" w:before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ind w:left="4320" w:firstLine="0"/>
        <w:jc w:val="both"/>
        <w:rPr/>
      </w:pPr>
      <w:r w:rsidDel="00000000" w:rsidR="00000000" w:rsidRPr="00000000">
        <w:rPr>
          <w:rtl w:val="0"/>
        </w:rPr>
        <w:t xml:space="preserve">Dispõe sobre a exigência de comprovação de equidade salarial entre homens e mulheres para as empresas que contratarem com o Poder Público Estadual e dá outras providências.</w:t>
      </w:r>
    </w:p>
    <w:p w:rsidR="00000000" w:rsidDel="00000000" w:rsidP="00000000" w:rsidRDefault="00000000" w:rsidRPr="00000000" w14:paraId="00000004">
      <w:pPr>
        <w:tabs>
          <w:tab w:val="left" w:pos="1134"/>
        </w:tabs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1134"/>
        </w:tabs>
        <w:spacing w:after="0" w:before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1134"/>
        </w:tabs>
        <w:spacing w:after="0" w:before="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Art. 1º</w:t>
      </w:r>
      <w:r w:rsidDel="00000000" w:rsidR="00000000" w:rsidRPr="00000000">
        <w:rPr>
          <w:rtl w:val="0"/>
        </w:rPr>
        <w:t xml:space="preserve">. Sem prejuízo das demais exigências previstas no ordenamento jurídico vigente, todos os órgãos da Administração Pública Direta, Indireta e Fundacional do Estado do Maranhão deverão requisitar das empresas vencedoras de processos licitatórios pertinentes a obras e serviços, inclusive de publicidade, como condição para a assinatura do contrato, a comprovação formal de equidade salarial em seu quadro de funcionários por meio de documento que descreva a isonomia de rendimentos entre homens e mulheres ocupantes de mesmo cargo e possuidores de igual tempo de serviço, atribuições, bem como graus de instrução análogos ou equivalentes.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1134"/>
        </w:tabs>
        <w:spacing w:after="0" w:before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1134"/>
        </w:tabs>
        <w:spacing w:after="0" w:before="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Art. 2º</w:t>
      </w:r>
      <w:r w:rsidDel="00000000" w:rsidR="00000000" w:rsidRPr="00000000">
        <w:rPr>
          <w:rtl w:val="0"/>
        </w:rPr>
        <w:t xml:space="preserve">. A empresa vencedora de processo licitatório deverá comprovar o cumprimento da exigência de equidade salarial no prazo de 05 (cinco) dias úteis contados da publicação do resultado da licitação.</w:t>
      </w:r>
    </w:p>
    <w:p w:rsidR="00000000" w:rsidDel="00000000" w:rsidP="00000000" w:rsidRDefault="00000000" w:rsidRPr="00000000" w14:paraId="00000009">
      <w:pPr>
        <w:tabs>
          <w:tab w:val="left" w:pos="1134"/>
        </w:tabs>
        <w:spacing w:after="0" w:before="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§1º</w:t>
      </w:r>
      <w:r w:rsidDel="00000000" w:rsidR="00000000" w:rsidRPr="00000000">
        <w:rPr>
          <w:rtl w:val="0"/>
        </w:rPr>
        <w:t xml:space="preserve">. O documento apresentado pela empresa que comprove o cumprimento da exigência de equidade salarial deverá ser assinado pelo gestor de pessoal, administrador financeiro ou outro responsável técnico que ateste e descreva o nome de todos os funcionários da instituição, com os respectivos cargos, gênero, tempo de serviço, atribuições, grau de instrução e remuneração.</w:t>
      </w:r>
    </w:p>
    <w:p w:rsidR="00000000" w:rsidDel="00000000" w:rsidP="00000000" w:rsidRDefault="00000000" w:rsidRPr="00000000" w14:paraId="0000000A">
      <w:pPr>
        <w:tabs>
          <w:tab w:val="left" w:pos="1134"/>
        </w:tabs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§2º.</w:t>
      </w:r>
      <w:r w:rsidDel="00000000" w:rsidR="00000000" w:rsidRPr="00000000">
        <w:rPr>
          <w:rtl w:val="0"/>
        </w:rPr>
        <w:t xml:space="preserve"> O prazo a que se refere o </w:t>
      </w:r>
      <w:r w:rsidDel="00000000" w:rsidR="00000000" w:rsidRPr="00000000">
        <w:rPr>
          <w:i w:val="1"/>
          <w:rtl w:val="0"/>
        </w:rPr>
        <w:t xml:space="preserve">caput </w:t>
      </w:r>
      <w:r w:rsidDel="00000000" w:rsidR="00000000" w:rsidRPr="00000000">
        <w:rPr>
          <w:rtl w:val="0"/>
        </w:rPr>
        <w:t xml:space="preserve">deste artigo é prorrogável, uma única vez, por igual período, desde que fundamentadamente requerido ao órgão da Administração Pública responsável pelo processo licitatório.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134"/>
        </w:tabs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§3º.</w:t>
      </w:r>
      <w:r w:rsidDel="00000000" w:rsidR="00000000" w:rsidRPr="00000000">
        <w:rPr>
          <w:rtl w:val="0"/>
        </w:rPr>
        <w:t xml:space="preserve"> Caberá à empresa, no ato de apresentação da comprovação formal de equidade salarial, fazer juntada de qualquer documento que julgar necessário; podendo a Administração Pública, em sua discricionariedade, requerer complementação daquilo que fora originalmente juntado a fim de elucidar eventuais questionamentos. </w:t>
      </w:r>
    </w:p>
    <w:p w:rsidR="00000000" w:rsidDel="00000000" w:rsidP="00000000" w:rsidRDefault="00000000" w:rsidRPr="00000000" w14:paraId="0000000C">
      <w:pPr>
        <w:tabs>
          <w:tab w:val="left" w:pos="1134"/>
        </w:tabs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134"/>
        </w:tabs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Art. 3º.</w:t>
      </w:r>
      <w:r w:rsidDel="00000000" w:rsidR="00000000" w:rsidRPr="00000000">
        <w:rPr>
          <w:rtl w:val="0"/>
        </w:rPr>
        <w:t xml:space="preserve"> Sem prejuízo do disposto no Artigo 2º desta Lei, 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empresa vencedora do processo licitatório que verificar-se injustificada discrepância salarial entre homens e mulheres deverá apresentar, no ato da assinatura do contrato</w:t>
      </w:r>
      <w:r w:rsidDel="00000000" w:rsidR="00000000" w:rsidRPr="00000000">
        <w:rPr>
          <w:rtl w:val="0"/>
        </w:rPr>
        <w:t xml:space="preserve">, um P</w:t>
      </w:r>
      <w:r w:rsidDel="00000000" w:rsidR="00000000" w:rsidRPr="00000000">
        <w:rPr>
          <w:rtl w:val="0"/>
        </w:rPr>
        <w:t xml:space="preserve">lano pormenorizado de adoção, em sua política interna, de ações afirmativas que visem:</w:t>
      </w:r>
    </w:p>
    <w:p w:rsidR="00000000" w:rsidDel="00000000" w:rsidP="00000000" w:rsidRDefault="00000000" w:rsidRPr="00000000" w14:paraId="0000000E">
      <w:pPr>
        <w:tabs>
          <w:tab w:val="left" w:pos="1134"/>
        </w:tabs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 -</w:t>
      </w:r>
      <w:r w:rsidDel="00000000" w:rsidR="00000000" w:rsidRPr="00000000">
        <w:rPr>
          <w:rtl w:val="0"/>
        </w:rPr>
        <w:t xml:space="preserve"> garantir a equidade salarial; a igualdade de condições no ingresso e a ascensão profissional na empresa;</w:t>
      </w:r>
    </w:p>
    <w:p w:rsidR="00000000" w:rsidDel="00000000" w:rsidP="00000000" w:rsidRDefault="00000000" w:rsidRPr="00000000" w14:paraId="0000000F">
      <w:pPr>
        <w:tabs>
          <w:tab w:val="left" w:pos="1134"/>
        </w:tabs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II</w:t>
      </w:r>
      <w:r w:rsidDel="00000000" w:rsidR="00000000" w:rsidRPr="00000000">
        <w:rPr>
          <w:rtl w:val="0"/>
        </w:rPr>
        <w:t xml:space="preserve"> - o combate às práticas discriminatórias e ao assédio moral e sexual na empresa.</w:t>
      </w:r>
    </w:p>
    <w:p w:rsidR="00000000" w:rsidDel="00000000" w:rsidP="00000000" w:rsidRDefault="00000000" w:rsidRPr="00000000" w14:paraId="00000010">
      <w:pPr>
        <w:tabs>
          <w:tab w:val="left" w:pos="1134"/>
        </w:tabs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1º.</w:t>
      </w:r>
      <w:r w:rsidDel="00000000" w:rsidR="00000000" w:rsidRPr="00000000">
        <w:rPr>
          <w:rtl w:val="0"/>
        </w:rPr>
        <w:t xml:space="preserve"> A obrigatoriedade da apresentação do Plano Pormenorizado de Ações Afirmativas prevista neste Artigo deverá constar previamente em cláusula do contrato a ser assinado.</w:t>
      </w:r>
    </w:p>
    <w:p w:rsidR="00000000" w:rsidDel="00000000" w:rsidP="00000000" w:rsidRDefault="00000000" w:rsidRPr="00000000" w14:paraId="00000011">
      <w:pPr>
        <w:tabs>
          <w:tab w:val="left" w:pos="1134"/>
        </w:tabs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2º</w:t>
      </w:r>
      <w:r w:rsidDel="00000000" w:rsidR="00000000" w:rsidRPr="00000000">
        <w:rPr>
          <w:rtl w:val="0"/>
        </w:rPr>
        <w:t xml:space="preserve">. O Plano para Adoção das Ações Afirmativas apresentado pela empresa vencedora no ato da assinatura do contrato deverá ser anexado ao corpo do negócio jurídico firmado, integrando-o e servindo como aditivo contratual obrigatório.</w:t>
      </w:r>
    </w:p>
    <w:p w:rsidR="00000000" w:rsidDel="00000000" w:rsidP="00000000" w:rsidRDefault="00000000" w:rsidRPr="00000000" w14:paraId="00000012">
      <w:pPr>
        <w:tabs>
          <w:tab w:val="left" w:pos="1134"/>
        </w:tabs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3º. </w:t>
      </w:r>
      <w:r w:rsidDel="00000000" w:rsidR="00000000" w:rsidRPr="00000000">
        <w:rPr>
          <w:rtl w:val="0"/>
        </w:rPr>
        <w:t xml:space="preserve">O Plano Pormenorizado de Ações Afirmativas ao qual se refere este Artigo deverá ser implantado pela empresa contratante no prazo máximo de 90 (noventa) dias e seu não cumprimento ensejará a rescisão do contrato.</w:t>
      </w:r>
    </w:p>
    <w:p w:rsidR="00000000" w:rsidDel="00000000" w:rsidP="00000000" w:rsidRDefault="00000000" w:rsidRPr="00000000" w14:paraId="00000013">
      <w:pPr>
        <w:tabs>
          <w:tab w:val="left" w:pos="1134"/>
        </w:tabs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134"/>
        </w:tabs>
        <w:spacing w:after="0" w:before="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Art. 4º</w:t>
      </w:r>
      <w:r w:rsidDel="00000000" w:rsidR="00000000" w:rsidRPr="00000000">
        <w:rPr>
          <w:rtl w:val="0"/>
        </w:rPr>
        <w:t xml:space="preserve">. A exigência e formalidades trazidas nesta Lei, bem como os prazos para a entrega dos respectivos documentos comprobatórios, deverão constar nos editais de licitação publicados pelos órgãos da Administração Pública.</w:t>
      </w:r>
    </w:p>
    <w:p w:rsidR="00000000" w:rsidDel="00000000" w:rsidP="00000000" w:rsidRDefault="00000000" w:rsidRPr="00000000" w14:paraId="00000015">
      <w:pPr>
        <w:tabs>
          <w:tab w:val="left" w:pos="1134"/>
        </w:tabs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6">
      <w:pPr>
        <w:tabs>
          <w:tab w:val="left" w:pos="1134"/>
        </w:tabs>
        <w:spacing w:after="0" w:before="0" w:line="360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Art. 5º</w:t>
      </w:r>
      <w:r w:rsidDel="00000000" w:rsidR="00000000" w:rsidRPr="00000000">
        <w:rPr>
          <w:highlight w:val="white"/>
          <w:rtl w:val="0"/>
        </w:rPr>
        <w:t xml:space="preserve">. A empresa vencedora do processo licitatório, sem prejuízo da responsabilização criminal e administrativas aplicáveis, ficará impedida de assinar o contrato a que se refere o Artigo 1º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desta Lei, se: </w:t>
      </w:r>
    </w:p>
    <w:p w:rsidR="00000000" w:rsidDel="00000000" w:rsidP="00000000" w:rsidRDefault="00000000" w:rsidRPr="00000000" w14:paraId="00000017">
      <w:pPr>
        <w:tabs>
          <w:tab w:val="left" w:pos="1134"/>
        </w:tabs>
        <w:spacing w:after="0" w:before="0" w:line="360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I - </w:t>
      </w:r>
      <w:r w:rsidDel="00000000" w:rsidR="00000000" w:rsidRPr="00000000">
        <w:rPr>
          <w:highlight w:val="white"/>
          <w:rtl w:val="0"/>
        </w:rPr>
        <w:t xml:space="preserve">não aceitar a exigência e as condições impostas por esta Lei;</w:t>
      </w:r>
    </w:p>
    <w:p w:rsidR="00000000" w:rsidDel="00000000" w:rsidP="00000000" w:rsidRDefault="00000000" w:rsidRPr="00000000" w14:paraId="00000018">
      <w:pPr>
        <w:tabs>
          <w:tab w:val="left" w:pos="1134"/>
        </w:tabs>
        <w:spacing w:after="0" w:before="0" w:line="360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II-</w:t>
      </w:r>
      <w:r w:rsidDel="00000000" w:rsidR="00000000" w:rsidRPr="00000000">
        <w:rPr>
          <w:highlight w:val="white"/>
          <w:rtl w:val="0"/>
        </w:rPr>
        <w:t xml:space="preserve"> faltar com a verdade ou omitir propositadamente dados na prestação das informações acerca da e</w:t>
      </w:r>
      <w:r w:rsidDel="00000000" w:rsidR="00000000" w:rsidRPr="00000000">
        <w:rPr>
          <w:rtl w:val="0"/>
        </w:rPr>
        <w:t xml:space="preserve">quidade salarial em seu quadro de funcionários;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134"/>
        </w:tabs>
        <w:spacing w:after="0" w:before="0" w:line="360" w:lineRule="auto"/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III - </w:t>
      </w:r>
      <w:r w:rsidDel="00000000" w:rsidR="00000000" w:rsidRPr="00000000">
        <w:rPr>
          <w:highlight w:val="white"/>
          <w:rtl w:val="0"/>
        </w:rPr>
        <w:t xml:space="preserve">não apresentar, dentro do prazo estabelecido, documento descritivo da equidade salarial </w:t>
      </w:r>
      <w:r w:rsidDel="00000000" w:rsidR="00000000" w:rsidRPr="00000000">
        <w:rPr>
          <w:b w:val="1"/>
          <w:highlight w:val="white"/>
          <w:rtl w:val="0"/>
        </w:rPr>
        <w:t xml:space="preserve">IV </w:t>
      </w:r>
      <w:r w:rsidDel="00000000" w:rsidR="00000000" w:rsidRPr="00000000">
        <w:rPr>
          <w:highlight w:val="white"/>
          <w:rtl w:val="0"/>
        </w:rPr>
        <w:t xml:space="preserve">- não apresentar, no ato da assinatura do contrato, o </w:t>
      </w:r>
      <w:r w:rsidDel="00000000" w:rsidR="00000000" w:rsidRPr="00000000">
        <w:rPr>
          <w:rtl w:val="0"/>
        </w:rPr>
        <w:t xml:space="preserve">Plano Pormenorizado de Ações Afirmativas</w:t>
      </w:r>
    </w:p>
    <w:p w:rsidR="00000000" w:rsidDel="00000000" w:rsidP="00000000" w:rsidRDefault="00000000" w:rsidRPr="00000000" w14:paraId="0000001A">
      <w:pPr>
        <w:tabs>
          <w:tab w:val="left" w:pos="1134"/>
        </w:tabs>
        <w:spacing w:after="0" w:before="0" w:line="360" w:lineRule="auto"/>
        <w:jc w:val="both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V</w:t>
      </w:r>
      <w:r w:rsidDel="00000000" w:rsidR="00000000" w:rsidRPr="00000000">
        <w:rPr>
          <w:rtl w:val="0"/>
        </w:rPr>
        <w:t xml:space="preserve">- não implantar, no prazo estabelecido, o Plano Pormenorizado de Ações Afirmativas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tabs>
          <w:tab w:val="left" w:pos="1134"/>
        </w:tabs>
        <w:spacing w:after="0" w:before="0" w:line="360" w:lineRule="auto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134"/>
        </w:tabs>
        <w:spacing w:after="0" w:before="0" w:line="360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Art. 6º </w:t>
      </w:r>
      <w:r w:rsidDel="00000000" w:rsidR="00000000" w:rsidRPr="00000000">
        <w:rPr>
          <w:highlight w:val="white"/>
          <w:rtl w:val="0"/>
        </w:rPr>
        <w:t xml:space="preserve">Atestando-se a violação ou o não cumprimento das exigências e formalidades previstas nesta Lei, poderá a Administração Pública, em ato fundamentado e publicizado, norteada pelos preceitos estabelecidos no ordenamento jurídico vigente e pelo edital licitatório:</w:t>
      </w:r>
    </w:p>
    <w:p w:rsidR="00000000" w:rsidDel="00000000" w:rsidP="00000000" w:rsidRDefault="00000000" w:rsidRPr="00000000" w14:paraId="0000001D">
      <w:pPr>
        <w:tabs>
          <w:tab w:val="left" w:pos="1134"/>
        </w:tabs>
        <w:spacing w:after="0" w:before="0" w:line="360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I</w:t>
      </w:r>
      <w:r w:rsidDel="00000000" w:rsidR="00000000" w:rsidRPr="00000000">
        <w:rPr>
          <w:highlight w:val="white"/>
          <w:rtl w:val="0"/>
        </w:rPr>
        <w:t xml:space="preserve"> - convocar os licitantes remanescentes, nas mesmas exigências e na ordem de classificação;</w:t>
      </w:r>
    </w:p>
    <w:p w:rsidR="00000000" w:rsidDel="00000000" w:rsidP="00000000" w:rsidRDefault="00000000" w:rsidRPr="00000000" w14:paraId="0000001E">
      <w:pPr>
        <w:tabs>
          <w:tab w:val="left" w:pos="1134"/>
        </w:tabs>
        <w:spacing w:after="0" w:before="0" w:line="360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II </w:t>
      </w:r>
      <w:r w:rsidDel="00000000" w:rsidR="00000000" w:rsidRPr="00000000">
        <w:rPr>
          <w:highlight w:val="white"/>
          <w:rtl w:val="0"/>
        </w:rPr>
        <w:t xml:space="preserve">- revogar a licitação;</w:t>
      </w:r>
    </w:p>
    <w:p w:rsidR="00000000" w:rsidDel="00000000" w:rsidP="00000000" w:rsidRDefault="00000000" w:rsidRPr="00000000" w14:paraId="0000001F">
      <w:pPr>
        <w:tabs>
          <w:tab w:val="left" w:pos="1134"/>
        </w:tabs>
        <w:spacing w:after="0" w:before="0" w:line="360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III</w:t>
      </w:r>
      <w:r w:rsidDel="00000000" w:rsidR="00000000" w:rsidRPr="00000000">
        <w:rPr>
          <w:highlight w:val="white"/>
          <w:rtl w:val="0"/>
        </w:rPr>
        <w:t xml:space="preserve"> - adotar outra medida que atenda ao interesse público.</w:t>
      </w:r>
    </w:p>
    <w:p w:rsidR="00000000" w:rsidDel="00000000" w:rsidP="00000000" w:rsidRDefault="00000000" w:rsidRPr="00000000" w14:paraId="00000020">
      <w:pPr>
        <w:tabs>
          <w:tab w:val="left" w:pos="1134"/>
        </w:tabs>
        <w:spacing w:after="0" w:before="0"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1134"/>
        </w:tabs>
        <w:spacing w:line="360" w:lineRule="auto"/>
        <w:jc w:val="both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Art. 7º - </w:t>
      </w:r>
      <w:r w:rsidDel="00000000" w:rsidR="00000000" w:rsidRPr="00000000">
        <w:rPr>
          <w:rtl w:val="0"/>
        </w:rPr>
        <w:t xml:space="preserve">O Poder Executivo poderá criar uma certificação especial do governo sobre as políticas de igualdade de remuneração a fim de facilitar a identificação das empresas.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1134"/>
        </w:tabs>
        <w:spacing w:after="0" w:before="0"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1134"/>
        </w:tabs>
        <w:spacing w:after="0" w:before="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Art. 8º - </w:t>
      </w:r>
      <w:r w:rsidDel="00000000" w:rsidR="00000000" w:rsidRPr="00000000">
        <w:rPr>
          <w:rtl w:val="0"/>
        </w:rPr>
        <w:t xml:space="preserve">Esta Lei entrará em vigor na data de sua publicação, revogadas as disposições em contrário.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134"/>
        </w:tabs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1134"/>
          <w:tab w:val="left" w:pos="9214"/>
        </w:tabs>
        <w:spacing w:after="0" w:before="0" w:line="360" w:lineRule="auto"/>
        <w:jc w:val="center"/>
        <w:rPr/>
      </w:pPr>
      <w:r w:rsidDel="00000000" w:rsidR="00000000" w:rsidRPr="00000000">
        <w:rPr>
          <w:rtl w:val="0"/>
        </w:rPr>
        <w:t xml:space="preserve">Assembleia Legislativa do Estado do Maranhão, em 19 de setembro de 2018.</w:t>
      </w:r>
    </w:p>
    <w:p w:rsidR="00000000" w:rsidDel="00000000" w:rsidP="00000000" w:rsidRDefault="00000000" w:rsidRPr="00000000" w14:paraId="00000026">
      <w:pPr>
        <w:tabs>
          <w:tab w:val="left" w:pos="1134"/>
          <w:tab w:val="left" w:pos="9214"/>
        </w:tabs>
        <w:spacing w:after="0" w:before="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1134"/>
        </w:tabs>
        <w:spacing w:line="360" w:lineRule="auto"/>
        <w:ind w:right="56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ROBERTO COSTA</w:t>
      </w:r>
    </w:p>
    <w:p w:rsidR="00000000" w:rsidDel="00000000" w:rsidP="00000000" w:rsidRDefault="00000000" w:rsidRPr="00000000" w14:paraId="00000028">
      <w:pPr>
        <w:tabs>
          <w:tab w:val="left" w:pos="1134"/>
        </w:tabs>
        <w:spacing w:line="360" w:lineRule="auto"/>
        <w:ind w:right="567"/>
        <w:jc w:val="center"/>
        <w:rPr/>
      </w:pPr>
      <w:r w:rsidDel="00000000" w:rsidR="00000000" w:rsidRPr="00000000">
        <w:rPr>
          <w:rtl w:val="0"/>
        </w:rPr>
        <w:t xml:space="preserve">Deputado Estadual - MDB</w:t>
      </w:r>
    </w:p>
    <w:p w:rsidR="00000000" w:rsidDel="00000000" w:rsidP="00000000" w:rsidRDefault="00000000" w:rsidRPr="00000000" w14:paraId="00000029">
      <w:pPr>
        <w:tabs>
          <w:tab w:val="left" w:pos="9214"/>
        </w:tabs>
        <w:spacing w:after="0" w:before="0" w:line="360" w:lineRule="auto"/>
        <w:ind w:right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360" w:lineRule="auto"/>
        <w:ind w:right="567"/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360" w:lineRule="auto"/>
        <w:ind w:right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360" w:lineRule="auto"/>
        <w:ind w:right="567"/>
        <w:jc w:val="center"/>
        <w:rPr>
          <w:b w:val="1"/>
        </w:rPr>
      </w:pPr>
      <w:bookmarkStart w:colFirst="0" w:colLast="0" w:name="_otx70m4tekjm" w:id="0"/>
      <w:bookmarkEnd w:id="0"/>
      <w:r w:rsidDel="00000000" w:rsidR="00000000" w:rsidRPr="00000000">
        <w:rPr>
          <w:b w:val="1"/>
          <w:rtl w:val="0"/>
        </w:rPr>
        <w:t xml:space="preserve">JUSTIFICATIVA</w:t>
      </w:r>
    </w:p>
    <w:p w:rsidR="00000000" w:rsidDel="00000000" w:rsidP="00000000" w:rsidRDefault="00000000" w:rsidRPr="00000000" w14:paraId="0000002D">
      <w:pPr>
        <w:spacing w:after="0" w:before="0" w:line="360" w:lineRule="auto"/>
        <w:ind w:right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firstLine="1440"/>
        <w:jc w:val="both"/>
        <w:rPr/>
      </w:pPr>
      <w:r w:rsidDel="00000000" w:rsidR="00000000" w:rsidRPr="00000000">
        <w:rPr>
          <w:rtl w:val="0"/>
        </w:rPr>
        <w:t xml:space="preserve">Globalmente, as informações acerca da desigualdade salarial entre homens e mulheres são preocupantes.  Estudos da Organização Internacional do Trabalho (OIT) mostram que ainda estamos longe de uma situação ideal. Com o atual ritmo, seriam necessários mais de 70 anos para erradicar a diferença de salário entre homens e mulheres.</w:t>
      </w:r>
    </w:p>
    <w:p w:rsidR="00000000" w:rsidDel="00000000" w:rsidP="00000000" w:rsidRDefault="00000000" w:rsidRPr="00000000" w14:paraId="0000002F">
      <w:pPr>
        <w:spacing w:line="360" w:lineRule="auto"/>
        <w:ind w:firstLine="1440"/>
        <w:jc w:val="both"/>
        <w:rPr/>
      </w:pPr>
      <w:r w:rsidDel="00000000" w:rsidR="00000000" w:rsidRPr="00000000">
        <w:rPr>
          <w:rtl w:val="0"/>
        </w:rPr>
        <w:t xml:space="preserve">No Brasil, as pesquisas apontam que as mulheres recebem cerca de 23,5% a menos que os homens com a mesma idade e nível de instrução, sendo que os dados para as mulheres negras e pardas são ainda mais alarmantes.</w:t>
      </w:r>
    </w:p>
    <w:p w:rsidR="00000000" w:rsidDel="00000000" w:rsidP="00000000" w:rsidRDefault="00000000" w:rsidRPr="00000000" w14:paraId="00000030">
      <w:pPr>
        <w:spacing w:line="360" w:lineRule="auto"/>
        <w:ind w:firstLine="1440"/>
        <w:jc w:val="both"/>
        <w:rPr/>
      </w:pPr>
      <w:r w:rsidDel="00000000" w:rsidR="00000000" w:rsidRPr="00000000">
        <w:rPr>
          <w:rtl w:val="0"/>
        </w:rPr>
        <w:t xml:space="preserve"> Importante frisar que, mesmo as mulheres sendo maioria no ensino superior (16,9% da população do sexo feminino com 25 anos ou mais tem ensino superior contra 13,5% dos homens), o progresso significativo na educação não se traduziu em uma melhoria comparativa na situação de trabalho das mulheres no país.</w:t>
      </w:r>
    </w:p>
    <w:p w:rsidR="00000000" w:rsidDel="00000000" w:rsidP="00000000" w:rsidRDefault="00000000" w:rsidRPr="00000000" w14:paraId="00000031">
      <w:pPr>
        <w:spacing w:line="360" w:lineRule="auto"/>
        <w:ind w:firstLine="1440"/>
        <w:jc w:val="both"/>
        <w:rPr/>
      </w:pPr>
      <w:r w:rsidDel="00000000" w:rsidR="00000000" w:rsidRPr="00000000">
        <w:rPr>
          <w:rtl w:val="0"/>
        </w:rPr>
        <w:t xml:space="preserve"> De acordo com José Manuel Salazar-Xirinachs, diretor regional para América Latina e Caribe da OIT, a equidade salarial entre os gêneros nos países em desenvolvimento “pode contribuir de maneira considerável com a redução da pobreza”. Ainda, de acordo com a OIT, a maior participação feminina no mercado de trabalho traria R$ 382 bilhões à economia brasileira até 2025. Dessa forma, a luta pela igualdade não é apenas uma questão ética, mas é também uma ação que visa progredir a economia de um país.</w:t>
      </w:r>
    </w:p>
    <w:p w:rsidR="00000000" w:rsidDel="00000000" w:rsidP="00000000" w:rsidRDefault="00000000" w:rsidRPr="00000000" w14:paraId="00000032">
      <w:pPr>
        <w:spacing w:line="360" w:lineRule="auto"/>
        <w:ind w:firstLine="1440"/>
        <w:jc w:val="both"/>
        <w:rPr/>
      </w:pPr>
      <w:r w:rsidDel="00000000" w:rsidR="00000000" w:rsidRPr="00000000">
        <w:rPr>
          <w:rtl w:val="0"/>
        </w:rPr>
        <w:t xml:space="preserve"> Com efeito, tanto a Constituição Federal (art. 5º, </w:t>
      </w:r>
      <w:r w:rsidDel="00000000" w:rsidR="00000000" w:rsidRPr="00000000">
        <w:rPr>
          <w:i w:val="1"/>
          <w:rtl w:val="0"/>
        </w:rPr>
        <w:t xml:space="preserve">caput </w:t>
      </w:r>
      <w:r w:rsidDel="00000000" w:rsidR="00000000" w:rsidRPr="00000000">
        <w:rPr>
          <w:rtl w:val="0"/>
        </w:rPr>
        <w:t xml:space="preserve">e inciso I; art. 7º, XXX) quanto a Consolidação das Leis do Trabalho (art. 5º; art. 461) apresentam dispositivos que buscam garantir a equidade salarial entre todos os trabalhadores.</w:t>
      </w:r>
    </w:p>
    <w:p w:rsidR="00000000" w:rsidDel="00000000" w:rsidP="00000000" w:rsidRDefault="00000000" w:rsidRPr="00000000" w14:paraId="00000033">
      <w:pPr>
        <w:spacing w:line="360" w:lineRule="auto"/>
        <w:ind w:firstLine="1440"/>
        <w:jc w:val="both"/>
        <w:rPr/>
      </w:pPr>
      <w:r w:rsidDel="00000000" w:rsidR="00000000" w:rsidRPr="00000000">
        <w:rPr>
          <w:rtl w:val="0"/>
        </w:rPr>
        <w:t xml:space="preserve"> Ocorre que esses comandos legais não têm sido suficientes para garantir o avanço na eliminação das disparidades salariais. Os dados da Organização Internacional do Trabalho (OIT) e do Instituto Brasileiro de Geografia e Estatística (IBGE) reclamam a adoção de ações conjuntas entre os diversos órgãos do Poder Público e a sociedade na busca de soluções eficazes para o problema. </w:t>
      </w:r>
    </w:p>
    <w:p w:rsidR="00000000" w:rsidDel="00000000" w:rsidP="00000000" w:rsidRDefault="00000000" w:rsidRPr="00000000" w14:paraId="00000034">
      <w:pPr>
        <w:spacing w:line="360" w:lineRule="auto"/>
        <w:ind w:firstLine="1440"/>
        <w:jc w:val="both"/>
        <w:rPr/>
      </w:pPr>
      <w:r w:rsidDel="00000000" w:rsidR="00000000" w:rsidRPr="00000000">
        <w:rPr>
          <w:rtl w:val="0"/>
        </w:rPr>
        <w:t xml:space="preserve"> Nesse sentido, apresentamos o presente Projeto de Lei, com o objetivo de constituir uma ferramenta para a efetivação da Constituição da República e da Consolidação das Leis de Trabalho no tocante à igualdade salarial entre homens e mulheres.</w:t>
      </w:r>
    </w:p>
    <w:p w:rsidR="00000000" w:rsidDel="00000000" w:rsidP="00000000" w:rsidRDefault="00000000" w:rsidRPr="00000000" w14:paraId="00000035">
      <w:pPr>
        <w:spacing w:line="360" w:lineRule="auto"/>
        <w:ind w:firstLine="1440"/>
        <w:jc w:val="both"/>
        <w:rPr/>
      </w:pPr>
      <w:r w:rsidDel="00000000" w:rsidR="00000000" w:rsidRPr="00000000">
        <w:rPr>
          <w:rtl w:val="0"/>
        </w:rPr>
        <w:t xml:space="preserve"> Vale ressaltar que a proposição não contraria a Lei 8.666/93, permitindo e garantindo a livre concorrência. Apenas após vencer o processo licitatório, a empresa deverá comprovar a prática de equidade salarial entre os funcionários ou, na falta disso, comprometer-se com a adoção de ações afirmativas que visam promover a igualdade.</w:t>
      </w:r>
    </w:p>
    <w:p w:rsidR="00000000" w:rsidDel="00000000" w:rsidP="00000000" w:rsidRDefault="00000000" w:rsidRPr="00000000" w14:paraId="00000036">
      <w:pPr>
        <w:spacing w:line="360" w:lineRule="auto"/>
        <w:ind w:firstLine="1440"/>
        <w:jc w:val="both"/>
        <w:rPr/>
      </w:pPr>
      <w:r w:rsidDel="00000000" w:rsidR="00000000" w:rsidRPr="00000000">
        <w:rPr>
          <w:rtl w:val="0"/>
        </w:rPr>
        <w:t xml:space="preserve"> Por fim, cumpre mencionar que as medidas para a promoção da equidade salarial nas empresas não acarretam necessariamente despesas extraordinárias, razão pela qual a exigência contida neste Projeto não influenciará nas necessidades de contratação de obras e serviços pelo Poder Público.</w:t>
      </w:r>
    </w:p>
    <w:p w:rsidR="00000000" w:rsidDel="00000000" w:rsidP="00000000" w:rsidRDefault="00000000" w:rsidRPr="00000000" w14:paraId="00000037">
      <w:pPr>
        <w:spacing w:line="360" w:lineRule="auto"/>
        <w:ind w:firstLine="1440"/>
        <w:jc w:val="both"/>
        <w:rPr/>
      </w:pPr>
      <w:r w:rsidDel="00000000" w:rsidR="00000000" w:rsidRPr="00000000">
        <w:rPr>
          <w:rtl w:val="0"/>
        </w:rPr>
        <w:t xml:space="preserve"> Pelo exposto, considerando a relevância e o interesse público da matéria, espero contar com o apoio dos Nobres Pares na aprovação do presente Projeto de Lei.</w:t>
      </w:r>
    </w:p>
    <w:p w:rsidR="00000000" w:rsidDel="00000000" w:rsidP="00000000" w:rsidRDefault="00000000" w:rsidRPr="00000000" w14:paraId="00000038">
      <w:pPr>
        <w:spacing w:line="360" w:lineRule="auto"/>
        <w:ind w:firstLine="1440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Assembleia Legislativa do Estado do Maranhão, em 08 de fevereiro de 2019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67" w:hanging="36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1134"/>
        </w:tabs>
        <w:spacing w:after="0" w:line="360" w:lineRule="auto"/>
        <w:ind w:right="56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ROBERTO COSTA</w:t>
      </w:r>
    </w:p>
    <w:p w:rsidR="00000000" w:rsidDel="00000000" w:rsidP="00000000" w:rsidRDefault="00000000" w:rsidRPr="00000000" w14:paraId="0000003B">
      <w:pPr>
        <w:tabs>
          <w:tab w:val="left" w:pos="1134"/>
        </w:tabs>
        <w:spacing w:before="0" w:line="360" w:lineRule="auto"/>
        <w:ind w:right="567"/>
        <w:jc w:val="center"/>
        <w:rPr/>
      </w:pPr>
      <w:r w:rsidDel="00000000" w:rsidR="00000000" w:rsidRPr="00000000">
        <w:rPr>
          <w:rtl w:val="0"/>
        </w:rPr>
        <w:t xml:space="preserve">Deputado Estadual - MDB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56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56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56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56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56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56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56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56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56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56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56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56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567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Fontes: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56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567" w:firstLine="0"/>
        <w:jc w:val="both"/>
        <w:rPr/>
      </w:pPr>
      <w:hyperlink r:id="rId6">
        <w:r w:rsidDel="00000000" w:rsidR="00000000" w:rsidRPr="00000000">
          <w:rPr>
            <w:rtl w:val="0"/>
          </w:rPr>
          <w:t xml:space="preserve">https://nacoesunidas.org/oit-no-ritmo-atual-sao-necessarios-mais-de-70-anos-para-fim-da-desigualdade-salarial-genero/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567" w:firstLine="0"/>
        <w:jc w:val="both"/>
        <w:rPr/>
      </w:pPr>
      <w:r w:rsidDel="00000000" w:rsidR="00000000" w:rsidRPr="00000000">
        <w:rPr>
          <w:rtl w:val="0"/>
        </w:rPr>
        <w:br w:type="textWrapping"/>
      </w:r>
      <w:hyperlink r:id="rId7">
        <w:r w:rsidDel="00000000" w:rsidR="00000000" w:rsidRPr="00000000">
          <w:rPr>
            <w:rtl w:val="0"/>
          </w:rPr>
          <w:t xml:space="preserve">https://oglobo.globo.com/sociedade/mulheres-estudam-mais-mas-recebem-235-menos-do-que-homens-22461826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567" w:firstLine="0"/>
        <w:jc w:val="both"/>
        <w:rPr/>
      </w:pPr>
      <w:r w:rsidDel="00000000" w:rsidR="00000000" w:rsidRPr="00000000">
        <w:rPr>
          <w:rtl w:val="0"/>
        </w:rPr>
        <w:br w:type="textWrapping"/>
      </w:r>
      <w:hyperlink r:id="rId8">
        <w:r w:rsidDel="00000000" w:rsidR="00000000" w:rsidRPr="00000000">
          <w:rPr>
            <w:rtl w:val="0"/>
          </w:rPr>
          <w:t xml:space="preserve">http://classificados.folha.uol.com.br/empregos/1199032-mulheres-sofrem-mais-com-o-desemprego-no-mundo-afirma-oit.shtml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567" w:firstLine="0"/>
        <w:jc w:val="both"/>
        <w:rPr/>
      </w:pPr>
      <w:r w:rsidDel="00000000" w:rsidR="00000000" w:rsidRPr="00000000">
        <w:rPr>
          <w:rtl w:val="0"/>
        </w:rPr>
        <w:br w:type="textWrapping"/>
      </w:r>
      <w:hyperlink r:id="rId9">
        <w:r w:rsidDel="00000000" w:rsidR="00000000" w:rsidRPr="00000000">
          <w:rPr>
            <w:rtl w:val="0"/>
          </w:rPr>
          <w:t xml:space="preserve">https://www.bbc.com/portuguese/brasil-40281756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567" w:firstLine="0"/>
        <w:jc w:val="both"/>
        <w:rPr/>
      </w:pP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sectPr>
      <w:headerReference r:id="rId10" w:type="default"/>
      <w:pgSz w:h="16838" w:w="11906"/>
      <w:pgMar w:bottom="1417" w:top="2835" w:left="1710" w:right="113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</w:rPr>
      <w:drawing>
        <wp:inline distB="0" distT="0" distL="0" distR="0">
          <wp:extent cx="621030" cy="543560"/>
          <wp:effectExtent b="0" l="0" r="0" t="0"/>
          <wp:docPr descr="Timbre do Estado.jpg" id="1" name="image1.jpg"/>
          <a:graphic>
            <a:graphicData uri="http://schemas.openxmlformats.org/drawingml/2006/picture">
              <pic:pic>
                <pic:nvPicPr>
                  <pic:cNvPr descr="Timbre do Estad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1030" cy="543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ESTADO DO MARANHÃO</w:t>
    </w:r>
  </w:p>
  <w:p w:rsidR="00000000" w:rsidDel="00000000" w:rsidP="00000000" w:rsidRDefault="00000000" w:rsidRPr="00000000" w14:paraId="00000051">
    <w:pPr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ASSEMBLÉIA LEGISLATIVA</w:t>
    </w:r>
  </w:p>
  <w:p w:rsidR="00000000" w:rsidDel="00000000" w:rsidP="00000000" w:rsidRDefault="00000000" w:rsidRPr="00000000" w14:paraId="00000052">
    <w:pPr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GABINETE DO DEPUTADO ROBERTO COSTA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Av. Jerônimo de Albuquerque, s/nº - Sítio Rangedor - Cohafuma – São Luís – MA.</w:t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ind w:right="1786"/>
    </w:pPr>
    <w:rPr>
      <w:rFonts w:ascii="Arial Narrow" w:cs="Arial Narrow" w:eastAsia="Arial Narrow" w:hAnsi="Arial Narrow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bbc.com/portuguese/brasil-40281756" TargetMode="External"/><Relationship Id="rId5" Type="http://schemas.openxmlformats.org/officeDocument/2006/relationships/styles" Target="styles.xml"/><Relationship Id="rId6" Type="http://schemas.openxmlformats.org/officeDocument/2006/relationships/hyperlink" Target="https://nacoesunidas.org/oit-no-ritmo-atual-sao-necessarios-mais-de-70-anos-para-fim-da-desigualdade-salarial-genero/" TargetMode="External"/><Relationship Id="rId7" Type="http://schemas.openxmlformats.org/officeDocument/2006/relationships/hyperlink" Target="https://oglobo.globo.com/sociedade/mulheres-estudam-mais-mas-recebem-235-menos-do-que-homens-22461826" TargetMode="External"/><Relationship Id="rId8" Type="http://schemas.openxmlformats.org/officeDocument/2006/relationships/hyperlink" Target="http://classificados.folha.uol.com.br/empregos/1199032-mulheres-sofrem-mais-com-o-desemprego-no-mundo-afirma-oit.s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