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6E3A9" w14:textId="047F5D92" w:rsidR="002222D8" w:rsidRDefault="00F92A35" w:rsidP="00BA0A2C">
      <w:pPr>
        <w:tabs>
          <w:tab w:val="left" w:pos="1701"/>
          <w:tab w:val="left" w:pos="1985"/>
        </w:tabs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257FC6">
        <w:rPr>
          <w:rFonts w:ascii="Times New Roman" w:hAnsi="Times New Roman" w:cs="Times New Roman"/>
          <w:b/>
          <w:color w:val="000000" w:themeColor="text1"/>
        </w:rPr>
        <w:t xml:space="preserve">PROJETO DE LEI Nº </w:t>
      </w:r>
      <w:r w:rsidR="002222D8" w:rsidRPr="00257FC6">
        <w:rPr>
          <w:rFonts w:ascii="Times New Roman" w:hAnsi="Times New Roman" w:cs="Times New Roman"/>
          <w:b/>
          <w:color w:val="000000" w:themeColor="text1"/>
        </w:rPr>
        <w:t>___</w:t>
      </w:r>
      <w:r w:rsidR="00BA0A2C">
        <w:rPr>
          <w:rFonts w:ascii="Times New Roman" w:hAnsi="Times New Roman" w:cs="Times New Roman"/>
          <w:b/>
          <w:color w:val="000000" w:themeColor="text1"/>
        </w:rPr>
        <w:t>__</w:t>
      </w:r>
      <w:r w:rsidR="002222D8" w:rsidRPr="00257FC6">
        <w:rPr>
          <w:rFonts w:ascii="Times New Roman" w:hAnsi="Times New Roman" w:cs="Times New Roman"/>
          <w:b/>
          <w:color w:val="000000" w:themeColor="text1"/>
        </w:rPr>
        <w:t>__</w:t>
      </w:r>
      <w:r w:rsidR="0091406C" w:rsidRPr="00257FC6">
        <w:rPr>
          <w:rFonts w:ascii="Times New Roman" w:hAnsi="Times New Roman" w:cs="Times New Roman"/>
          <w:b/>
          <w:color w:val="000000" w:themeColor="text1"/>
        </w:rPr>
        <w:t>/20</w:t>
      </w:r>
      <w:r w:rsidR="00EF4BDA">
        <w:rPr>
          <w:rFonts w:ascii="Times New Roman" w:hAnsi="Times New Roman" w:cs="Times New Roman"/>
          <w:b/>
          <w:color w:val="000000" w:themeColor="text1"/>
        </w:rPr>
        <w:t>20</w:t>
      </w:r>
      <w:r w:rsidR="002222D8" w:rsidRPr="00257FC6">
        <w:rPr>
          <w:rFonts w:ascii="Times New Roman" w:hAnsi="Times New Roman" w:cs="Times New Roman"/>
          <w:b/>
          <w:color w:val="000000" w:themeColor="text1"/>
        </w:rPr>
        <w:t>.</w:t>
      </w:r>
    </w:p>
    <w:p w14:paraId="17E2842C" w14:textId="77777777" w:rsidR="00BA0A2C" w:rsidRPr="00BA0A2C" w:rsidRDefault="00BA0A2C" w:rsidP="00BA0A2C">
      <w:pPr>
        <w:tabs>
          <w:tab w:val="left" w:pos="1701"/>
          <w:tab w:val="left" w:pos="1985"/>
        </w:tabs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</w:p>
    <w:p w14:paraId="2B575241" w14:textId="77777777" w:rsidR="00F92A35" w:rsidRPr="00F321FC" w:rsidRDefault="00F92A35" w:rsidP="00AF18C7">
      <w:pPr>
        <w:spacing w:line="276" w:lineRule="auto"/>
        <w:jc w:val="right"/>
        <w:outlineLvl w:val="0"/>
        <w:rPr>
          <w:rFonts w:ascii="Times New Roman" w:hAnsi="Times New Roman" w:cs="Times New Roman"/>
          <w:color w:val="000000" w:themeColor="text1"/>
          <w:u w:val="single"/>
        </w:rPr>
      </w:pPr>
      <w:r w:rsidRPr="00F321FC">
        <w:rPr>
          <w:rFonts w:ascii="Times New Roman" w:hAnsi="Times New Roman" w:cs="Times New Roman"/>
          <w:color w:val="000000" w:themeColor="text1"/>
          <w:u w:val="single"/>
        </w:rPr>
        <w:t xml:space="preserve">Autoria: </w:t>
      </w:r>
      <w:r w:rsidRPr="00F321FC">
        <w:rPr>
          <w:rFonts w:ascii="Times New Roman" w:hAnsi="Times New Roman" w:cs="Times New Roman"/>
          <w:b/>
          <w:color w:val="000000" w:themeColor="text1"/>
          <w:u w:val="single"/>
        </w:rPr>
        <w:t>DR. YGLÉSIO</w:t>
      </w:r>
      <w:r w:rsidRPr="00F321FC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14:paraId="4FFB4222" w14:textId="77777777" w:rsidR="00F92A35" w:rsidRPr="0069132F" w:rsidRDefault="00F92A35" w:rsidP="00AF18C7">
      <w:pPr>
        <w:spacing w:line="276" w:lineRule="auto"/>
        <w:ind w:left="3828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9E97173" w14:textId="646836B8" w:rsidR="006A2017" w:rsidRPr="004B771E" w:rsidRDefault="00EF4BDA" w:rsidP="004B771E">
      <w:pPr>
        <w:spacing w:after="240"/>
        <w:ind w:left="396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ALTERA A LEI ORDINÁRIA ESTADUAL Nº 11.196 DE 2019, QUE </w:t>
      </w:r>
      <w:r w:rsidR="00417B58" w:rsidRPr="004B771E">
        <w:rPr>
          <w:rFonts w:ascii="Times New Roman" w:hAnsi="Times New Roman" w:cs="Times New Roman"/>
          <w:b/>
          <w:bCs/>
          <w:color w:val="000000" w:themeColor="text1"/>
        </w:rPr>
        <w:t>DISPÕE SOBRE A PROMOÇÃO DE ALIMENTAÇÃO SAUDÁVEL NAS ESCOLAS PÚBLICAS E PARTICULARES NO ESTADO DO MARANHÃO</w:t>
      </w:r>
      <w:r w:rsidR="006A2017" w:rsidRPr="004B771E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3B9CEA8" w14:textId="77777777" w:rsidR="00F92A35" w:rsidRPr="0069132F" w:rsidRDefault="00F92A35" w:rsidP="00AF18C7">
      <w:pPr>
        <w:spacing w:line="276" w:lineRule="auto"/>
        <w:ind w:left="3828"/>
        <w:jc w:val="both"/>
        <w:rPr>
          <w:rFonts w:ascii="Times New Roman" w:hAnsi="Times New Roman" w:cs="Times New Roman"/>
          <w:bCs/>
          <w:color w:val="000000" w:themeColor="text1"/>
        </w:rPr>
      </w:pPr>
      <w:r w:rsidRPr="0069132F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3D9C79DC" w14:textId="09DA76F1" w:rsidR="007C7525" w:rsidRPr="007935AE" w:rsidRDefault="001A7E4C" w:rsidP="007935AE">
      <w:pPr>
        <w:pStyle w:val="Corpodetexto"/>
        <w:spacing w:after="240" w:line="360" w:lineRule="auto"/>
        <w:ind w:right="-1" w:firstLine="113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935AE">
        <w:rPr>
          <w:rFonts w:ascii="Times New Roman" w:hAnsi="Times New Roman" w:cs="Times New Roman"/>
          <w:b/>
          <w:sz w:val="24"/>
          <w:szCs w:val="24"/>
          <w:lang w:val="pt-BR"/>
        </w:rPr>
        <w:t>Art. 1</w:t>
      </w:r>
      <w:r w:rsidR="00DD5F41" w:rsidRPr="007935AE">
        <w:rPr>
          <w:rFonts w:ascii="Times New Roman" w:hAnsi="Times New Roman" w:cs="Times New Roman"/>
          <w:b/>
          <w:sz w:val="24"/>
          <w:szCs w:val="24"/>
          <w:lang w:val="pt-BR"/>
        </w:rPr>
        <w:t>º</w:t>
      </w:r>
      <w:r w:rsidRPr="007935A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D5F41" w:rsidRPr="007935A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–</w:t>
      </w:r>
      <w:r w:rsidRPr="007935A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935AE">
        <w:rPr>
          <w:rFonts w:ascii="Times New Roman" w:hAnsi="Times New Roman" w:cs="Times New Roman"/>
          <w:sz w:val="24"/>
          <w:szCs w:val="24"/>
          <w:lang w:val="pt-BR"/>
        </w:rPr>
        <w:t>Modifica-se o</w:t>
      </w:r>
      <w:r w:rsidR="007935AE" w:rsidRPr="007935AE">
        <w:rPr>
          <w:rFonts w:ascii="Times New Roman" w:hAnsi="Times New Roman" w:cs="Times New Roman"/>
          <w:sz w:val="24"/>
          <w:szCs w:val="24"/>
          <w:lang w:val="pt-BR"/>
        </w:rPr>
        <w:t xml:space="preserve"> art. 4º da Lei</w:t>
      </w:r>
      <w:r w:rsidR="007935AE">
        <w:rPr>
          <w:rFonts w:ascii="Times New Roman" w:hAnsi="Times New Roman" w:cs="Times New Roman"/>
          <w:sz w:val="24"/>
          <w:szCs w:val="24"/>
          <w:lang w:val="pt-BR"/>
        </w:rPr>
        <w:t xml:space="preserve"> Ordinária Estadual nº 11.196 de 2019</w:t>
      </w:r>
      <w:r w:rsidR="00AA740F">
        <w:rPr>
          <w:rFonts w:ascii="Times New Roman" w:hAnsi="Times New Roman" w:cs="Times New Roman"/>
          <w:sz w:val="24"/>
          <w:szCs w:val="24"/>
          <w:lang w:val="pt-BR"/>
        </w:rPr>
        <w:t xml:space="preserve"> e acrescenta-se parágrafo único</w:t>
      </w:r>
      <w:r w:rsidR="007935AE">
        <w:rPr>
          <w:rFonts w:ascii="Times New Roman" w:hAnsi="Times New Roman" w:cs="Times New Roman"/>
          <w:sz w:val="24"/>
          <w:szCs w:val="24"/>
          <w:lang w:val="pt-BR"/>
        </w:rPr>
        <w:t>, que passa</w:t>
      </w:r>
      <w:r w:rsidR="00AA740F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7935AE">
        <w:rPr>
          <w:rFonts w:ascii="Times New Roman" w:hAnsi="Times New Roman" w:cs="Times New Roman"/>
          <w:sz w:val="24"/>
          <w:szCs w:val="24"/>
          <w:lang w:val="pt-BR"/>
        </w:rPr>
        <w:t xml:space="preserve"> a vigorar com a seguinte redação: </w:t>
      </w:r>
    </w:p>
    <w:p w14:paraId="206EF9FD" w14:textId="75BC0E51" w:rsidR="00AA740F" w:rsidRDefault="007935AE" w:rsidP="00AA740F">
      <w:pPr>
        <w:pStyle w:val="Corpodetexto"/>
        <w:spacing w:after="240" w:line="276" w:lineRule="auto"/>
        <w:ind w:left="2268" w:right="-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7935AE">
        <w:rPr>
          <w:rFonts w:ascii="Times New Roman" w:hAnsi="Times New Roman" w:cs="Times New Roman"/>
          <w:b/>
          <w:i/>
          <w:sz w:val="24"/>
          <w:szCs w:val="24"/>
        </w:rPr>
        <w:t>Art. 4º</w:t>
      </w:r>
      <w:r w:rsidRPr="007935AE">
        <w:rPr>
          <w:rFonts w:ascii="Times New Roman" w:hAnsi="Times New Roman" w:cs="Times New Roman"/>
          <w:i/>
          <w:sz w:val="24"/>
          <w:szCs w:val="24"/>
        </w:rPr>
        <w:t xml:space="preserve"> - Fica proibida a comercialização, no ambiente escolar, dos alimentos ultraprocessados e açucarados.</w:t>
      </w:r>
    </w:p>
    <w:p w14:paraId="7AF8CD59" w14:textId="4A01B385" w:rsidR="00AA740F" w:rsidRDefault="00AA740F" w:rsidP="00AA740F">
      <w:pPr>
        <w:pStyle w:val="Corpodetexto"/>
        <w:spacing w:after="240" w:line="276" w:lineRule="auto"/>
        <w:ind w:left="2268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740F">
        <w:rPr>
          <w:rFonts w:ascii="Times New Roman" w:hAnsi="Times New Roman" w:cs="Times New Roman"/>
          <w:b/>
          <w:i/>
          <w:sz w:val="24"/>
          <w:szCs w:val="24"/>
        </w:rPr>
        <w:t>Parágrafo único</w:t>
      </w:r>
      <w:r>
        <w:rPr>
          <w:rFonts w:ascii="Times New Roman" w:hAnsi="Times New Roman" w:cs="Times New Roman"/>
          <w:i/>
          <w:sz w:val="24"/>
          <w:szCs w:val="24"/>
        </w:rPr>
        <w:t xml:space="preserve"> – A vedação de comercialização de alimentos disposta no caput deste artigo abrange:</w:t>
      </w:r>
      <w:bookmarkStart w:id="0" w:name="_GoBack"/>
      <w:bookmarkEnd w:id="0"/>
    </w:p>
    <w:p w14:paraId="3B79EB5E" w14:textId="73FEE834" w:rsidR="00AA740F" w:rsidRPr="00AA740F" w:rsidRDefault="00AA740F" w:rsidP="00AA740F">
      <w:pPr>
        <w:pStyle w:val="Corpodetexto"/>
        <w:spacing w:after="240" w:line="276" w:lineRule="auto"/>
        <w:ind w:left="2268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740F">
        <w:rPr>
          <w:rFonts w:ascii="Times New Roman" w:hAnsi="Times New Roman" w:cs="Times New Roman"/>
          <w:b/>
          <w:i/>
          <w:sz w:val="24"/>
          <w:szCs w:val="24"/>
        </w:rPr>
        <w:t>I -</w:t>
      </w:r>
      <w:r w:rsidRPr="00AA74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A740F">
        <w:rPr>
          <w:rFonts w:ascii="Times New Roman" w:hAnsi="Times New Roman" w:cs="Times New Roman"/>
          <w:i/>
          <w:sz w:val="24"/>
          <w:szCs w:val="24"/>
        </w:rPr>
        <w:t>Lanches do tipo fast food como hambúrguer e cheeseburguer, hot dog, salgados fritos e assados e semelhantes;</w:t>
      </w:r>
    </w:p>
    <w:p w14:paraId="151F1B0A" w14:textId="654331DA" w:rsidR="00AA740F" w:rsidRPr="00AA740F" w:rsidRDefault="00AA740F" w:rsidP="00AA740F">
      <w:pPr>
        <w:pStyle w:val="Corpodetexto"/>
        <w:spacing w:after="240" w:line="276" w:lineRule="auto"/>
        <w:ind w:left="2268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740F">
        <w:rPr>
          <w:rFonts w:ascii="Times New Roman" w:hAnsi="Times New Roman" w:cs="Times New Roman"/>
          <w:b/>
          <w:i/>
          <w:sz w:val="24"/>
          <w:szCs w:val="24"/>
        </w:rPr>
        <w:t xml:space="preserve">II </w:t>
      </w:r>
      <w:r w:rsidRPr="00AA740F">
        <w:rPr>
          <w:rFonts w:ascii="Times New Roman" w:hAnsi="Times New Roman" w:cs="Times New Roman"/>
          <w:i/>
          <w:sz w:val="24"/>
          <w:szCs w:val="24"/>
        </w:rPr>
        <w:t>- Bebidas açucaradas como refrigerantes e sucos de frutas industrializados;</w:t>
      </w:r>
    </w:p>
    <w:p w14:paraId="5DDC54A8" w14:textId="4696F04A" w:rsidR="00AA740F" w:rsidRPr="00AA740F" w:rsidRDefault="00AA740F" w:rsidP="00AA740F">
      <w:pPr>
        <w:pStyle w:val="Corpodetexto"/>
        <w:spacing w:after="240" w:line="276" w:lineRule="auto"/>
        <w:ind w:left="2268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740F">
        <w:rPr>
          <w:rFonts w:ascii="Times New Roman" w:hAnsi="Times New Roman" w:cs="Times New Roman"/>
          <w:b/>
          <w:i/>
          <w:sz w:val="24"/>
          <w:szCs w:val="24"/>
        </w:rPr>
        <w:t>III</w:t>
      </w:r>
      <w:r w:rsidRPr="00AA740F">
        <w:rPr>
          <w:rFonts w:ascii="Times New Roman" w:hAnsi="Times New Roman" w:cs="Times New Roman"/>
          <w:i/>
          <w:sz w:val="24"/>
          <w:szCs w:val="24"/>
        </w:rPr>
        <w:t xml:space="preserve"> – Pudins, confeitos e chocolates;</w:t>
      </w:r>
    </w:p>
    <w:p w14:paraId="278D1DF4" w14:textId="02B1BFB0" w:rsidR="00AA740F" w:rsidRPr="00AA740F" w:rsidRDefault="00AA740F" w:rsidP="00AA740F">
      <w:pPr>
        <w:pStyle w:val="Corpodetexto"/>
        <w:spacing w:after="240" w:line="276" w:lineRule="auto"/>
        <w:ind w:left="2268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740F">
        <w:rPr>
          <w:rFonts w:ascii="Times New Roman" w:hAnsi="Times New Roman" w:cs="Times New Roman"/>
          <w:b/>
          <w:i/>
          <w:sz w:val="24"/>
          <w:szCs w:val="24"/>
        </w:rPr>
        <w:t xml:space="preserve">IV </w:t>
      </w:r>
      <w:r w:rsidRPr="00AA740F">
        <w:rPr>
          <w:rFonts w:ascii="Times New Roman" w:hAnsi="Times New Roman" w:cs="Times New Roman"/>
          <w:i/>
          <w:sz w:val="24"/>
          <w:szCs w:val="24"/>
        </w:rPr>
        <w:t>– Embutidos;</w:t>
      </w:r>
    </w:p>
    <w:p w14:paraId="781371EA" w14:textId="60D7A80E" w:rsidR="00AA740F" w:rsidRPr="00AA740F" w:rsidRDefault="00AA740F" w:rsidP="00AA740F">
      <w:pPr>
        <w:pStyle w:val="Corpodetexto"/>
        <w:spacing w:after="240" w:line="276" w:lineRule="auto"/>
        <w:ind w:left="2268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740F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AA740F">
        <w:rPr>
          <w:rFonts w:ascii="Times New Roman" w:hAnsi="Times New Roman" w:cs="Times New Roman"/>
          <w:i/>
          <w:sz w:val="24"/>
          <w:szCs w:val="24"/>
        </w:rPr>
        <w:t xml:space="preserve"> – Molhos industrializados.</w:t>
      </w:r>
    </w:p>
    <w:p w14:paraId="63E96587" w14:textId="5ADB9C3C" w:rsidR="002F31A2" w:rsidRPr="007C7525" w:rsidRDefault="00AA740F" w:rsidP="00AA740F">
      <w:pPr>
        <w:pStyle w:val="Corpodetexto"/>
        <w:spacing w:after="240" w:line="276" w:lineRule="auto"/>
        <w:ind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2F31A2" w:rsidRPr="002F31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BDA">
        <w:rPr>
          <w:rFonts w:ascii="Times New Roman" w:hAnsi="Times New Roman" w:cs="Times New Roman"/>
          <w:b/>
          <w:sz w:val="24"/>
          <w:szCs w:val="24"/>
        </w:rPr>
        <w:t>2</w:t>
      </w:r>
      <w:r w:rsidR="002F31A2" w:rsidRPr="002F31A2">
        <w:rPr>
          <w:rFonts w:ascii="Times New Roman" w:hAnsi="Times New Roman" w:cs="Times New Roman"/>
          <w:b/>
          <w:sz w:val="24"/>
          <w:szCs w:val="24"/>
        </w:rPr>
        <w:t>º</w:t>
      </w:r>
      <w:r w:rsidR="002F31A2">
        <w:rPr>
          <w:rFonts w:ascii="Times New Roman" w:hAnsi="Times New Roman" w:cs="Times New Roman"/>
          <w:sz w:val="24"/>
          <w:szCs w:val="24"/>
        </w:rPr>
        <w:t xml:space="preserve"> - Esta lei entra em </w:t>
      </w:r>
      <w:r w:rsidR="005A3332">
        <w:rPr>
          <w:rFonts w:ascii="Times New Roman" w:hAnsi="Times New Roman" w:cs="Times New Roman"/>
          <w:sz w:val="24"/>
          <w:szCs w:val="24"/>
        </w:rPr>
        <w:t>v</w:t>
      </w:r>
      <w:r w:rsidR="002F31A2">
        <w:rPr>
          <w:rFonts w:ascii="Times New Roman" w:hAnsi="Times New Roman" w:cs="Times New Roman"/>
          <w:sz w:val="24"/>
          <w:szCs w:val="24"/>
        </w:rPr>
        <w:t xml:space="preserve">igor na data de sua publicação. </w:t>
      </w:r>
    </w:p>
    <w:p w14:paraId="452C8BB4" w14:textId="04BC46FF" w:rsidR="00745A40" w:rsidRDefault="00745A40" w:rsidP="00C136A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AA92906" w14:textId="498A3446" w:rsidR="008A650C" w:rsidRDefault="00745A40" w:rsidP="00C136A4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_________________________________</w:t>
      </w:r>
    </w:p>
    <w:p w14:paraId="52FE85E4" w14:textId="77777777" w:rsidR="00F92A35" w:rsidRPr="0069132F" w:rsidRDefault="00F92A35" w:rsidP="00C136A4">
      <w:pPr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69132F">
        <w:rPr>
          <w:rFonts w:ascii="Times New Roman" w:hAnsi="Times New Roman" w:cs="Times New Roman"/>
          <w:b/>
          <w:color w:val="000000" w:themeColor="text1"/>
        </w:rPr>
        <w:t xml:space="preserve">DR. YGLÉSIO </w:t>
      </w:r>
    </w:p>
    <w:p w14:paraId="096359DE" w14:textId="4D8A1343" w:rsidR="00F92A35" w:rsidRPr="00745A40" w:rsidRDefault="00F92A35" w:rsidP="00C136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45A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DEPUTADO ESTADUAL</w:t>
      </w:r>
    </w:p>
    <w:p w14:paraId="7C214E7B" w14:textId="77777777" w:rsidR="00BF28AD" w:rsidRPr="0069132F" w:rsidRDefault="00BF28AD" w:rsidP="00C136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4CCCAA8" w14:textId="3D5DFD89" w:rsidR="00BF28AD" w:rsidRDefault="00BF28AD" w:rsidP="00C136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A2A90B9" w14:textId="77777777" w:rsidR="005A3332" w:rsidRDefault="005A3332" w:rsidP="00C136A4">
      <w:pPr>
        <w:jc w:val="center"/>
        <w:outlineLvl w:val="0"/>
        <w:rPr>
          <w:rFonts w:ascii="Times New Roman" w:hAnsi="Times New Roman" w:cs="Times New Roman"/>
          <w:b/>
        </w:rPr>
      </w:pPr>
    </w:p>
    <w:p w14:paraId="04E92597" w14:textId="77777777" w:rsidR="005A3332" w:rsidRDefault="005A3332" w:rsidP="00C136A4">
      <w:pPr>
        <w:jc w:val="center"/>
        <w:outlineLvl w:val="0"/>
        <w:rPr>
          <w:rFonts w:ascii="Times New Roman" w:hAnsi="Times New Roman" w:cs="Times New Roman"/>
          <w:b/>
        </w:rPr>
      </w:pPr>
    </w:p>
    <w:p w14:paraId="4A44F0E1" w14:textId="77777777" w:rsidR="005A3332" w:rsidRDefault="005A3332" w:rsidP="00C136A4">
      <w:pPr>
        <w:jc w:val="center"/>
        <w:outlineLvl w:val="0"/>
        <w:rPr>
          <w:rFonts w:ascii="Times New Roman" w:hAnsi="Times New Roman" w:cs="Times New Roman"/>
          <w:b/>
        </w:rPr>
      </w:pPr>
    </w:p>
    <w:p w14:paraId="2C178317" w14:textId="77777777" w:rsidR="005A3332" w:rsidRDefault="005A3332" w:rsidP="00C136A4">
      <w:pPr>
        <w:jc w:val="center"/>
        <w:outlineLvl w:val="0"/>
        <w:rPr>
          <w:rFonts w:ascii="Times New Roman" w:hAnsi="Times New Roman" w:cs="Times New Roman"/>
          <w:b/>
        </w:rPr>
      </w:pPr>
    </w:p>
    <w:p w14:paraId="12130B3C" w14:textId="77777777" w:rsidR="005A3332" w:rsidRDefault="005A3332" w:rsidP="00C136A4">
      <w:pPr>
        <w:jc w:val="center"/>
        <w:outlineLvl w:val="0"/>
        <w:rPr>
          <w:rFonts w:ascii="Times New Roman" w:hAnsi="Times New Roman" w:cs="Times New Roman"/>
          <w:b/>
        </w:rPr>
      </w:pPr>
    </w:p>
    <w:p w14:paraId="230014AF" w14:textId="77777777" w:rsidR="005A3332" w:rsidRDefault="005A3332" w:rsidP="00C136A4">
      <w:pPr>
        <w:jc w:val="center"/>
        <w:outlineLvl w:val="0"/>
        <w:rPr>
          <w:rFonts w:ascii="Times New Roman" w:hAnsi="Times New Roman" w:cs="Times New Roman"/>
          <w:b/>
        </w:rPr>
      </w:pPr>
    </w:p>
    <w:p w14:paraId="398FDF37" w14:textId="77777777" w:rsidR="005A3332" w:rsidRDefault="005A3332" w:rsidP="00C136A4">
      <w:pPr>
        <w:jc w:val="center"/>
        <w:outlineLvl w:val="0"/>
        <w:rPr>
          <w:rFonts w:ascii="Times New Roman" w:hAnsi="Times New Roman" w:cs="Times New Roman"/>
          <w:b/>
        </w:rPr>
      </w:pPr>
    </w:p>
    <w:p w14:paraId="5F9EE787" w14:textId="77777777" w:rsidR="005A3332" w:rsidRDefault="005A3332" w:rsidP="00C136A4">
      <w:pPr>
        <w:jc w:val="center"/>
        <w:outlineLvl w:val="0"/>
        <w:rPr>
          <w:rFonts w:ascii="Times New Roman" w:hAnsi="Times New Roman" w:cs="Times New Roman"/>
          <w:b/>
        </w:rPr>
      </w:pPr>
    </w:p>
    <w:p w14:paraId="1C9051BE" w14:textId="77777777" w:rsidR="005A3332" w:rsidRDefault="005A3332" w:rsidP="00C136A4">
      <w:pPr>
        <w:jc w:val="center"/>
        <w:outlineLvl w:val="0"/>
        <w:rPr>
          <w:rFonts w:ascii="Times New Roman" w:hAnsi="Times New Roman" w:cs="Times New Roman"/>
          <w:b/>
        </w:rPr>
      </w:pPr>
    </w:p>
    <w:p w14:paraId="7E7D0C60" w14:textId="77777777" w:rsidR="005A3332" w:rsidRDefault="005A3332" w:rsidP="00C136A4">
      <w:pPr>
        <w:jc w:val="center"/>
        <w:outlineLvl w:val="0"/>
        <w:rPr>
          <w:rFonts w:ascii="Times New Roman" w:hAnsi="Times New Roman" w:cs="Times New Roman"/>
          <w:b/>
        </w:rPr>
      </w:pPr>
    </w:p>
    <w:p w14:paraId="18ED88F7" w14:textId="77777777" w:rsidR="005A3332" w:rsidRDefault="005A3332" w:rsidP="00C136A4">
      <w:pPr>
        <w:jc w:val="center"/>
        <w:outlineLvl w:val="0"/>
        <w:rPr>
          <w:rFonts w:ascii="Times New Roman" w:hAnsi="Times New Roman" w:cs="Times New Roman"/>
          <w:b/>
        </w:rPr>
      </w:pPr>
    </w:p>
    <w:p w14:paraId="48804008" w14:textId="77777777" w:rsidR="005A3332" w:rsidRDefault="005A3332" w:rsidP="00C136A4">
      <w:pPr>
        <w:jc w:val="center"/>
        <w:outlineLvl w:val="0"/>
        <w:rPr>
          <w:rFonts w:ascii="Times New Roman" w:hAnsi="Times New Roman" w:cs="Times New Roman"/>
          <w:b/>
        </w:rPr>
      </w:pPr>
    </w:p>
    <w:p w14:paraId="63F4EAEA" w14:textId="77777777" w:rsidR="005A3332" w:rsidRDefault="005A3332" w:rsidP="00C136A4">
      <w:pPr>
        <w:jc w:val="center"/>
        <w:outlineLvl w:val="0"/>
        <w:rPr>
          <w:rFonts w:ascii="Times New Roman" w:hAnsi="Times New Roman" w:cs="Times New Roman"/>
          <w:b/>
        </w:rPr>
      </w:pPr>
    </w:p>
    <w:p w14:paraId="7E026899" w14:textId="77777777" w:rsidR="005A3332" w:rsidRDefault="005A3332" w:rsidP="00C136A4">
      <w:pPr>
        <w:jc w:val="center"/>
        <w:outlineLvl w:val="0"/>
        <w:rPr>
          <w:rFonts w:ascii="Times New Roman" w:hAnsi="Times New Roman" w:cs="Times New Roman"/>
          <w:b/>
        </w:rPr>
      </w:pPr>
    </w:p>
    <w:p w14:paraId="1C1FE59D" w14:textId="77777777" w:rsidR="005A3332" w:rsidRDefault="005A3332" w:rsidP="00C136A4">
      <w:pPr>
        <w:jc w:val="center"/>
        <w:outlineLvl w:val="0"/>
        <w:rPr>
          <w:rFonts w:ascii="Times New Roman" w:hAnsi="Times New Roman" w:cs="Times New Roman"/>
          <w:b/>
        </w:rPr>
      </w:pPr>
    </w:p>
    <w:p w14:paraId="546BAD7A" w14:textId="77777777" w:rsidR="005A3332" w:rsidRDefault="005A3332" w:rsidP="00C136A4">
      <w:pPr>
        <w:jc w:val="center"/>
        <w:outlineLvl w:val="0"/>
        <w:rPr>
          <w:rFonts w:ascii="Times New Roman" w:hAnsi="Times New Roman" w:cs="Times New Roman"/>
          <w:b/>
        </w:rPr>
      </w:pPr>
    </w:p>
    <w:p w14:paraId="6EC644A9" w14:textId="77777777" w:rsidR="005A3332" w:rsidRDefault="005A3332" w:rsidP="00C136A4">
      <w:pPr>
        <w:jc w:val="center"/>
        <w:outlineLvl w:val="0"/>
        <w:rPr>
          <w:rFonts w:ascii="Times New Roman" w:hAnsi="Times New Roman" w:cs="Times New Roman"/>
          <w:b/>
        </w:rPr>
      </w:pPr>
    </w:p>
    <w:p w14:paraId="39DD5CD2" w14:textId="77777777" w:rsidR="005A3332" w:rsidRDefault="005A3332" w:rsidP="00C136A4">
      <w:pPr>
        <w:jc w:val="center"/>
        <w:outlineLvl w:val="0"/>
        <w:rPr>
          <w:rFonts w:ascii="Times New Roman" w:hAnsi="Times New Roman" w:cs="Times New Roman"/>
          <w:b/>
        </w:rPr>
      </w:pPr>
    </w:p>
    <w:p w14:paraId="62F9286F" w14:textId="66797A6F" w:rsidR="00BF28AD" w:rsidRPr="0069132F" w:rsidRDefault="00BF28AD" w:rsidP="00C136A4">
      <w:pPr>
        <w:jc w:val="center"/>
        <w:outlineLvl w:val="0"/>
        <w:rPr>
          <w:rFonts w:ascii="Times New Roman" w:hAnsi="Times New Roman" w:cs="Times New Roman"/>
          <w:b/>
        </w:rPr>
      </w:pPr>
      <w:r w:rsidRPr="0069132F">
        <w:rPr>
          <w:rFonts w:ascii="Times New Roman" w:hAnsi="Times New Roman" w:cs="Times New Roman"/>
          <w:b/>
        </w:rPr>
        <w:t>JUSTIFICATIVA</w:t>
      </w:r>
    </w:p>
    <w:p w14:paraId="6E99F235" w14:textId="16E08611" w:rsidR="00026610" w:rsidRPr="0069132F" w:rsidRDefault="00026610" w:rsidP="00C136A4">
      <w:pPr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</w:p>
    <w:p w14:paraId="0FB6CCC6" w14:textId="5FACEA38" w:rsidR="005A3332" w:rsidRDefault="00237327" w:rsidP="002F31A2">
      <w:pPr>
        <w:spacing w:line="360" w:lineRule="auto"/>
        <w:ind w:firstLine="1134"/>
        <w:jc w:val="both"/>
        <w:outlineLvl w:val="0"/>
        <w:rPr>
          <w:rFonts w:ascii="Times New Roman" w:hAnsi="Times New Roman" w:cs="Times New Roman"/>
        </w:rPr>
      </w:pPr>
      <w:r w:rsidRPr="00237327">
        <w:rPr>
          <w:rFonts w:ascii="Times New Roman" w:hAnsi="Times New Roman" w:cs="Times New Roman"/>
          <w:color w:val="000000" w:themeColor="text1"/>
        </w:rPr>
        <w:t xml:space="preserve">O </w:t>
      </w:r>
      <w:r w:rsidR="005A3332">
        <w:rPr>
          <w:rFonts w:ascii="Times New Roman" w:hAnsi="Times New Roman" w:cs="Times New Roman"/>
          <w:color w:val="000000" w:themeColor="text1"/>
        </w:rPr>
        <w:t>p</w:t>
      </w:r>
      <w:r w:rsidRPr="00237327">
        <w:rPr>
          <w:rFonts w:ascii="Times New Roman" w:hAnsi="Times New Roman" w:cs="Times New Roman"/>
          <w:color w:val="000000" w:themeColor="text1"/>
        </w:rPr>
        <w:t xml:space="preserve">rojeto de </w:t>
      </w:r>
      <w:r w:rsidR="005A3332">
        <w:rPr>
          <w:rFonts w:ascii="Times New Roman" w:hAnsi="Times New Roman" w:cs="Times New Roman"/>
          <w:color w:val="000000" w:themeColor="text1"/>
        </w:rPr>
        <w:t>l</w:t>
      </w:r>
      <w:r w:rsidRPr="00237327">
        <w:rPr>
          <w:rFonts w:ascii="Times New Roman" w:hAnsi="Times New Roman" w:cs="Times New Roman"/>
          <w:color w:val="000000" w:themeColor="text1"/>
        </w:rPr>
        <w:t xml:space="preserve">ei que ora envio à apreciação desta Assembleia Legislativa </w:t>
      </w:r>
      <w:r w:rsidR="005A3332">
        <w:rPr>
          <w:rFonts w:ascii="Times New Roman" w:hAnsi="Times New Roman" w:cs="Times New Roman"/>
          <w:color w:val="000000" w:themeColor="text1"/>
        </w:rPr>
        <w:t xml:space="preserve">pretende </w:t>
      </w:r>
      <w:r w:rsidR="007935AE">
        <w:rPr>
          <w:rFonts w:ascii="Times New Roman" w:hAnsi="Times New Roman" w:cs="Times New Roman"/>
          <w:color w:val="000000" w:themeColor="text1"/>
        </w:rPr>
        <w:t xml:space="preserve">alterar a Lei Ordinária Estadual nº 11.196 de 2019, </w:t>
      </w:r>
      <w:r w:rsidR="005A3332">
        <w:rPr>
          <w:rFonts w:ascii="Times New Roman" w:hAnsi="Times New Roman" w:cs="Times New Roman"/>
          <w:color w:val="000000" w:themeColor="text1"/>
        </w:rPr>
        <w:t>promove</w:t>
      </w:r>
      <w:r w:rsidR="007935AE">
        <w:rPr>
          <w:rFonts w:ascii="Times New Roman" w:hAnsi="Times New Roman" w:cs="Times New Roman"/>
          <w:color w:val="000000" w:themeColor="text1"/>
        </w:rPr>
        <w:t>ndo</w:t>
      </w:r>
      <w:r w:rsidR="005A3332">
        <w:rPr>
          <w:rFonts w:ascii="Times New Roman" w:hAnsi="Times New Roman" w:cs="Times New Roman"/>
          <w:color w:val="000000" w:themeColor="text1"/>
        </w:rPr>
        <w:t xml:space="preserve"> a alimentação saudável nas escolas públicas e particulares no Estado do Maranhão, excluindo alimentos ultraprocessados e açucarados das opções ofertadas aos estudantes. A proposição é uma resposta às recentes p</w:t>
      </w:r>
      <w:r w:rsidR="005A3332" w:rsidRPr="00DF71A2">
        <w:rPr>
          <w:rFonts w:ascii="Times New Roman" w:hAnsi="Times New Roman" w:cs="Times New Roman"/>
        </w:rPr>
        <w:t>esquisas</w:t>
      </w:r>
      <w:r w:rsidR="005A3332">
        <w:rPr>
          <w:rFonts w:ascii="Times New Roman" w:hAnsi="Times New Roman" w:cs="Times New Roman"/>
        </w:rPr>
        <w:t xml:space="preserve"> que</w:t>
      </w:r>
      <w:r w:rsidR="005A3332" w:rsidRPr="00DF71A2">
        <w:rPr>
          <w:rFonts w:ascii="Times New Roman" w:hAnsi="Times New Roman" w:cs="Times New Roman"/>
        </w:rPr>
        <w:t xml:space="preserve"> </w:t>
      </w:r>
      <w:r w:rsidR="004678FB">
        <w:rPr>
          <w:rFonts w:ascii="Times New Roman" w:hAnsi="Times New Roman" w:cs="Times New Roman"/>
        </w:rPr>
        <w:t>demonstram que</w:t>
      </w:r>
      <w:r w:rsidR="005A3332" w:rsidRPr="00DF71A2">
        <w:rPr>
          <w:rFonts w:ascii="Times New Roman" w:hAnsi="Times New Roman" w:cs="Times New Roman"/>
        </w:rPr>
        <w:t xml:space="preserve"> o</w:t>
      </w:r>
      <w:r w:rsidR="004678FB">
        <w:rPr>
          <w:rFonts w:ascii="Times New Roman" w:hAnsi="Times New Roman" w:cs="Times New Roman"/>
        </w:rPr>
        <w:t>s</w:t>
      </w:r>
      <w:r w:rsidR="005A3332" w:rsidRPr="00DF71A2">
        <w:rPr>
          <w:rFonts w:ascii="Times New Roman" w:hAnsi="Times New Roman" w:cs="Times New Roman"/>
        </w:rPr>
        <w:t xml:space="preserve"> hábito</w:t>
      </w:r>
      <w:r w:rsidR="004678FB">
        <w:rPr>
          <w:rFonts w:ascii="Times New Roman" w:hAnsi="Times New Roman" w:cs="Times New Roman"/>
        </w:rPr>
        <w:t>s</w:t>
      </w:r>
      <w:r w:rsidR="005A3332" w:rsidRPr="00DF71A2">
        <w:rPr>
          <w:rFonts w:ascii="Times New Roman" w:hAnsi="Times New Roman" w:cs="Times New Roman"/>
        </w:rPr>
        <w:t xml:space="preserve"> alimentar</w:t>
      </w:r>
      <w:r w:rsidR="004678FB">
        <w:rPr>
          <w:rFonts w:ascii="Times New Roman" w:hAnsi="Times New Roman" w:cs="Times New Roman"/>
        </w:rPr>
        <w:t>es</w:t>
      </w:r>
      <w:r w:rsidR="005A3332" w:rsidRPr="00DF71A2">
        <w:rPr>
          <w:rFonts w:ascii="Times New Roman" w:hAnsi="Times New Roman" w:cs="Times New Roman"/>
        </w:rPr>
        <w:t xml:space="preserve"> da população maranhense</w:t>
      </w:r>
      <w:r w:rsidR="004B771E">
        <w:rPr>
          <w:rFonts w:ascii="Times New Roman" w:hAnsi="Times New Roman" w:cs="Times New Roman"/>
        </w:rPr>
        <w:t xml:space="preserve"> (especialmente das crianças e adolescentes)</w:t>
      </w:r>
      <w:r w:rsidR="005A3332" w:rsidRPr="00DF71A2">
        <w:rPr>
          <w:rFonts w:ascii="Times New Roman" w:hAnsi="Times New Roman" w:cs="Times New Roman"/>
        </w:rPr>
        <w:t xml:space="preserve"> t</w:t>
      </w:r>
      <w:r w:rsidR="004678FB">
        <w:rPr>
          <w:rFonts w:ascii="Times New Roman" w:hAnsi="Times New Roman" w:cs="Times New Roman"/>
        </w:rPr>
        <w:t>ê</w:t>
      </w:r>
      <w:r w:rsidR="005A3332" w:rsidRPr="00DF71A2">
        <w:rPr>
          <w:rFonts w:ascii="Times New Roman" w:hAnsi="Times New Roman" w:cs="Times New Roman"/>
        </w:rPr>
        <w:t>m sido caracterizado</w:t>
      </w:r>
      <w:r w:rsidR="004678FB">
        <w:rPr>
          <w:rFonts w:ascii="Times New Roman" w:hAnsi="Times New Roman" w:cs="Times New Roman"/>
        </w:rPr>
        <w:t>s</w:t>
      </w:r>
      <w:r w:rsidR="005A3332" w:rsidRPr="00DF71A2">
        <w:rPr>
          <w:rFonts w:ascii="Times New Roman" w:hAnsi="Times New Roman" w:cs="Times New Roman"/>
        </w:rPr>
        <w:t xml:space="preserve"> pelo consumo aumentado de alimentos calóricos e as inadequações alimentares mais comuns são: o alto consumo de açúcar, gordura, sal e o baixo consumo de frutas, legumes e verduras</w:t>
      </w:r>
      <w:r w:rsidR="004B771E">
        <w:rPr>
          <w:rFonts w:ascii="Times New Roman" w:hAnsi="Times New Roman" w:cs="Times New Roman"/>
        </w:rPr>
        <w:t>, o</w:t>
      </w:r>
      <w:r w:rsidR="005A3332">
        <w:rPr>
          <w:rFonts w:ascii="Times New Roman" w:hAnsi="Times New Roman" w:cs="Times New Roman"/>
        </w:rPr>
        <w:t xml:space="preserve"> que acarreta vários problemas como a hipertensão, </w:t>
      </w:r>
      <w:r w:rsidR="004B771E">
        <w:rPr>
          <w:rFonts w:ascii="Times New Roman" w:hAnsi="Times New Roman" w:cs="Times New Roman"/>
        </w:rPr>
        <w:t xml:space="preserve">a </w:t>
      </w:r>
      <w:r w:rsidR="005A3332">
        <w:rPr>
          <w:rFonts w:ascii="Times New Roman" w:hAnsi="Times New Roman" w:cs="Times New Roman"/>
        </w:rPr>
        <w:t>diabetes</w:t>
      </w:r>
      <w:r w:rsidR="004B771E">
        <w:rPr>
          <w:rFonts w:ascii="Times New Roman" w:hAnsi="Times New Roman" w:cs="Times New Roman"/>
        </w:rPr>
        <w:t xml:space="preserve"> e a obesidade, que, por sua vez, tornam-se questões de saúde pública</w:t>
      </w:r>
      <w:r w:rsidR="004B771E">
        <w:rPr>
          <w:rStyle w:val="Refdenotaderodap"/>
          <w:rFonts w:ascii="Times New Roman" w:hAnsi="Times New Roman" w:cs="Times New Roman"/>
        </w:rPr>
        <w:footnoteReference w:id="1"/>
      </w:r>
      <w:r w:rsidR="004B771E">
        <w:rPr>
          <w:rFonts w:ascii="Times New Roman" w:hAnsi="Times New Roman" w:cs="Times New Roman"/>
        </w:rPr>
        <w:t xml:space="preserve">. </w:t>
      </w:r>
    </w:p>
    <w:p w14:paraId="0008A2E2" w14:textId="74105292" w:rsidR="00F951DB" w:rsidRDefault="00F951DB" w:rsidP="002F31A2">
      <w:pPr>
        <w:spacing w:line="360" w:lineRule="auto"/>
        <w:ind w:firstLine="113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Cumpre esclarecer que a proposição está em consonância com as diretrizes do Programa Nacional de Alimentação Escolar – PNAE (Lei Federal nº 11.947 de 2009), iniciativa do União que </w:t>
      </w:r>
      <w:r w:rsidRPr="00F951DB">
        <w:rPr>
          <w:rFonts w:ascii="Times New Roman" w:hAnsi="Times New Roman" w:cs="Times New Roman"/>
        </w:rPr>
        <w:t>oferece alimentação escolar e ações de educação alimentar e nutricional a estudantes de todas as etapas da educação básica pública.</w:t>
      </w:r>
      <w:r>
        <w:rPr>
          <w:rFonts w:ascii="Times New Roman" w:hAnsi="Times New Roman" w:cs="Times New Roman"/>
        </w:rPr>
        <w:t xml:space="preserve"> </w:t>
      </w:r>
      <w:proofErr w:type="gramStart"/>
      <w:r w:rsidR="007935AE">
        <w:rPr>
          <w:rFonts w:ascii="Times New Roman" w:hAnsi="Times New Roman" w:cs="Times New Roman"/>
        </w:rPr>
        <w:t>A proposição mantem</w:t>
      </w:r>
      <w:proofErr w:type="gramEnd"/>
      <w:r w:rsidR="007935AE">
        <w:rPr>
          <w:rFonts w:ascii="Times New Roman" w:hAnsi="Times New Roman" w:cs="Times New Roman"/>
        </w:rPr>
        <w:t xml:space="preserve"> a proibição à comercialização, mas permite o consumo no ambiente escolar, uma vez que é autonomia privada parental decidir sobre a alimentação de seus filhos.</w:t>
      </w:r>
    </w:p>
    <w:p w14:paraId="2C610501" w14:textId="1E81B901" w:rsidR="00745A40" w:rsidRPr="00745A40" w:rsidRDefault="00537301" w:rsidP="00745A40">
      <w:pPr>
        <w:spacing w:line="360" w:lineRule="auto"/>
        <w:ind w:firstLine="1134"/>
        <w:jc w:val="both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Considerando </w:t>
      </w:r>
      <w:r w:rsidR="00237327">
        <w:rPr>
          <w:rFonts w:ascii="Times New Roman" w:hAnsi="Times New Roman" w:cs="Times New Roman"/>
          <w:color w:val="000000" w:themeColor="text1"/>
        </w:rPr>
        <w:t>que a saúde é um direito social disposto no art. 6º</w:t>
      </w:r>
      <w:r w:rsidR="00745A40">
        <w:rPr>
          <w:rFonts w:ascii="Times New Roman" w:hAnsi="Times New Roman" w:cs="Times New Roman"/>
          <w:color w:val="000000" w:themeColor="text1"/>
        </w:rPr>
        <w:t xml:space="preserve"> e 196</w:t>
      </w:r>
      <w:r w:rsidR="00237327">
        <w:rPr>
          <w:rFonts w:ascii="Times New Roman" w:hAnsi="Times New Roman" w:cs="Times New Roman"/>
          <w:color w:val="000000" w:themeColor="text1"/>
        </w:rPr>
        <w:t>, que o art. 24, XII</w:t>
      </w:r>
      <w:r w:rsidR="00745A40">
        <w:rPr>
          <w:rFonts w:ascii="Times New Roman" w:hAnsi="Times New Roman" w:cs="Times New Roman"/>
          <w:color w:val="000000" w:themeColor="text1"/>
        </w:rPr>
        <w:t>,</w:t>
      </w:r>
      <w:r w:rsidR="00237327">
        <w:rPr>
          <w:rFonts w:ascii="Times New Roman" w:hAnsi="Times New Roman" w:cs="Times New Roman"/>
          <w:color w:val="000000" w:themeColor="text1"/>
        </w:rPr>
        <w:t xml:space="preserve"> aduz ser competência concorrente entre </w:t>
      </w:r>
      <w:r w:rsidR="00745A40">
        <w:rPr>
          <w:rFonts w:ascii="Times New Roman" w:hAnsi="Times New Roman" w:cs="Times New Roman"/>
          <w:color w:val="000000" w:themeColor="text1"/>
        </w:rPr>
        <w:t xml:space="preserve">a União e os Estados legislar sobre a saúde, </w:t>
      </w:r>
      <w:r w:rsidR="00F321FC">
        <w:rPr>
          <w:rFonts w:ascii="Times New Roman" w:hAnsi="Times New Roman" w:cs="Times New Roman"/>
          <w:color w:val="000000" w:themeColor="text1"/>
        </w:rPr>
        <w:t>que o art.</w:t>
      </w:r>
      <w:r w:rsidR="003978B3">
        <w:rPr>
          <w:rFonts w:ascii="Times New Roman" w:hAnsi="Times New Roman" w:cs="Times New Roman"/>
          <w:color w:val="000000" w:themeColor="text1"/>
        </w:rPr>
        <w:t xml:space="preserve"> 227, § 1º</w:t>
      </w:r>
      <w:r w:rsidR="00D81025">
        <w:rPr>
          <w:rFonts w:ascii="Times New Roman" w:hAnsi="Times New Roman" w:cs="Times New Roman"/>
          <w:color w:val="000000" w:themeColor="text1"/>
        </w:rPr>
        <w:t xml:space="preserve">, determina que o Estado promoverá a assistência integral à saúde da criança (e ações preventivas como as propostas nessa lei incluem-se nessa recomendação), </w:t>
      </w:r>
      <w:r w:rsidR="00745A40">
        <w:rPr>
          <w:rFonts w:ascii="Times New Roman" w:hAnsi="Times New Roman" w:cs="Times New Roman"/>
          <w:color w:val="000000" w:themeColor="text1"/>
        </w:rPr>
        <w:t>e</w:t>
      </w:r>
      <w:r w:rsidR="00745A40" w:rsidRPr="00745A40">
        <w:rPr>
          <w:rFonts w:ascii="Times New Roman" w:hAnsi="Times New Roman" w:cs="Times New Roman"/>
          <w:color w:val="000000" w:themeColor="text1"/>
        </w:rPr>
        <w:t xml:space="preserve"> </w:t>
      </w:r>
      <w:r w:rsidR="00F321FC">
        <w:rPr>
          <w:rFonts w:ascii="Times New Roman" w:hAnsi="Times New Roman" w:cs="Times New Roman"/>
          <w:color w:val="000000" w:themeColor="text1"/>
        </w:rPr>
        <w:t xml:space="preserve">as </w:t>
      </w:r>
      <w:r w:rsidR="00745A40" w:rsidRPr="00745A40">
        <w:rPr>
          <w:rFonts w:ascii="Times New Roman" w:hAnsi="Times New Roman" w:cs="Times New Roman"/>
          <w:color w:val="000000" w:themeColor="text1"/>
        </w:rPr>
        <w:t>mesma</w:t>
      </w:r>
      <w:r w:rsidR="00F321FC">
        <w:rPr>
          <w:rFonts w:ascii="Times New Roman" w:hAnsi="Times New Roman" w:cs="Times New Roman"/>
          <w:color w:val="000000" w:themeColor="text1"/>
        </w:rPr>
        <w:t>s</w:t>
      </w:r>
      <w:r w:rsidR="00745A40" w:rsidRPr="00745A40">
        <w:rPr>
          <w:rFonts w:ascii="Times New Roman" w:hAnsi="Times New Roman" w:cs="Times New Roman"/>
          <w:color w:val="000000" w:themeColor="text1"/>
        </w:rPr>
        <w:t xml:space="preserve"> previs</w:t>
      </w:r>
      <w:r w:rsidR="00F321FC">
        <w:rPr>
          <w:rFonts w:ascii="Times New Roman" w:hAnsi="Times New Roman" w:cs="Times New Roman"/>
          <w:color w:val="000000" w:themeColor="text1"/>
        </w:rPr>
        <w:t>ões</w:t>
      </w:r>
      <w:r w:rsidR="00745A40" w:rsidRPr="00745A40">
        <w:rPr>
          <w:rFonts w:ascii="Times New Roman" w:hAnsi="Times New Roman" w:cs="Times New Roman"/>
          <w:color w:val="000000" w:themeColor="text1"/>
        </w:rPr>
        <w:t xml:space="preserve"> encontra</w:t>
      </w:r>
      <w:r w:rsidR="00F321FC">
        <w:rPr>
          <w:rFonts w:ascii="Times New Roman" w:hAnsi="Times New Roman" w:cs="Times New Roman"/>
          <w:color w:val="000000" w:themeColor="text1"/>
        </w:rPr>
        <w:t>m</w:t>
      </w:r>
      <w:r w:rsidR="00745A40" w:rsidRPr="00745A40">
        <w:rPr>
          <w:rFonts w:ascii="Times New Roman" w:hAnsi="Times New Roman" w:cs="Times New Roman"/>
          <w:color w:val="000000" w:themeColor="text1"/>
        </w:rPr>
        <w:t>-se disposta</w:t>
      </w:r>
      <w:r w:rsidR="00F321FC">
        <w:rPr>
          <w:rFonts w:ascii="Times New Roman" w:hAnsi="Times New Roman" w:cs="Times New Roman"/>
          <w:color w:val="000000" w:themeColor="text1"/>
        </w:rPr>
        <w:t>s</w:t>
      </w:r>
      <w:r w:rsidR="00745A40" w:rsidRPr="00745A40">
        <w:rPr>
          <w:rFonts w:ascii="Times New Roman" w:hAnsi="Times New Roman" w:cs="Times New Roman"/>
          <w:color w:val="000000" w:themeColor="text1"/>
        </w:rPr>
        <w:t xml:space="preserve"> na Constituição do Estado do Maranhão</w:t>
      </w:r>
      <w:r w:rsidR="00AF18C7">
        <w:rPr>
          <w:rFonts w:ascii="Times New Roman" w:hAnsi="Times New Roman" w:cs="Times New Roman"/>
          <w:color w:val="000000" w:themeColor="text1"/>
        </w:rPr>
        <w:t xml:space="preserve">, </w:t>
      </w:r>
      <w:r w:rsidR="00745A40" w:rsidRPr="00745A40">
        <w:rPr>
          <w:rFonts w:ascii="Times New Roman" w:hAnsi="Times New Roman" w:cs="Times New Roman"/>
          <w:color w:val="000000" w:themeColor="text1"/>
        </w:rPr>
        <w:t xml:space="preserve">esse </w:t>
      </w:r>
      <w:r w:rsidR="003978B3">
        <w:rPr>
          <w:rFonts w:ascii="Times New Roman" w:hAnsi="Times New Roman" w:cs="Times New Roman"/>
          <w:color w:val="000000" w:themeColor="text1"/>
        </w:rPr>
        <w:t>p</w:t>
      </w:r>
      <w:r w:rsidR="00745A40" w:rsidRPr="00745A40">
        <w:rPr>
          <w:rFonts w:ascii="Times New Roman" w:hAnsi="Times New Roman" w:cs="Times New Roman"/>
          <w:color w:val="000000" w:themeColor="text1"/>
        </w:rPr>
        <w:t xml:space="preserve">rojeto visa à proteção </w:t>
      </w:r>
      <w:r w:rsidR="00AF18C7">
        <w:rPr>
          <w:rFonts w:ascii="Times New Roman" w:hAnsi="Times New Roman" w:cs="Times New Roman"/>
          <w:color w:val="000000" w:themeColor="text1"/>
        </w:rPr>
        <w:t>da saúde</w:t>
      </w:r>
      <w:r w:rsidR="002F31A2">
        <w:rPr>
          <w:rFonts w:ascii="Times New Roman" w:hAnsi="Times New Roman" w:cs="Times New Roman"/>
          <w:color w:val="000000" w:themeColor="text1"/>
        </w:rPr>
        <w:t xml:space="preserve"> de </w:t>
      </w:r>
      <w:r w:rsidR="00F951DB">
        <w:rPr>
          <w:rFonts w:ascii="Times New Roman" w:hAnsi="Times New Roman" w:cs="Times New Roman"/>
          <w:color w:val="000000" w:themeColor="text1"/>
        </w:rPr>
        <w:t xml:space="preserve">crianças e adolescentes, reconhecendo sua estado de pessoa em formação e, por isso, merecem uma proteção maior para que </w:t>
      </w:r>
      <w:r w:rsidR="004678FB">
        <w:rPr>
          <w:rFonts w:ascii="Times New Roman" w:hAnsi="Times New Roman" w:cs="Times New Roman"/>
          <w:color w:val="000000" w:themeColor="text1"/>
        </w:rPr>
        <w:t xml:space="preserve">seus </w:t>
      </w:r>
      <w:r w:rsidR="00AF18C7">
        <w:rPr>
          <w:rFonts w:ascii="Times New Roman" w:hAnsi="Times New Roman" w:cs="Times New Roman"/>
          <w:color w:val="000000" w:themeColor="text1"/>
        </w:rPr>
        <w:t>direito</w:t>
      </w:r>
      <w:r w:rsidR="00F321FC">
        <w:rPr>
          <w:rFonts w:ascii="Times New Roman" w:hAnsi="Times New Roman" w:cs="Times New Roman"/>
          <w:color w:val="000000" w:themeColor="text1"/>
        </w:rPr>
        <w:t>s</w:t>
      </w:r>
      <w:r w:rsidR="00AF18C7">
        <w:rPr>
          <w:rFonts w:ascii="Times New Roman" w:hAnsi="Times New Roman" w:cs="Times New Roman"/>
          <w:color w:val="000000" w:themeColor="text1"/>
        </w:rPr>
        <w:t xml:space="preserve"> fundamenta</w:t>
      </w:r>
      <w:r w:rsidR="00F321FC">
        <w:rPr>
          <w:rFonts w:ascii="Times New Roman" w:hAnsi="Times New Roman" w:cs="Times New Roman"/>
          <w:color w:val="000000" w:themeColor="text1"/>
        </w:rPr>
        <w:t>is</w:t>
      </w:r>
      <w:r w:rsidR="00F951DB">
        <w:rPr>
          <w:rFonts w:ascii="Times New Roman" w:hAnsi="Times New Roman" w:cs="Times New Roman"/>
          <w:color w:val="000000" w:themeColor="text1"/>
        </w:rPr>
        <w:t xml:space="preserve"> sejam devidamente observados</w:t>
      </w:r>
      <w:r w:rsidR="007935AE">
        <w:rPr>
          <w:rFonts w:ascii="Times New Roman" w:hAnsi="Times New Roman" w:cs="Times New Roman"/>
          <w:color w:val="000000" w:themeColor="text1"/>
        </w:rPr>
        <w:t>, respeitando o poder familiar.</w:t>
      </w:r>
    </w:p>
    <w:p w14:paraId="73034F42" w14:textId="71A31FD8" w:rsidR="00745A40" w:rsidRDefault="00745A40" w:rsidP="006A6596">
      <w:pPr>
        <w:spacing w:line="360" w:lineRule="auto"/>
        <w:ind w:firstLine="1134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745A40">
        <w:rPr>
          <w:rFonts w:ascii="Times New Roman" w:hAnsi="Times New Roman" w:cs="Times New Roman"/>
          <w:color w:val="000000" w:themeColor="text1"/>
        </w:rPr>
        <w:t xml:space="preserve">Solicita-se, portanto, que esta Casa Legislativa atue pela aprovação deste </w:t>
      </w:r>
      <w:r w:rsidR="00F951DB">
        <w:rPr>
          <w:rFonts w:ascii="Times New Roman" w:hAnsi="Times New Roman" w:cs="Times New Roman"/>
          <w:color w:val="000000" w:themeColor="text1"/>
        </w:rPr>
        <w:t>p</w:t>
      </w:r>
      <w:r w:rsidRPr="00745A40">
        <w:rPr>
          <w:rFonts w:ascii="Times New Roman" w:hAnsi="Times New Roman" w:cs="Times New Roman"/>
          <w:color w:val="000000" w:themeColor="text1"/>
        </w:rPr>
        <w:t>rojeto. E por isto, contando com a colaboração e o entendimento dos Nobríssimos Pares, que votemos em favor d</w:t>
      </w:r>
      <w:r w:rsidR="00F951DB">
        <w:rPr>
          <w:rFonts w:ascii="Times New Roman" w:hAnsi="Times New Roman" w:cs="Times New Roman"/>
          <w:color w:val="000000" w:themeColor="text1"/>
        </w:rPr>
        <w:t>e oferecer</w:t>
      </w:r>
      <w:r w:rsidR="00AF18C7">
        <w:rPr>
          <w:rFonts w:ascii="Times New Roman" w:hAnsi="Times New Roman" w:cs="Times New Roman"/>
          <w:color w:val="000000" w:themeColor="text1"/>
        </w:rPr>
        <w:t xml:space="preserve">. </w:t>
      </w:r>
    </w:p>
    <w:p w14:paraId="1A09A26C" w14:textId="77777777" w:rsidR="007935AE" w:rsidRPr="006A6596" w:rsidRDefault="007935AE" w:rsidP="006A6596">
      <w:pPr>
        <w:spacing w:line="360" w:lineRule="auto"/>
        <w:ind w:firstLine="1134"/>
        <w:jc w:val="both"/>
        <w:outlineLvl w:val="0"/>
        <w:rPr>
          <w:rFonts w:ascii="Times New Roman" w:hAnsi="Times New Roman" w:cs="Times New Roman"/>
          <w:color w:val="000000" w:themeColor="text1"/>
        </w:rPr>
      </w:pPr>
    </w:p>
    <w:p w14:paraId="755F609E" w14:textId="5582B3AF" w:rsidR="00745A40" w:rsidRDefault="00745A40" w:rsidP="007935AE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________________________________</w:t>
      </w:r>
    </w:p>
    <w:p w14:paraId="670A8D00" w14:textId="77777777" w:rsidR="00745A40" w:rsidRPr="0069132F" w:rsidRDefault="00745A40" w:rsidP="007935AE">
      <w:pPr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69132F">
        <w:rPr>
          <w:rFonts w:ascii="Times New Roman" w:hAnsi="Times New Roman" w:cs="Times New Roman"/>
          <w:b/>
          <w:color w:val="000000" w:themeColor="text1"/>
        </w:rPr>
        <w:t xml:space="preserve">DR. YGLÉSIO </w:t>
      </w:r>
    </w:p>
    <w:p w14:paraId="1AD01FBB" w14:textId="75C91073" w:rsidR="00745A40" w:rsidRPr="00745A40" w:rsidRDefault="00745A40" w:rsidP="007935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45A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DEPUTADO ESTADUAL</w:t>
      </w:r>
    </w:p>
    <w:p w14:paraId="3F080867" w14:textId="77777777" w:rsidR="00F92A35" w:rsidRPr="009D337C" w:rsidRDefault="00F92A35" w:rsidP="00C136A4">
      <w:pPr>
        <w:rPr>
          <w:rFonts w:cs="Arial"/>
          <w:sz w:val="22"/>
          <w:szCs w:val="22"/>
        </w:rPr>
      </w:pPr>
    </w:p>
    <w:sectPr w:rsidR="00F92A35" w:rsidRPr="009D337C" w:rsidSect="00E26DC3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F3013" w14:textId="77777777" w:rsidR="00A62B7E" w:rsidRDefault="00A62B7E" w:rsidP="00F92A35">
      <w:r>
        <w:separator/>
      </w:r>
    </w:p>
  </w:endnote>
  <w:endnote w:type="continuationSeparator" w:id="0">
    <w:p w14:paraId="57067818" w14:textId="77777777" w:rsidR="00A62B7E" w:rsidRDefault="00A62B7E" w:rsidP="00F9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2AFF6" w14:textId="77777777" w:rsidR="00A62B7E" w:rsidRDefault="00A62B7E" w:rsidP="00F92A35">
      <w:r>
        <w:separator/>
      </w:r>
    </w:p>
  </w:footnote>
  <w:footnote w:type="continuationSeparator" w:id="0">
    <w:p w14:paraId="2B59EA6A" w14:textId="77777777" w:rsidR="00A62B7E" w:rsidRDefault="00A62B7E" w:rsidP="00F92A35">
      <w:r>
        <w:continuationSeparator/>
      </w:r>
    </w:p>
  </w:footnote>
  <w:footnote w:id="1">
    <w:p w14:paraId="0D805DC6" w14:textId="2DF2DFCB" w:rsidR="004B771E" w:rsidRPr="004678FB" w:rsidRDefault="004B771E" w:rsidP="004678FB">
      <w:pPr>
        <w:pStyle w:val="Textodenotaderodap"/>
        <w:jc w:val="both"/>
        <w:rPr>
          <w:rFonts w:ascii="Times New Roman" w:hAnsi="Times New Roman" w:cs="Times New Roman"/>
        </w:rPr>
      </w:pPr>
      <w:r w:rsidRPr="004678FB">
        <w:rPr>
          <w:rStyle w:val="Refdenotaderodap"/>
          <w:rFonts w:ascii="Times New Roman" w:hAnsi="Times New Roman" w:cs="Times New Roman"/>
        </w:rPr>
        <w:footnoteRef/>
      </w:r>
      <w:r w:rsidRPr="004678FB">
        <w:rPr>
          <w:rFonts w:ascii="Times New Roman" w:hAnsi="Times New Roman" w:cs="Times New Roman"/>
        </w:rPr>
        <w:t xml:space="preserve"> </w:t>
      </w:r>
      <w:r w:rsidR="004678FB" w:rsidRPr="004678FB">
        <w:rPr>
          <w:rFonts w:ascii="Times New Roman" w:hAnsi="Times New Roman" w:cs="Times New Roman"/>
        </w:rPr>
        <w:t xml:space="preserve">CARVALHO, Monique Silva Nogueira de. </w:t>
      </w:r>
      <w:r w:rsidR="004678FB" w:rsidRPr="004678FB">
        <w:rPr>
          <w:rFonts w:ascii="Times New Roman" w:hAnsi="Times New Roman" w:cs="Times New Roman"/>
          <w:b/>
        </w:rPr>
        <w:t>Prevalência e Fatores de Risco Associados ao Sobrepeso e Obesidade em Adolescentes da Cidade de São Luís, Maranhão</w:t>
      </w:r>
      <w:r w:rsidR="004678FB" w:rsidRPr="004678FB">
        <w:rPr>
          <w:rFonts w:ascii="Times New Roman" w:hAnsi="Times New Roman" w:cs="Times New Roman"/>
        </w:rPr>
        <w:t>. 2016. 99 f. Dissertação (Programa de Pós-Graduação em Saúde do Adulto e da Criança) - Universidade Federal do Maranhão, São Luís, 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7C0B4" w14:textId="77777777" w:rsidR="00F92A35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color w:val="000000" w:themeColor="text1"/>
      </w:rPr>
    </w:pPr>
    <w:r w:rsidRPr="00F60CC6"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54562FA0" wp14:editId="43A75B0B">
          <wp:simplePos x="0" y="0"/>
          <wp:positionH relativeFrom="margin">
            <wp:posOffset>2299970</wp:posOffset>
          </wp:positionH>
          <wp:positionV relativeFrom="paragraph">
            <wp:posOffset>-306705</wp:posOffset>
          </wp:positionV>
          <wp:extent cx="761433" cy="86106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33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86214" w14:textId="77777777" w:rsidR="00F92A35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color w:val="000000" w:themeColor="text1"/>
      </w:rPr>
    </w:pPr>
  </w:p>
  <w:p w14:paraId="712764F1" w14:textId="77777777" w:rsidR="00F92A35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color w:val="000000" w:themeColor="text1"/>
      </w:rPr>
    </w:pPr>
  </w:p>
  <w:p w14:paraId="11FBEFB3" w14:textId="77777777" w:rsidR="00BA0A2C" w:rsidRDefault="00BA0A2C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</w:p>
  <w:p w14:paraId="54A5D9F6" w14:textId="164C8E4D" w:rsidR="00F92A35" w:rsidRPr="00745A40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  <w:r w:rsidRPr="00745A40">
      <w:rPr>
        <w:rFonts w:ascii="Times New Roman" w:hAnsi="Times New Roman" w:cs="Times New Roman"/>
        <w:b/>
        <w:color w:val="000000" w:themeColor="text1"/>
      </w:rPr>
      <w:t>ESTADO DO MARANHÃO</w:t>
    </w:r>
  </w:p>
  <w:p w14:paraId="79A78F20" w14:textId="77777777" w:rsidR="00F92A35" w:rsidRPr="00745A40" w:rsidRDefault="00F92A35" w:rsidP="00F92A35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color w:val="000000" w:themeColor="text1"/>
      </w:rPr>
    </w:pPr>
    <w:r w:rsidRPr="00745A40">
      <w:rPr>
        <w:rFonts w:ascii="Times New Roman" w:hAnsi="Times New Roman" w:cs="Times New Roman"/>
        <w:color w:val="000000" w:themeColor="text1"/>
      </w:rPr>
      <w:t>Assembleia Legislativa</w:t>
    </w:r>
  </w:p>
  <w:p w14:paraId="2C2AB9E2" w14:textId="05E95566" w:rsidR="00F92A35" w:rsidRDefault="00F92A35" w:rsidP="00F92A35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b/>
        <w:color w:val="000000" w:themeColor="text1"/>
      </w:rPr>
    </w:pPr>
    <w:r w:rsidRPr="00745A40">
      <w:rPr>
        <w:rFonts w:ascii="Times New Roman" w:hAnsi="Times New Roman" w:cs="Times New Roman"/>
        <w:b/>
        <w:color w:val="000000" w:themeColor="text1"/>
      </w:rPr>
      <w:t>GAB</w:t>
    </w:r>
    <w:r w:rsidR="00745A40">
      <w:rPr>
        <w:rFonts w:ascii="Times New Roman" w:hAnsi="Times New Roman" w:cs="Times New Roman"/>
        <w:b/>
        <w:color w:val="000000" w:themeColor="text1"/>
      </w:rPr>
      <w:t>INETE</w:t>
    </w:r>
    <w:r w:rsidRPr="00745A40">
      <w:rPr>
        <w:rFonts w:ascii="Times New Roman" w:hAnsi="Times New Roman" w:cs="Times New Roman"/>
        <w:b/>
        <w:color w:val="000000" w:themeColor="text1"/>
      </w:rPr>
      <w:t xml:space="preserve"> DO DEP</w:t>
    </w:r>
    <w:r w:rsidR="00745A40">
      <w:rPr>
        <w:rFonts w:ascii="Times New Roman" w:hAnsi="Times New Roman" w:cs="Times New Roman"/>
        <w:b/>
        <w:color w:val="000000" w:themeColor="text1"/>
      </w:rPr>
      <w:t>UTADO</w:t>
    </w:r>
    <w:r w:rsidRPr="00745A40">
      <w:rPr>
        <w:rFonts w:ascii="Times New Roman" w:hAnsi="Times New Roman" w:cs="Times New Roman"/>
        <w:b/>
        <w:color w:val="000000" w:themeColor="text1"/>
      </w:rPr>
      <w:t xml:space="preserve"> DR. YGLÉSIO </w:t>
    </w:r>
  </w:p>
  <w:p w14:paraId="637DCCD2" w14:textId="77777777" w:rsidR="00BA0A2C" w:rsidRPr="00745A40" w:rsidRDefault="00BA0A2C" w:rsidP="00F92A35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b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65992"/>
    <w:multiLevelType w:val="hybridMultilevel"/>
    <w:tmpl w:val="0F36055A"/>
    <w:lvl w:ilvl="0" w:tplc="89CCEBDE">
      <w:start w:val="1"/>
      <w:numFmt w:val="upperRoman"/>
      <w:lvlText w:val="%1"/>
      <w:lvlJc w:val="left"/>
      <w:pPr>
        <w:ind w:left="218" w:hanging="200"/>
      </w:pPr>
      <w:rPr>
        <w:rFonts w:ascii="Calibri" w:eastAsia="Calibri" w:hAnsi="Calibri" w:cs="Calibri" w:hint="default"/>
        <w:w w:val="100"/>
        <w:sz w:val="28"/>
        <w:szCs w:val="28"/>
        <w:lang w:val="pt-PT" w:eastAsia="pt-PT" w:bidi="pt-PT"/>
      </w:rPr>
    </w:lvl>
    <w:lvl w:ilvl="1" w:tplc="59CA2020">
      <w:numFmt w:val="bullet"/>
      <w:lvlText w:val="•"/>
      <w:lvlJc w:val="left"/>
      <w:pPr>
        <w:ind w:left="1178" w:hanging="200"/>
      </w:pPr>
      <w:rPr>
        <w:rFonts w:hint="default"/>
        <w:lang w:val="pt-PT" w:eastAsia="pt-PT" w:bidi="pt-PT"/>
      </w:rPr>
    </w:lvl>
    <w:lvl w:ilvl="2" w:tplc="D07CE286">
      <w:numFmt w:val="bullet"/>
      <w:lvlText w:val="•"/>
      <w:lvlJc w:val="left"/>
      <w:pPr>
        <w:ind w:left="2137" w:hanging="200"/>
      </w:pPr>
      <w:rPr>
        <w:rFonts w:hint="default"/>
        <w:lang w:val="pt-PT" w:eastAsia="pt-PT" w:bidi="pt-PT"/>
      </w:rPr>
    </w:lvl>
    <w:lvl w:ilvl="3" w:tplc="B9F80092">
      <w:numFmt w:val="bullet"/>
      <w:lvlText w:val="•"/>
      <w:lvlJc w:val="left"/>
      <w:pPr>
        <w:ind w:left="3095" w:hanging="200"/>
      </w:pPr>
      <w:rPr>
        <w:rFonts w:hint="default"/>
        <w:lang w:val="pt-PT" w:eastAsia="pt-PT" w:bidi="pt-PT"/>
      </w:rPr>
    </w:lvl>
    <w:lvl w:ilvl="4" w:tplc="2FA64E60">
      <w:numFmt w:val="bullet"/>
      <w:lvlText w:val="•"/>
      <w:lvlJc w:val="left"/>
      <w:pPr>
        <w:ind w:left="4054" w:hanging="200"/>
      </w:pPr>
      <w:rPr>
        <w:rFonts w:hint="default"/>
        <w:lang w:val="pt-PT" w:eastAsia="pt-PT" w:bidi="pt-PT"/>
      </w:rPr>
    </w:lvl>
    <w:lvl w:ilvl="5" w:tplc="122EDBD4">
      <w:numFmt w:val="bullet"/>
      <w:lvlText w:val="•"/>
      <w:lvlJc w:val="left"/>
      <w:pPr>
        <w:ind w:left="5013" w:hanging="200"/>
      </w:pPr>
      <w:rPr>
        <w:rFonts w:hint="default"/>
        <w:lang w:val="pt-PT" w:eastAsia="pt-PT" w:bidi="pt-PT"/>
      </w:rPr>
    </w:lvl>
    <w:lvl w:ilvl="6" w:tplc="E5EAC20A">
      <w:numFmt w:val="bullet"/>
      <w:lvlText w:val="•"/>
      <w:lvlJc w:val="left"/>
      <w:pPr>
        <w:ind w:left="5971" w:hanging="200"/>
      </w:pPr>
      <w:rPr>
        <w:rFonts w:hint="default"/>
        <w:lang w:val="pt-PT" w:eastAsia="pt-PT" w:bidi="pt-PT"/>
      </w:rPr>
    </w:lvl>
    <w:lvl w:ilvl="7" w:tplc="A3300BA6">
      <w:numFmt w:val="bullet"/>
      <w:lvlText w:val="•"/>
      <w:lvlJc w:val="left"/>
      <w:pPr>
        <w:ind w:left="6930" w:hanging="200"/>
      </w:pPr>
      <w:rPr>
        <w:rFonts w:hint="default"/>
        <w:lang w:val="pt-PT" w:eastAsia="pt-PT" w:bidi="pt-PT"/>
      </w:rPr>
    </w:lvl>
    <w:lvl w:ilvl="8" w:tplc="341096BE">
      <w:numFmt w:val="bullet"/>
      <w:lvlText w:val="•"/>
      <w:lvlJc w:val="left"/>
      <w:pPr>
        <w:ind w:left="7889" w:hanging="20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A35"/>
    <w:rsid w:val="00026610"/>
    <w:rsid w:val="00071C5E"/>
    <w:rsid w:val="00084574"/>
    <w:rsid w:val="000C2D67"/>
    <w:rsid w:val="000C3F07"/>
    <w:rsid w:val="000C6283"/>
    <w:rsid w:val="000F57AD"/>
    <w:rsid w:val="0011057A"/>
    <w:rsid w:val="00121F5C"/>
    <w:rsid w:val="0013686B"/>
    <w:rsid w:val="00150D6B"/>
    <w:rsid w:val="00166549"/>
    <w:rsid w:val="00166CDC"/>
    <w:rsid w:val="001730F0"/>
    <w:rsid w:val="001762D7"/>
    <w:rsid w:val="001A30C1"/>
    <w:rsid w:val="001A7E4C"/>
    <w:rsid w:val="001B6C5D"/>
    <w:rsid w:val="00204EC4"/>
    <w:rsid w:val="002222D8"/>
    <w:rsid w:val="00237327"/>
    <w:rsid w:val="0023749E"/>
    <w:rsid w:val="0025098B"/>
    <w:rsid w:val="002509FF"/>
    <w:rsid w:val="00257FC6"/>
    <w:rsid w:val="002726B6"/>
    <w:rsid w:val="002B03B6"/>
    <w:rsid w:val="002C6747"/>
    <w:rsid w:val="002D48E6"/>
    <w:rsid w:val="002F31A2"/>
    <w:rsid w:val="003034F4"/>
    <w:rsid w:val="003121D6"/>
    <w:rsid w:val="003141D7"/>
    <w:rsid w:val="00326A32"/>
    <w:rsid w:val="003302C4"/>
    <w:rsid w:val="00360C2C"/>
    <w:rsid w:val="00361E12"/>
    <w:rsid w:val="00390008"/>
    <w:rsid w:val="003978B3"/>
    <w:rsid w:val="003C3B65"/>
    <w:rsid w:val="0041242C"/>
    <w:rsid w:val="00417B58"/>
    <w:rsid w:val="00422F02"/>
    <w:rsid w:val="004678FB"/>
    <w:rsid w:val="00472B61"/>
    <w:rsid w:val="0048659F"/>
    <w:rsid w:val="004A1A4C"/>
    <w:rsid w:val="004B771E"/>
    <w:rsid w:val="004E4D56"/>
    <w:rsid w:val="00500B61"/>
    <w:rsid w:val="005155B2"/>
    <w:rsid w:val="0052054D"/>
    <w:rsid w:val="00524870"/>
    <w:rsid w:val="00537301"/>
    <w:rsid w:val="0055580C"/>
    <w:rsid w:val="00555EAD"/>
    <w:rsid w:val="0057147F"/>
    <w:rsid w:val="00585817"/>
    <w:rsid w:val="005A330E"/>
    <w:rsid w:val="005A3332"/>
    <w:rsid w:val="005B2F68"/>
    <w:rsid w:val="005F75F7"/>
    <w:rsid w:val="00626ABE"/>
    <w:rsid w:val="006878C1"/>
    <w:rsid w:val="0069132F"/>
    <w:rsid w:val="006A0378"/>
    <w:rsid w:val="006A2017"/>
    <w:rsid w:val="006A6596"/>
    <w:rsid w:val="00702004"/>
    <w:rsid w:val="00720078"/>
    <w:rsid w:val="00745A40"/>
    <w:rsid w:val="007528C2"/>
    <w:rsid w:val="007935AE"/>
    <w:rsid w:val="007B241F"/>
    <w:rsid w:val="007C7525"/>
    <w:rsid w:val="00811709"/>
    <w:rsid w:val="008209EE"/>
    <w:rsid w:val="00832638"/>
    <w:rsid w:val="00864C26"/>
    <w:rsid w:val="00867834"/>
    <w:rsid w:val="00880C78"/>
    <w:rsid w:val="008A650C"/>
    <w:rsid w:val="008A715F"/>
    <w:rsid w:val="008C330B"/>
    <w:rsid w:val="008F0D29"/>
    <w:rsid w:val="009125FA"/>
    <w:rsid w:val="00912D1F"/>
    <w:rsid w:val="0091406C"/>
    <w:rsid w:val="00954CE9"/>
    <w:rsid w:val="009925BF"/>
    <w:rsid w:val="009D337C"/>
    <w:rsid w:val="009E19E9"/>
    <w:rsid w:val="00A322D6"/>
    <w:rsid w:val="00A360CD"/>
    <w:rsid w:val="00A4148C"/>
    <w:rsid w:val="00A62B7E"/>
    <w:rsid w:val="00A6508F"/>
    <w:rsid w:val="00A74617"/>
    <w:rsid w:val="00A950DA"/>
    <w:rsid w:val="00A95F5C"/>
    <w:rsid w:val="00AA6BEB"/>
    <w:rsid w:val="00AA73DE"/>
    <w:rsid w:val="00AA740F"/>
    <w:rsid w:val="00AA76C8"/>
    <w:rsid w:val="00AB1B69"/>
    <w:rsid w:val="00AD4E76"/>
    <w:rsid w:val="00AF18C7"/>
    <w:rsid w:val="00AF2D11"/>
    <w:rsid w:val="00B13FC4"/>
    <w:rsid w:val="00B35B43"/>
    <w:rsid w:val="00B469D0"/>
    <w:rsid w:val="00B67BDB"/>
    <w:rsid w:val="00B8419A"/>
    <w:rsid w:val="00B922E6"/>
    <w:rsid w:val="00BA0A2C"/>
    <w:rsid w:val="00BB14F8"/>
    <w:rsid w:val="00BB54F9"/>
    <w:rsid w:val="00BC4BA7"/>
    <w:rsid w:val="00BE1D40"/>
    <w:rsid w:val="00BF28AD"/>
    <w:rsid w:val="00BF36E9"/>
    <w:rsid w:val="00BF5C3B"/>
    <w:rsid w:val="00C103B6"/>
    <w:rsid w:val="00C12897"/>
    <w:rsid w:val="00C136A4"/>
    <w:rsid w:val="00C3682B"/>
    <w:rsid w:val="00C518BA"/>
    <w:rsid w:val="00C578C8"/>
    <w:rsid w:val="00C727DF"/>
    <w:rsid w:val="00C839F8"/>
    <w:rsid w:val="00CB1F8B"/>
    <w:rsid w:val="00CC7A7C"/>
    <w:rsid w:val="00D04A6B"/>
    <w:rsid w:val="00D21CBA"/>
    <w:rsid w:val="00D45C7B"/>
    <w:rsid w:val="00D81025"/>
    <w:rsid w:val="00D9186B"/>
    <w:rsid w:val="00D97555"/>
    <w:rsid w:val="00DD1906"/>
    <w:rsid w:val="00DD26F9"/>
    <w:rsid w:val="00DD5F41"/>
    <w:rsid w:val="00E26DC3"/>
    <w:rsid w:val="00E7636B"/>
    <w:rsid w:val="00EA23DE"/>
    <w:rsid w:val="00EC675F"/>
    <w:rsid w:val="00EF3CBC"/>
    <w:rsid w:val="00EF4BDA"/>
    <w:rsid w:val="00F0019F"/>
    <w:rsid w:val="00F321FC"/>
    <w:rsid w:val="00F43CE8"/>
    <w:rsid w:val="00F8597D"/>
    <w:rsid w:val="00F92A35"/>
    <w:rsid w:val="00F951DB"/>
    <w:rsid w:val="00F96880"/>
    <w:rsid w:val="00FB08DD"/>
    <w:rsid w:val="00FB4A58"/>
    <w:rsid w:val="00FD79BA"/>
    <w:rsid w:val="00FE309C"/>
    <w:rsid w:val="00FF12A3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1605"/>
  <w15:chartTrackingRefBased/>
  <w15:docId w15:val="{C13DAB6B-F3C5-4F5B-91C8-A6DAAA08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A35"/>
    <w:rPr>
      <w:rFonts w:ascii="Century" w:eastAsiaTheme="minorHAnsi" w:hAnsi="Century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34F4"/>
    <w:pPr>
      <w:widowControl w:val="0"/>
      <w:autoSpaceDE w:val="0"/>
      <w:autoSpaceDN w:val="0"/>
      <w:spacing w:before="20"/>
      <w:ind w:left="218"/>
      <w:outlineLvl w:val="0"/>
    </w:pPr>
    <w:rPr>
      <w:rFonts w:ascii="Calibri" w:eastAsia="Calibri" w:hAnsi="Calibri" w:cs="Calibri"/>
      <w:b/>
      <w:bCs/>
      <w:sz w:val="40"/>
      <w:szCs w:val="40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CabealhoChar">
    <w:name w:val="Cabeçalho Char"/>
    <w:basedOn w:val="Fontepargpadro"/>
    <w:link w:val="Cabealho"/>
    <w:uiPriority w:val="99"/>
    <w:rsid w:val="00F92A35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RodapChar">
    <w:name w:val="Rodapé Char"/>
    <w:basedOn w:val="Fontepargpadro"/>
    <w:link w:val="Rodap"/>
    <w:uiPriority w:val="99"/>
    <w:rsid w:val="00F92A35"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basedOn w:val="Fontepargpadro"/>
    <w:link w:val="Ttulo1"/>
    <w:uiPriority w:val="1"/>
    <w:rsid w:val="003034F4"/>
    <w:rPr>
      <w:rFonts w:ascii="Calibri" w:eastAsia="Calibri" w:hAnsi="Calibri" w:cs="Calibri"/>
      <w:b/>
      <w:bCs/>
      <w:sz w:val="40"/>
      <w:szCs w:val="40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3034F4"/>
    <w:pPr>
      <w:widowControl w:val="0"/>
      <w:autoSpaceDE w:val="0"/>
      <w:autoSpaceDN w:val="0"/>
    </w:pPr>
    <w:rPr>
      <w:rFonts w:ascii="Calibri" w:eastAsia="Calibri" w:hAnsi="Calibri" w:cs="Calibri"/>
      <w:sz w:val="28"/>
      <w:szCs w:val="2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034F4"/>
    <w:rPr>
      <w:rFonts w:ascii="Calibri" w:eastAsia="Calibri" w:hAnsi="Calibri" w:cs="Calibri"/>
      <w:sz w:val="28"/>
      <w:szCs w:val="28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3034F4"/>
    <w:pPr>
      <w:widowControl w:val="0"/>
      <w:autoSpaceDE w:val="0"/>
      <w:autoSpaceDN w:val="0"/>
      <w:ind w:left="218" w:right="228" w:firstLine="126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878C1"/>
    <w:rPr>
      <w:rFonts w:ascii="Helvetica" w:hAnsi="Helvetic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878C1"/>
    <w:rPr>
      <w:rFonts w:ascii="Helvetica" w:eastAsiaTheme="minorHAnsi" w:hAnsi="Helvetic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40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06C"/>
    <w:rPr>
      <w:rFonts w:ascii="Segoe UI" w:eastAsiaTheme="minorHAnsi" w:hAnsi="Segoe UI" w:cs="Segoe UI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654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6549"/>
    <w:rPr>
      <w:rFonts w:ascii="Century" w:eastAsiaTheme="minorHAnsi" w:hAnsi="Century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654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321F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rsid w:val="00F321FC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071C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1C5E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4B65-0324-4FCC-86F2-EEEED9EF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512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PROJETO DE LEI Nº ____________________.</vt:lpstr>
      <vt:lpstr>Autoria: DR. YGLÉSIO </vt:lpstr>
      <vt:lpstr>DR. YGLÉSIO </vt:lpstr>
      <vt:lpstr>JUSTIFICATIVA</vt:lpstr>
      <vt:lpstr>DR. YGLÉSIO </vt:lpstr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Gomes Maranhão</dc:creator>
  <cp:keywords/>
  <dc:description/>
  <cp:lastModifiedBy>Diogo de Almeida Viana dos Santos</cp:lastModifiedBy>
  <cp:revision>4</cp:revision>
  <cp:lastPrinted>2019-05-20T16:02:00Z</cp:lastPrinted>
  <dcterms:created xsi:type="dcterms:W3CDTF">2020-02-03T11:40:00Z</dcterms:created>
  <dcterms:modified xsi:type="dcterms:W3CDTF">2020-03-12T10:56:00Z</dcterms:modified>
</cp:coreProperties>
</file>