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16" w:rsidRPr="00A2661B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A2661B">
        <w:rPr>
          <w:b/>
          <w:bCs/>
          <w:kern w:val="32"/>
          <w:u w:val="single"/>
        </w:rPr>
        <w:t xml:space="preserve">COMISSÃO </w:t>
      </w:r>
      <w:r>
        <w:rPr>
          <w:b/>
          <w:bCs/>
          <w:kern w:val="32"/>
          <w:u w:val="single"/>
        </w:rPr>
        <w:t>DE CONSTITUIÇÃO, JUSTIÇA E CIDADANIA</w:t>
      </w:r>
    </w:p>
    <w:p w:rsidR="008524C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C27F4F">
        <w:rPr>
          <w:rFonts w:ascii="Baskerville Old Face" w:hAnsi="Baskerville Old Face"/>
          <w:b/>
          <w:u w:val="single"/>
        </w:rPr>
        <w:t>Nº</w:t>
      </w:r>
      <w:r w:rsidR="00A42DE4">
        <w:rPr>
          <w:rFonts w:ascii="Baskerville Old Face" w:hAnsi="Baskerville Old Face"/>
          <w:b/>
          <w:u w:val="single"/>
        </w:rPr>
        <w:t xml:space="preserve"> </w:t>
      </w:r>
      <w:r w:rsidR="0058637F">
        <w:rPr>
          <w:rFonts w:ascii="Baskerville Old Face" w:hAnsi="Baskerville Old Face"/>
          <w:b/>
          <w:u w:val="single"/>
        </w:rPr>
        <w:t xml:space="preserve"> 754</w:t>
      </w:r>
      <w:proofErr w:type="gramEnd"/>
      <w:r w:rsidR="0058637F">
        <w:rPr>
          <w:rFonts w:ascii="Baskerville Old Face" w:hAnsi="Baskerville Old Face"/>
          <w:b/>
          <w:u w:val="single"/>
        </w:rPr>
        <w:t xml:space="preserve"> </w:t>
      </w:r>
      <w:r w:rsidR="00711B82">
        <w:rPr>
          <w:rFonts w:ascii="Baskerville Old Face" w:hAnsi="Baskerville Old Face"/>
          <w:b/>
          <w:u w:val="single"/>
        </w:rPr>
        <w:t>/</w:t>
      </w:r>
      <w:r w:rsidR="00D201F1">
        <w:rPr>
          <w:rFonts w:ascii="Baskerville Old Face" w:hAnsi="Baskerville Old Face"/>
          <w:b/>
          <w:u w:val="single"/>
        </w:rPr>
        <w:t xml:space="preserve"> </w:t>
      </w:r>
      <w:r w:rsidR="009D5AAF">
        <w:rPr>
          <w:rFonts w:ascii="Baskerville Old Face" w:hAnsi="Baskerville Old Face"/>
          <w:b/>
          <w:u w:val="single"/>
        </w:rPr>
        <w:t>201</w:t>
      </w:r>
      <w:r w:rsidR="00462994">
        <w:rPr>
          <w:rFonts w:ascii="Baskerville Old Face" w:hAnsi="Baskerville Old Face"/>
          <w:b/>
          <w:u w:val="single"/>
        </w:rPr>
        <w:t>9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EM REDAÇÃO FINAL</w:t>
      </w: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A56375" w:rsidRDefault="00A56375" w:rsidP="00A5637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askerville Old Face" w:hAnsi="Baskerville Old Face"/>
        </w:rPr>
      </w:pPr>
    </w:p>
    <w:p w:rsidR="001A6071" w:rsidRPr="001A6071" w:rsidRDefault="008C5FB2" w:rsidP="001A6071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</w:rPr>
      </w:pPr>
      <w:r w:rsidRPr="001A6071">
        <w:t>Veio a esta Comissão</w:t>
      </w:r>
      <w:r w:rsidR="001073A5" w:rsidRPr="001A6071">
        <w:t xml:space="preserve"> de Constituição, Justiça e Cidadania</w:t>
      </w:r>
      <w:r w:rsidR="00930B77" w:rsidRPr="001A6071">
        <w:t xml:space="preserve"> </w:t>
      </w:r>
      <w:r w:rsidRPr="001A6071">
        <w:t xml:space="preserve">o </w:t>
      </w:r>
      <w:r w:rsidR="006B05A3" w:rsidRPr="001A6071">
        <w:t xml:space="preserve">Projeto de </w:t>
      </w:r>
      <w:r w:rsidR="00D201F1" w:rsidRPr="001A6071">
        <w:t xml:space="preserve">Lei </w:t>
      </w:r>
      <w:r w:rsidR="0058637F" w:rsidRPr="001A6071">
        <w:t>Complementar</w:t>
      </w:r>
      <w:r w:rsidR="00F66B4C" w:rsidRPr="001A6071">
        <w:t xml:space="preserve"> nº</w:t>
      </w:r>
      <w:r w:rsidR="00F975D7" w:rsidRPr="001A6071">
        <w:t xml:space="preserve"> </w:t>
      </w:r>
      <w:r w:rsidR="0058637F" w:rsidRPr="001A6071">
        <w:rPr>
          <w:rFonts w:eastAsia="Calibri"/>
          <w:iCs/>
          <w:color w:val="000000"/>
          <w:lang w:eastAsia="en-US"/>
        </w:rPr>
        <w:t>014</w:t>
      </w:r>
      <w:r w:rsidR="007A6DCB" w:rsidRPr="001A6071">
        <w:rPr>
          <w:rFonts w:eastAsia="Calibri"/>
          <w:iCs/>
          <w:color w:val="000000"/>
          <w:lang w:eastAsia="en-US"/>
        </w:rPr>
        <w:t>/2019,</w:t>
      </w:r>
      <w:r w:rsidR="00C7009D" w:rsidRPr="001A6071">
        <w:rPr>
          <w:rFonts w:eastAsia="Calibri"/>
          <w:iCs/>
          <w:color w:val="000000"/>
          <w:lang w:eastAsia="en-US"/>
        </w:rPr>
        <w:t xml:space="preserve"> </w:t>
      </w:r>
      <w:r w:rsidR="00494650" w:rsidRPr="001A6071">
        <w:t>de</w:t>
      </w:r>
      <w:r w:rsidR="001A6071" w:rsidRPr="001A6071">
        <w:t xml:space="preserve"> autoria do Poder Executivo</w:t>
      </w:r>
      <w:r w:rsidR="002520A5">
        <w:t xml:space="preserve">, </w:t>
      </w:r>
      <w:proofErr w:type="gramStart"/>
      <w:r w:rsidR="002520A5">
        <w:t>que</w:t>
      </w:r>
      <w:r w:rsidR="00494650" w:rsidRPr="001A6071">
        <w:t xml:space="preserve"> </w:t>
      </w:r>
      <w:bookmarkStart w:id="0" w:name="_Hlk25051734"/>
      <w:r w:rsidR="001A6071" w:rsidRPr="001A6071">
        <w:rPr>
          <w:iCs/>
        </w:rPr>
        <w:t>Dispõe</w:t>
      </w:r>
      <w:proofErr w:type="gramEnd"/>
      <w:r w:rsidR="001A6071" w:rsidRPr="001A6071">
        <w:rPr>
          <w:iCs/>
        </w:rPr>
        <w:t xml:space="preserve"> sobre o cumprimento, no Estado do Maranhão, do disposto na Emenda Constitucional nº 103, de 12 de novembro de 2019, à Constituição Federal, institui o Comitê de Adequação do Regime Próprio de   Previdência Social e dá outras providências.</w:t>
      </w:r>
    </w:p>
    <w:bookmarkEnd w:id="0"/>
    <w:p w:rsidR="00494650" w:rsidRPr="00494650" w:rsidRDefault="00494650" w:rsidP="00494650">
      <w:pPr>
        <w:spacing w:line="360" w:lineRule="auto"/>
        <w:ind w:firstLine="851"/>
        <w:jc w:val="both"/>
        <w:rPr>
          <w:rFonts w:ascii="Baskerville Old Face" w:hAnsi="Baskerville Old Face"/>
          <w:i/>
        </w:rPr>
      </w:pPr>
    </w:p>
    <w:p w:rsidR="008524C2" w:rsidRDefault="008524C2" w:rsidP="00290B8C">
      <w:pPr>
        <w:spacing w:line="360" w:lineRule="auto"/>
        <w:ind w:firstLine="851"/>
        <w:jc w:val="both"/>
        <w:rPr>
          <w:rFonts w:ascii="Baskerville Old Face" w:hAnsi="Baskerville Old Face"/>
          <w:iCs/>
        </w:rPr>
      </w:pPr>
      <w:r w:rsidRPr="00C27F4F">
        <w:rPr>
          <w:rFonts w:ascii="Baskerville Old Face" w:hAnsi="Baskerville Old Face"/>
          <w:iCs/>
        </w:rPr>
        <w:t>Concluída a votação,</w:t>
      </w:r>
      <w:r w:rsidR="00043416">
        <w:rPr>
          <w:rFonts w:ascii="Baskerville Old Face" w:hAnsi="Baskerville Old Face"/>
          <w:iCs/>
        </w:rPr>
        <w:t xml:space="preserve"> com a emenda</w:t>
      </w:r>
      <w:r w:rsidR="00452B89">
        <w:rPr>
          <w:rFonts w:ascii="Baskerville Old Face" w:hAnsi="Baskerville Old Face"/>
          <w:iCs/>
        </w:rPr>
        <w:t xml:space="preserve"> </w:t>
      </w:r>
      <w:r w:rsidR="00F276A2">
        <w:rPr>
          <w:rFonts w:ascii="Baskerville Old Face" w:hAnsi="Baskerville Old Face"/>
          <w:iCs/>
        </w:rPr>
        <w:t>modificativa</w:t>
      </w:r>
      <w:r w:rsidR="00043416"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vem agora a esta Co</w:t>
      </w:r>
      <w:r w:rsidR="00043416">
        <w:rPr>
          <w:rFonts w:ascii="Baskerville Old Face" w:hAnsi="Baskerville Old Face"/>
          <w:iCs/>
        </w:rPr>
        <w:t>missão</w:t>
      </w:r>
      <w:r w:rsidR="00930B77">
        <w:rPr>
          <w:rFonts w:ascii="Baskerville Old Face" w:hAnsi="Baskerville Old Face"/>
          <w:iCs/>
        </w:rPr>
        <w:t xml:space="preserve"> </w:t>
      </w:r>
      <w:r w:rsidR="00CD2B74">
        <w:rPr>
          <w:rFonts w:ascii="Baskerville Old Face" w:hAnsi="Baskerville Old Face"/>
          <w:iCs/>
        </w:rPr>
        <w:t xml:space="preserve">de </w:t>
      </w:r>
      <w:r w:rsidR="00CD2B74" w:rsidRPr="00CD2B74">
        <w:rPr>
          <w:rFonts w:ascii="Baskerville Old Face" w:hAnsi="Baskerville Old Face"/>
          <w:iCs/>
        </w:rPr>
        <w:t xml:space="preserve">Constituição, Justiça e Cidadania </w:t>
      </w:r>
      <w:r w:rsidR="006B05A3">
        <w:rPr>
          <w:rFonts w:ascii="Baskerville Old Face" w:hAnsi="Baskerville Old Face"/>
          <w:iCs/>
        </w:rPr>
        <w:t>o</w:t>
      </w:r>
      <w:r w:rsidR="001923E3">
        <w:rPr>
          <w:rFonts w:ascii="Baskerville Old Face" w:hAnsi="Baskerville Old Face"/>
          <w:iCs/>
        </w:rPr>
        <w:t xml:space="preserve"> presente </w:t>
      </w:r>
      <w:r w:rsidR="006B05A3">
        <w:rPr>
          <w:rFonts w:ascii="Baskerville Old Face" w:hAnsi="Baskerville Old Face"/>
          <w:iCs/>
        </w:rPr>
        <w:t xml:space="preserve">Projeto de </w:t>
      </w:r>
      <w:r w:rsidR="00D201F1">
        <w:rPr>
          <w:rFonts w:ascii="Baskerville Old Face" w:hAnsi="Baskerville Old Face"/>
          <w:iCs/>
        </w:rPr>
        <w:t xml:space="preserve">Lei </w:t>
      </w:r>
      <w:r w:rsidR="001A6071">
        <w:rPr>
          <w:rFonts w:ascii="Baskerville Old Face" w:hAnsi="Baskerville Old Face"/>
          <w:iCs/>
        </w:rPr>
        <w:t>Complementar</w:t>
      </w:r>
      <w:r w:rsidR="001923E3"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a fim de que, segundo a técnica legislativa, seja dada à matéria a forma adequada, </w:t>
      </w:r>
      <w:r w:rsidR="00290B8C">
        <w:rPr>
          <w:rFonts w:ascii="Baskerville Old Face" w:hAnsi="Baskerville Old Face"/>
          <w:iCs/>
        </w:rPr>
        <w:t xml:space="preserve">elaboração do parecer, propondo a sua redação final, </w:t>
      </w:r>
      <w:r w:rsidRPr="00C27F4F">
        <w:rPr>
          <w:rFonts w:ascii="Baskerville Old Face" w:hAnsi="Baskerville Old Face"/>
          <w:iCs/>
        </w:rPr>
        <w:t>nos termos do art.</w:t>
      </w:r>
      <w:r>
        <w:rPr>
          <w:rFonts w:ascii="Baskerville Old Face" w:hAnsi="Baskerville Old Face"/>
          <w:iCs/>
        </w:rPr>
        <w:t xml:space="preserve"> </w:t>
      </w:r>
      <w:r w:rsidRPr="00C27F4F">
        <w:rPr>
          <w:rFonts w:ascii="Baskerville Old Face" w:hAnsi="Baskerville Old Face"/>
          <w:iCs/>
        </w:rPr>
        <w:t>210</w:t>
      </w:r>
      <w:r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do Regimento Interno.</w:t>
      </w:r>
    </w:p>
    <w:p w:rsidR="008524C2" w:rsidRPr="00C27F4F" w:rsidRDefault="008524C2" w:rsidP="008524C2">
      <w:pPr>
        <w:ind w:firstLine="1440"/>
        <w:jc w:val="both"/>
        <w:rPr>
          <w:rFonts w:ascii="Baskerville Old Face" w:hAnsi="Baskerville Old Face"/>
          <w:iCs/>
        </w:rPr>
      </w:pPr>
    </w:p>
    <w:p w:rsidR="003B7679" w:rsidRDefault="003B7679" w:rsidP="008524C2">
      <w:pPr>
        <w:jc w:val="both"/>
        <w:rPr>
          <w:rFonts w:ascii="Baskerville Old Face" w:hAnsi="Baskerville Old Face"/>
          <w:b/>
          <w:u w:val="single"/>
        </w:rPr>
      </w:pPr>
    </w:p>
    <w:p w:rsidR="00000E1A" w:rsidRDefault="00000E1A" w:rsidP="008524C2">
      <w:pPr>
        <w:jc w:val="both"/>
        <w:rPr>
          <w:rFonts w:ascii="Baskerville Old Face" w:hAnsi="Baskerville Old Face"/>
          <w:b/>
          <w:u w:val="single"/>
        </w:rPr>
      </w:pPr>
    </w:p>
    <w:p w:rsidR="008524C2" w:rsidRPr="00C27F4F" w:rsidRDefault="003D4D3D" w:rsidP="008524C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VOTO DO</w:t>
      </w:r>
      <w:r w:rsidR="008524C2" w:rsidRPr="00C27F4F">
        <w:rPr>
          <w:rFonts w:ascii="Baskerville Old Face" w:hAnsi="Baskerville Old Face"/>
          <w:b/>
          <w:u w:val="single"/>
        </w:rPr>
        <w:t xml:space="preserve"> RELATOR</w:t>
      </w:r>
      <w:r w:rsidR="008524C2"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</w:p>
    <w:p w:rsidR="008524C2" w:rsidRPr="00C27F4F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Assim sendo, opinamos por se dar à proposição</w:t>
      </w:r>
      <w:r w:rsidR="009D5AAF">
        <w:rPr>
          <w:rFonts w:ascii="Baskerville Old Face" w:hAnsi="Baskerville Old Face"/>
        </w:rPr>
        <w:t xml:space="preserve"> (</w:t>
      </w:r>
      <w:r w:rsidR="00A42DE4">
        <w:rPr>
          <w:rFonts w:ascii="Baskerville Old Face" w:hAnsi="Baskerville Old Face"/>
        </w:rPr>
        <w:t xml:space="preserve">Projeto de </w:t>
      </w:r>
      <w:r w:rsidR="00D201F1">
        <w:t xml:space="preserve">Lei </w:t>
      </w:r>
      <w:r w:rsidR="0058637F">
        <w:t>Complementar</w:t>
      </w:r>
      <w:r w:rsidR="00290B8C">
        <w:t xml:space="preserve">                 </w:t>
      </w:r>
      <w:r w:rsidR="00F66B4C" w:rsidRPr="005F73D4">
        <w:t xml:space="preserve">nº </w:t>
      </w:r>
      <w:r w:rsidR="0058637F">
        <w:t>014</w:t>
      </w:r>
      <w:r w:rsidR="00F66B4C" w:rsidRPr="005F73D4">
        <w:t>/2019</w:t>
      </w:r>
      <w:r>
        <w:rPr>
          <w:rFonts w:ascii="Baskerville Old Face" w:hAnsi="Baskerville Old Face"/>
        </w:rPr>
        <w:t>) a Redação Fi</w:t>
      </w:r>
      <w:r w:rsidRPr="00C27F4F">
        <w:rPr>
          <w:rFonts w:ascii="Baskerville Old Face" w:hAnsi="Baskerville Old Face"/>
        </w:rPr>
        <w:t>nal</w:t>
      </w:r>
      <w:r w:rsidR="00290B8C">
        <w:rPr>
          <w:rFonts w:ascii="Baskerville Old Face" w:hAnsi="Baskerville Old Face"/>
        </w:rPr>
        <w:t>,</w:t>
      </w:r>
      <w:r w:rsidRPr="00C27F4F">
        <w:rPr>
          <w:rFonts w:ascii="Baskerville Old Face" w:hAnsi="Baskerville Old Face"/>
        </w:rPr>
        <w:t xml:space="preserve"> na forma do anexo</w:t>
      </w:r>
      <w:r w:rsidR="004037E5">
        <w:rPr>
          <w:rFonts w:ascii="Baskerville Old Face" w:hAnsi="Baskerville Old Face"/>
        </w:rPr>
        <w:t xml:space="preserve"> a este P</w:t>
      </w:r>
      <w:r>
        <w:rPr>
          <w:rFonts w:ascii="Baskerville Old Face" w:hAnsi="Baskerville Old Face"/>
        </w:rPr>
        <w:t>arecer</w:t>
      </w:r>
      <w:r w:rsidRPr="00C27F4F">
        <w:rPr>
          <w:rFonts w:ascii="Baskerville Old Face" w:hAnsi="Baskerville Old Face"/>
        </w:rPr>
        <w:t>, que está de acordo com o aprovado.</w:t>
      </w:r>
    </w:p>
    <w:p w:rsidR="008524C2" w:rsidRPr="00C27F4F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É o voto.</w:t>
      </w: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3B7679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000E1A" w:rsidRDefault="00000E1A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000E1A" w:rsidRDefault="00000E1A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F276A2" w:rsidRDefault="00F276A2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F276A2" w:rsidRDefault="00F276A2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58637F" w:rsidRDefault="0058637F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58637F" w:rsidRDefault="0058637F" w:rsidP="004037E5">
      <w:pPr>
        <w:pStyle w:val="Recuodecorpodetexto"/>
        <w:ind w:left="0" w:right="191"/>
        <w:rPr>
          <w:rFonts w:ascii="Baskerville Old Face" w:hAnsi="Baskerville Old Face"/>
          <w:b/>
          <w:u w:val="single"/>
        </w:rPr>
      </w:pPr>
    </w:p>
    <w:p w:rsidR="008524C2" w:rsidRDefault="008524C2" w:rsidP="004037E5">
      <w:pPr>
        <w:pStyle w:val="Recuodecorpodetexto"/>
        <w:ind w:left="0" w:right="191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  <w:b/>
          <w:u w:val="single"/>
        </w:rPr>
        <w:lastRenderedPageBreak/>
        <w:t>PARECER DA COMISSÃO</w:t>
      </w:r>
      <w:r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70501D">
      <w:pPr>
        <w:spacing w:line="360" w:lineRule="auto"/>
        <w:ind w:firstLine="1134"/>
        <w:jc w:val="both"/>
        <w:rPr>
          <w:rFonts w:ascii="Baskerville Old Face" w:hAnsi="Baskerville Old Face"/>
          <w:i/>
        </w:rPr>
      </w:pPr>
      <w:r w:rsidRPr="00C27F4F">
        <w:rPr>
          <w:rFonts w:ascii="Baskerville Old Face" w:hAnsi="Baskerville Old Face"/>
        </w:rPr>
        <w:t xml:space="preserve">Os membros da Comissão </w:t>
      </w:r>
      <w:r w:rsidR="00CD2B74" w:rsidRPr="00CD2B74">
        <w:rPr>
          <w:rFonts w:ascii="Baskerville Old Face" w:hAnsi="Baskerville Old Face"/>
        </w:rPr>
        <w:t xml:space="preserve">Constituição, Justiça e Cidadania </w:t>
      </w:r>
      <w:r w:rsidRPr="00C27F4F">
        <w:rPr>
          <w:rFonts w:ascii="Baskerville Old Face" w:hAnsi="Baskerville Old Face"/>
        </w:rPr>
        <w:t>votam pela aprovaçã</w:t>
      </w:r>
      <w:r w:rsidR="009D5AAF">
        <w:rPr>
          <w:rFonts w:ascii="Baskerville Old Face" w:hAnsi="Baskerville Old Face"/>
        </w:rPr>
        <w:t>o</w:t>
      </w:r>
      <w:r w:rsidR="006B05A3">
        <w:rPr>
          <w:rFonts w:ascii="Baskerville Old Face" w:hAnsi="Baskerville Old Face"/>
        </w:rPr>
        <w:t xml:space="preserve"> do Projeto de</w:t>
      </w:r>
      <w:r w:rsidR="00F66B4C">
        <w:rPr>
          <w:rFonts w:ascii="Baskerville Old Face" w:hAnsi="Baskerville Old Face"/>
        </w:rPr>
        <w:t xml:space="preserve"> </w:t>
      </w:r>
      <w:r w:rsidR="00D201F1">
        <w:t xml:space="preserve">Lei </w:t>
      </w:r>
      <w:r w:rsidR="0058637F">
        <w:t xml:space="preserve">Complementar </w:t>
      </w:r>
      <w:r w:rsidR="00F66B4C" w:rsidRPr="005F73D4">
        <w:t xml:space="preserve">nº </w:t>
      </w:r>
      <w:r w:rsidR="0058637F">
        <w:t>014</w:t>
      </w:r>
      <w:r w:rsidR="00F66B4C" w:rsidRPr="005F73D4">
        <w:t>/2019</w:t>
      </w:r>
      <w:r w:rsidR="003D4D3D">
        <w:rPr>
          <w:rFonts w:ascii="Baskerville Old Face" w:hAnsi="Baskerville Old Face"/>
        </w:rPr>
        <w:t>, nos termos do voto do</w:t>
      </w:r>
      <w:r w:rsidR="008A4A84">
        <w:rPr>
          <w:rFonts w:ascii="Baskerville Old Face" w:hAnsi="Baskerville Old Face"/>
        </w:rPr>
        <w:t xml:space="preserve"> R</w:t>
      </w:r>
      <w:r w:rsidRPr="00C27F4F">
        <w:rPr>
          <w:rFonts w:ascii="Baskerville Old Face" w:hAnsi="Baskerville Old Face"/>
        </w:rPr>
        <w:t xml:space="preserve">elator. </w:t>
      </w:r>
    </w:p>
    <w:p w:rsidR="008524C2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szCs w:val="24"/>
        </w:rPr>
      </w:pPr>
      <w:r w:rsidRPr="00C27F4F">
        <w:rPr>
          <w:rFonts w:ascii="Baskerville Old Face" w:hAnsi="Baskerville Old Face"/>
          <w:szCs w:val="24"/>
        </w:rPr>
        <w:t>É o parecer.</w:t>
      </w:r>
    </w:p>
    <w:p w:rsidR="003B7679" w:rsidRDefault="008524C2" w:rsidP="00D201F1">
      <w:pPr>
        <w:pStyle w:val="Recuodecorpodetexto2"/>
        <w:spacing w:after="0" w:line="360" w:lineRule="auto"/>
        <w:ind w:left="0" w:firstLine="1134"/>
        <w:jc w:val="both"/>
        <w:rPr>
          <w:rFonts w:eastAsia="Calibri"/>
          <w:b/>
        </w:rPr>
      </w:pPr>
      <w:r w:rsidRPr="00C27F4F">
        <w:rPr>
          <w:rFonts w:ascii="Baskerville Old Face" w:hAnsi="Baskerville Old Face"/>
          <w:szCs w:val="24"/>
        </w:rPr>
        <w:t>SALA DAS COMIS</w:t>
      </w:r>
      <w:r>
        <w:rPr>
          <w:rFonts w:ascii="Baskerville Old Face" w:hAnsi="Baskerville Old Face"/>
          <w:szCs w:val="24"/>
        </w:rPr>
        <w:t>SÕES DEPUTADO “LÉO FRANKLIM” em</w:t>
      </w:r>
      <w:r w:rsidR="00494650">
        <w:rPr>
          <w:rFonts w:ascii="Baskerville Old Face" w:hAnsi="Baskerville Old Face"/>
          <w:szCs w:val="24"/>
        </w:rPr>
        <w:t xml:space="preserve"> </w:t>
      </w:r>
      <w:r w:rsidR="0058637F">
        <w:rPr>
          <w:rFonts w:ascii="Baskerville Old Face" w:hAnsi="Baskerville Old Face"/>
          <w:szCs w:val="24"/>
        </w:rPr>
        <w:t>20</w:t>
      </w:r>
      <w:r w:rsidR="00232C2A">
        <w:rPr>
          <w:rFonts w:ascii="Baskerville Old Face" w:hAnsi="Baskerville Old Face"/>
          <w:szCs w:val="24"/>
        </w:rPr>
        <w:t xml:space="preserve"> </w:t>
      </w:r>
      <w:r w:rsidR="00373835">
        <w:rPr>
          <w:rFonts w:ascii="Baskerville Old Face" w:hAnsi="Baskerville Old Face"/>
          <w:szCs w:val="24"/>
        </w:rPr>
        <w:t xml:space="preserve">de </w:t>
      </w:r>
      <w:r w:rsidR="00494650">
        <w:rPr>
          <w:rFonts w:ascii="Baskerville Old Face" w:hAnsi="Baskerville Old Face"/>
          <w:szCs w:val="24"/>
        </w:rPr>
        <w:t xml:space="preserve">novembro </w:t>
      </w:r>
      <w:r w:rsidRPr="00C27F4F">
        <w:rPr>
          <w:rFonts w:ascii="Baskerville Old Face" w:hAnsi="Baskerville Old Face"/>
          <w:szCs w:val="24"/>
        </w:rPr>
        <w:t>de 201</w:t>
      </w:r>
      <w:r w:rsidR="00462994">
        <w:rPr>
          <w:rFonts w:ascii="Baskerville Old Face" w:hAnsi="Baskerville Old Face"/>
          <w:szCs w:val="24"/>
        </w:rPr>
        <w:t>9</w:t>
      </w:r>
      <w:r w:rsidRPr="00C27F4F">
        <w:rPr>
          <w:rFonts w:ascii="Baskerville Old Face" w:hAnsi="Baskerville Old Face"/>
          <w:szCs w:val="24"/>
        </w:rPr>
        <w:t xml:space="preserve">.      </w:t>
      </w:r>
      <w:r>
        <w:rPr>
          <w:sz w:val="20"/>
        </w:rPr>
        <w:t xml:space="preserve">                </w:t>
      </w:r>
      <w:r w:rsidR="003B7679" w:rsidRPr="00DA7B8A">
        <w:rPr>
          <w:rFonts w:eastAsia="Calibri"/>
          <w:color w:val="000000"/>
        </w:rPr>
        <w:t xml:space="preserve">                       </w:t>
      </w:r>
      <w:r w:rsidR="003B7679" w:rsidRPr="00DA7B8A">
        <w:rPr>
          <w:color w:val="000000"/>
        </w:rPr>
        <w:t xml:space="preserve">                                 </w:t>
      </w:r>
      <w:r w:rsidR="00472CF4">
        <w:rPr>
          <w:color w:val="000000"/>
        </w:rPr>
        <w:t xml:space="preserve">                </w:t>
      </w:r>
      <w:r w:rsidR="00472CF4">
        <w:rPr>
          <w:rFonts w:eastAsia="Calibri"/>
        </w:rPr>
        <w:t xml:space="preserve">       </w:t>
      </w:r>
      <w:r w:rsidR="00472CF4" w:rsidRPr="0041074B">
        <w:rPr>
          <w:rFonts w:eastAsia="Calibri"/>
        </w:rPr>
        <w:t xml:space="preserve">                                               </w:t>
      </w:r>
      <w:r w:rsidR="00472CF4">
        <w:rPr>
          <w:rFonts w:eastAsia="Calibri"/>
        </w:rPr>
        <w:t xml:space="preserve">        </w:t>
      </w:r>
    </w:p>
    <w:p w:rsidR="00AA14D1" w:rsidRDefault="00AA14D1" w:rsidP="00AA14D1">
      <w:pPr>
        <w:autoSpaceDE w:val="0"/>
        <w:autoSpaceDN w:val="0"/>
        <w:adjustRightInd w:val="0"/>
        <w:spacing w:line="360" w:lineRule="auto"/>
        <w:ind w:left="3544" w:firstLine="142"/>
        <w:jc w:val="both"/>
        <w:rPr>
          <w:color w:val="000000"/>
        </w:rPr>
      </w:pPr>
      <w:r>
        <w:t xml:space="preserve">                                        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r>
        <w:rPr>
          <w:color w:val="000000"/>
        </w:rPr>
        <w:t xml:space="preserve">                      </w:t>
      </w:r>
    </w:p>
    <w:p w:rsidR="00C74A97" w:rsidRDefault="00C74A97" w:rsidP="00C74A9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Presidente: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 w:rsidR="001A529F">
        <w:rPr>
          <w:rFonts w:eastAsia="Calibri"/>
          <w:color w:val="000000"/>
          <w:lang w:eastAsia="en-US"/>
        </w:rPr>
        <w:t>Deputado  Neto</w:t>
      </w:r>
      <w:proofErr w:type="gramEnd"/>
      <w:r w:rsidR="001A529F">
        <w:rPr>
          <w:rFonts w:eastAsia="Calibri"/>
          <w:color w:val="000000"/>
          <w:lang w:eastAsia="en-US"/>
        </w:rPr>
        <w:t xml:space="preserve"> Evangelista</w:t>
      </w:r>
    </w:p>
    <w:p w:rsidR="00C74A97" w:rsidRDefault="0058637F" w:rsidP="00C74A9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</w:t>
      </w:r>
      <w:r w:rsidR="00C74A97">
        <w:rPr>
          <w:rFonts w:eastAsia="Calibri"/>
          <w:color w:val="000000"/>
          <w:lang w:eastAsia="en-US"/>
        </w:rPr>
        <w:t xml:space="preserve">                                                          </w:t>
      </w:r>
    </w:p>
    <w:p w:rsidR="00C74A97" w:rsidRDefault="00C74A97" w:rsidP="00C74A9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lang w:eastAsia="en-US"/>
        </w:rPr>
        <w:t>Relator:</w:t>
      </w:r>
      <w:r>
        <w:rPr>
          <w:rFonts w:eastAsia="Calibri"/>
          <w:color w:val="000000"/>
          <w:lang w:eastAsia="en-US"/>
        </w:rPr>
        <w:t xml:space="preserve"> </w:t>
      </w:r>
      <w:r w:rsidR="001A529F">
        <w:rPr>
          <w:rFonts w:eastAsia="Calibri"/>
          <w:color w:val="000000"/>
          <w:lang w:eastAsia="en-US"/>
        </w:rPr>
        <w:t>Deputado Rafael Leitoa</w:t>
      </w:r>
    </w:p>
    <w:p w:rsidR="0058637F" w:rsidRDefault="0058637F" w:rsidP="00C74A9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</w:t>
      </w:r>
    </w:p>
    <w:p w:rsidR="00C74A97" w:rsidRDefault="00C74A97" w:rsidP="00C74A9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</w:t>
      </w:r>
    </w:p>
    <w:p w:rsidR="0058637F" w:rsidRPr="0058637F" w:rsidRDefault="0058637F" w:rsidP="0058637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58637F">
        <w:rPr>
          <w:rFonts w:eastAsia="Calibri"/>
          <w:color w:val="000000"/>
        </w:rPr>
        <w:t xml:space="preserve">                                                          </w:t>
      </w:r>
    </w:p>
    <w:p w:rsidR="0058637F" w:rsidRPr="0058637F" w:rsidRDefault="0058637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 w:rsidRPr="0058637F">
        <w:rPr>
          <w:rFonts w:eastAsia="Calibri"/>
          <w:b/>
          <w:color w:val="000000"/>
        </w:rPr>
        <w:t xml:space="preserve"> Vota a </w:t>
      </w:r>
      <w:proofErr w:type="gramStart"/>
      <w:r w:rsidRPr="0058637F">
        <w:rPr>
          <w:rFonts w:eastAsia="Calibri"/>
          <w:b/>
          <w:color w:val="000000"/>
        </w:rPr>
        <w:t>favor                                                                    Vota</w:t>
      </w:r>
      <w:proofErr w:type="gramEnd"/>
      <w:r w:rsidRPr="0058637F">
        <w:rPr>
          <w:rFonts w:eastAsia="Calibri"/>
          <w:b/>
          <w:color w:val="000000"/>
        </w:rPr>
        <w:t xml:space="preserve"> contra</w:t>
      </w:r>
    </w:p>
    <w:p w:rsidR="0058637F" w:rsidRPr="0058637F" w:rsidRDefault="001A529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Fernando Pessoa</w:t>
      </w:r>
      <w:r w:rsidR="0058637F" w:rsidRPr="0058637F">
        <w:rPr>
          <w:rFonts w:eastAsia="Calibri"/>
          <w:color w:val="000000"/>
        </w:rPr>
        <w:t xml:space="preserve">                                           </w:t>
      </w:r>
      <w:r>
        <w:rPr>
          <w:rFonts w:eastAsia="Calibri"/>
          <w:color w:val="000000"/>
        </w:rPr>
        <w:t xml:space="preserve"> </w:t>
      </w:r>
      <w:r w:rsidR="0058637F" w:rsidRPr="0058637F">
        <w:rPr>
          <w:rFonts w:eastAsia="Calibri"/>
          <w:color w:val="000000"/>
        </w:rPr>
        <w:t>________________________</w:t>
      </w:r>
    </w:p>
    <w:p w:rsidR="0058637F" w:rsidRPr="0058637F" w:rsidRDefault="001A529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</w:t>
      </w:r>
      <w:proofErr w:type="spellStart"/>
      <w:r>
        <w:rPr>
          <w:rFonts w:eastAsia="Calibri"/>
          <w:color w:val="000000"/>
        </w:rPr>
        <w:t>Antonio</w:t>
      </w:r>
      <w:proofErr w:type="spellEnd"/>
      <w:r>
        <w:rPr>
          <w:rFonts w:eastAsia="Calibri"/>
          <w:color w:val="000000"/>
        </w:rPr>
        <w:t xml:space="preserve"> Pereira</w:t>
      </w:r>
      <w:r w:rsidR="0058637F" w:rsidRPr="0058637F">
        <w:rPr>
          <w:rFonts w:eastAsia="Calibri"/>
          <w:color w:val="000000"/>
        </w:rPr>
        <w:t xml:space="preserve">                                              ________________________</w:t>
      </w:r>
    </w:p>
    <w:p w:rsidR="0058637F" w:rsidRPr="0058637F" w:rsidRDefault="001A529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Wendell Lages</w:t>
      </w:r>
      <w:r w:rsidR="0058637F" w:rsidRPr="0058637F">
        <w:rPr>
          <w:rFonts w:eastAsia="Calibri"/>
          <w:color w:val="000000"/>
        </w:rPr>
        <w:t xml:space="preserve">                                                _________________________</w:t>
      </w:r>
    </w:p>
    <w:p w:rsidR="0058637F" w:rsidRPr="0058637F" w:rsidRDefault="001A529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Doutor </w:t>
      </w:r>
      <w:proofErr w:type="spellStart"/>
      <w:r>
        <w:rPr>
          <w:rFonts w:eastAsia="Calibri"/>
          <w:color w:val="000000"/>
        </w:rPr>
        <w:t>Yglésio</w:t>
      </w:r>
      <w:proofErr w:type="spellEnd"/>
      <w:r w:rsidR="0058637F" w:rsidRPr="0058637F">
        <w:rPr>
          <w:rFonts w:eastAsia="Calibri"/>
          <w:color w:val="000000"/>
        </w:rPr>
        <w:t xml:space="preserve">                                            </w:t>
      </w:r>
      <w:r>
        <w:rPr>
          <w:rFonts w:eastAsia="Calibri"/>
          <w:color w:val="000000"/>
        </w:rPr>
        <w:t xml:space="preserve"> </w:t>
      </w:r>
      <w:r w:rsidR="0058637F" w:rsidRPr="0058637F">
        <w:rPr>
          <w:rFonts w:eastAsia="Calibri"/>
          <w:color w:val="000000"/>
        </w:rPr>
        <w:t xml:space="preserve">  _________________________</w:t>
      </w:r>
    </w:p>
    <w:p w:rsidR="0058637F" w:rsidRPr="0058637F" w:rsidRDefault="0058637F" w:rsidP="0058637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58637F">
        <w:rPr>
          <w:rFonts w:eastAsia="Calibri"/>
          <w:color w:val="000000"/>
        </w:rPr>
        <w:t>_____________________                                                _________________________</w:t>
      </w:r>
    </w:p>
    <w:p w:rsidR="00C74A97" w:rsidRDefault="00C74A97" w:rsidP="00C74A97">
      <w:pPr>
        <w:autoSpaceDE w:val="0"/>
        <w:autoSpaceDN w:val="0"/>
        <w:adjustRightInd w:val="0"/>
        <w:spacing w:after="200" w:line="360" w:lineRule="auto"/>
        <w:ind w:firstLine="368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</w:p>
    <w:p w:rsidR="00AA14D1" w:rsidRDefault="00AA14D1" w:rsidP="00E14611">
      <w:pPr>
        <w:spacing w:line="360" w:lineRule="auto"/>
        <w:jc w:val="both"/>
        <w:rPr>
          <w:rFonts w:eastAsia="Calibri"/>
          <w:b/>
        </w:rPr>
      </w:pPr>
    </w:p>
    <w:p w:rsidR="00AA14D1" w:rsidRDefault="00AA14D1" w:rsidP="00E14611">
      <w:pPr>
        <w:spacing w:line="360" w:lineRule="auto"/>
        <w:jc w:val="both"/>
        <w:rPr>
          <w:rFonts w:eastAsia="Calibri"/>
          <w:b/>
        </w:rPr>
      </w:pPr>
    </w:p>
    <w:p w:rsidR="00C74A97" w:rsidRDefault="00C74A97" w:rsidP="00E14611">
      <w:pPr>
        <w:spacing w:line="360" w:lineRule="auto"/>
        <w:jc w:val="both"/>
        <w:rPr>
          <w:rFonts w:eastAsia="Calibri"/>
          <w:b/>
        </w:rPr>
      </w:pPr>
    </w:p>
    <w:p w:rsidR="00C74A97" w:rsidRDefault="00C74A97" w:rsidP="00E14611">
      <w:pPr>
        <w:spacing w:line="360" w:lineRule="auto"/>
        <w:jc w:val="both"/>
        <w:rPr>
          <w:rFonts w:eastAsia="Calibri"/>
          <w:b/>
        </w:rPr>
      </w:pPr>
    </w:p>
    <w:p w:rsidR="00F276A2" w:rsidRDefault="00F276A2" w:rsidP="00E14611">
      <w:pPr>
        <w:spacing w:line="360" w:lineRule="auto"/>
        <w:jc w:val="both"/>
        <w:rPr>
          <w:rFonts w:eastAsia="Calibri"/>
          <w:b/>
        </w:rPr>
      </w:pPr>
    </w:p>
    <w:p w:rsidR="00F276A2" w:rsidRDefault="00F276A2" w:rsidP="00E14611">
      <w:pPr>
        <w:spacing w:line="360" w:lineRule="auto"/>
        <w:jc w:val="both"/>
        <w:rPr>
          <w:rFonts w:eastAsia="Calibri"/>
          <w:b/>
        </w:rPr>
      </w:pPr>
    </w:p>
    <w:p w:rsidR="001A529F" w:rsidRDefault="001A529F" w:rsidP="00E14611">
      <w:pPr>
        <w:spacing w:line="360" w:lineRule="auto"/>
        <w:jc w:val="both"/>
        <w:rPr>
          <w:rFonts w:eastAsia="Calibri"/>
          <w:b/>
        </w:rPr>
      </w:pPr>
    </w:p>
    <w:p w:rsidR="001A529F" w:rsidRDefault="001A529F" w:rsidP="00E14611">
      <w:pPr>
        <w:spacing w:line="360" w:lineRule="auto"/>
        <w:jc w:val="both"/>
        <w:rPr>
          <w:rFonts w:eastAsia="Calibri"/>
          <w:b/>
        </w:rPr>
      </w:pPr>
      <w:bookmarkStart w:id="1" w:name="_GoBack"/>
      <w:bookmarkEnd w:id="1"/>
    </w:p>
    <w:p w:rsidR="00C74A97" w:rsidRDefault="00C74A97" w:rsidP="00E14611">
      <w:pPr>
        <w:spacing w:line="360" w:lineRule="auto"/>
        <w:jc w:val="both"/>
        <w:rPr>
          <w:rFonts w:eastAsia="Calibri"/>
          <w:b/>
        </w:rPr>
      </w:pPr>
    </w:p>
    <w:p w:rsidR="001A6071" w:rsidRDefault="001A6071" w:rsidP="00E14611">
      <w:pPr>
        <w:spacing w:line="360" w:lineRule="auto"/>
        <w:jc w:val="both"/>
        <w:rPr>
          <w:rFonts w:eastAsia="Calibri"/>
          <w:b/>
        </w:rPr>
      </w:pPr>
    </w:p>
    <w:p w:rsidR="001A6071" w:rsidRPr="001A6071" w:rsidRDefault="001A6071" w:rsidP="001A6071">
      <w:pPr>
        <w:autoSpaceDE w:val="0"/>
        <w:autoSpaceDN w:val="0"/>
        <w:adjustRightInd w:val="0"/>
        <w:jc w:val="center"/>
        <w:rPr>
          <w:b/>
          <w:bCs/>
        </w:rPr>
      </w:pPr>
      <w:r w:rsidRPr="001A6071">
        <w:rPr>
          <w:b/>
          <w:bCs/>
        </w:rPr>
        <w:t>PROJETO DE LEI COMPLEMENTAR N. 014/2019</w:t>
      </w:r>
    </w:p>
    <w:p w:rsidR="001A6071" w:rsidRPr="001A6071" w:rsidRDefault="001A6071" w:rsidP="001A6071">
      <w:pPr>
        <w:autoSpaceDE w:val="0"/>
        <w:autoSpaceDN w:val="0"/>
        <w:adjustRightInd w:val="0"/>
        <w:ind w:left="3686"/>
        <w:jc w:val="both"/>
        <w:rPr>
          <w:b/>
          <w:bCs/>
        </w:rPr>
      </w:pPr>
    </w:p>
    <w:p w:rsidR="001A6071" w:rsidRPr="001A6071" w:rsidRDefault="001A6071" w:rsidP="001A6071">
      <w:pPr>
        <w:autoSpaceDE w:val="0"/>
        <w:autoSpaceDN w:val="0"/>
        <w:adjustRightInd w:val="0"/>
        <w:ind w:left="3686"/>
        <w:jc w:val="both"/>
        <w:rPr>
          <w:i/>
          <w:iCs/>
        </w:rPr>
      </w:pPr>
      <w:r w:rsidRPr="001A6071">
        <w:rPr>
          <w:i/>
          <w:iCs/>
        </w:rPr>
        <w:t>Dispõe sobre o cumprimento, no Estado do Maranhão, do disposto na Emenda Constitucional nº 103, de 12 de novembro de 2019, à Constituição Federal, institui o Comitê de Adequação do Regime Próprio de Previdência Social e dá outras providências.</w:t>
      </w:r>
    </w:p>
    <w:p w:rsidR="001A6071" w:rsidRPr="001A6071" w:rsidRDefault="001A6071" w:rsidP="001A6071">
      <w:pPr>
        <w:autoSpaceDE w:val="0"/>
        <w:autoSpaceDN w:val="0"/>
        <w:adjustRightInd w:val="0"/>
        <w:ind w:left="3686"/>
        <w:jc w:val="both"/>
        <w:rPr>
          <w:i/>
          <w:iCs/>
        </w:rPr>
      </w:pPr>
    </w:p>
    <w:p w:rsidR="001A6071" w:rsidRPr="001A6071" w:rsidRDefault="001A6071" w:rsidP="001A6071">
      <w:pPr>
        <w:autoSpaceDE w:val="0"/>
        <w:autoSpaceDN w:val="0"/>
        <w:adjustRightInd w:val="0"/>
        <w:rPr>
          <w:i/>
          <w:iCs/>
        </w:rPr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rPr>
          <w:b/>
          <w:bCs/>
        </w:rPr>
        <w:t xml:space="preserve">Art. 1º </w:t>
      </w:r>
      <w:r w:rsidRPr="001A6071">
        <w:t>Em face das disposições da Emenda Constitucional nº 103, de 12 de novembro de 2019, fica instituído o Comitê de Adequação do Regime Próprio de Previdência Social, a quem compete propor projetos de lei e outras medidas normativas visando à adequação das normas estaduais do Regime Próprio de Previdência Social - RPPS dos servidores estaduais às disposições da Constituição Federal, com redação dada pela Emenda Constitucional nº 103/2019.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 xml:space="preserve">§1º O Comitê de que trata o </w:t>
      </w:r>
      <w:r w:rsidRPr="001A6071">
        <w:rPr>
          <w:i/>
          <w:iCs/>
        </w:rPr>
        <w:t xml:space="preserve">caput </w:t>
      </w:r>
      <w:r w:rsidRPr="001A6071">
        <w:t>será composto por representantes dos seguintes poderes, órgãos e entidades: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I - Secretaria de Estado da Gestão, Patrimônio e Assistência dos Servidores - SEGEP, que o presidirá;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II - Secretaria de Estado do Planejamento e Orçamento - SEPLAN;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III - Instituto de Previdência dos Servidores do Estado do Maranhão - IPREV;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IV - Procuradoria Geral do Estado;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V - Tribunal de Justiça;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VI - Assembleia Legislativa;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VII - Ministério Público do Estado;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VIII - Tribunal de Contas do Estado;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IX - Defensoria Pública do Estado.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>§2º Cabe aos dirigentes dos órgãos e entidades a que se refere o §1º a indicação de seus respectivos representantes, titular e suplente.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t xml:space="preserve">§3º O Comitê de que trata o </w:t>
      </w:r>
      <w:r w:rsidRPr="001A6071">
        <w:rPr>
          <w:i/>
          <w:iCs/>
        </w:rPr>
        <w:t xml:space="preserve">caput </w:t>
      </w:r>
      <w:r w:rsidRPr="001A6071">
        <w:t>deste artigo deverá ouvir as entidades representativas dos servidores abrangidos pelo RPPS.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rPr>
          <w:b/>
          <w:bCs/>
        </w:rPr>
        <w:t xml:space="preserve">Art. 2º </w:t>
      </w:r>
      <w:r w:rsidRPr="001A6071">
        <w:t xml:space="preserve">Os benefícios atualmente previstos no Regime Próprio de Previdência Social do Estado do Maranhão que não estejam contemplados no art. 9º, § 2º, da Emenda Constitucional nº 103, de 12 de novembro </w:t>
      </w:r>
      <w:proofErr w:type="gramStart"/>
      <w:r w:rsidRPr="001A6071">
        <w:t>de  2019</w:t>
      </w:r>
      <w:proofErr w:type="gramEnd"/>
      <w:r w:rsidRPr="001A6071">
        <w:t>, serão custeados à conta do Tesouro Estadual, no orçamento próprio do órgão de vinculação do segurado.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rPr>
          <w:b/>
          <w:bCs/>
        </w:rPr>
        <w:t xml:space="preserve">Art. 3º </w:t>
      </w:r>
      <w:r w:rsidRPr="001A6071">
        <w:t xml:space="preserve">O </w:t>
      </w:r>
      <w:r w:rsidRPr="001A6071">
        <w:rPr>
          <w:i/>
          <w:iCs/>
        </w:rPr>
        <w:t xml:space="preserve">caput </w:t>
      </w:r>
      <w:r w:rsidRPr="001A6071">
        <w:t>do art. 32 da Lei Complementar nº 073, de 04 de fevereiro de 2004, passa a vigorar com a seguinte redação: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left="993"/>
        <w:jc w:val="both"/>
        <w:rPr>
          <w:i/>
          <w:iCs/>
        </w:rPr>
      </w:pPr>
      <w:r w:rsidRPr="001A6071">
        <w:rPr>
          <w:i/>
          <w:iCs/>
        </w:rPr>
        <w:t>“Art. 32. Para a concessão de pensão por morte, não se aplicam as reduções a que se refere o art. 23 da Emenda Constitucional nº 103, de 12 de novembro de 2019, à Constituição Federal, que será igual:</w:t>
      </w:r>
    </w:p>
    <w:p w:rsidR="001A6071" w:rsidRPr="001A6071" w:rsidRDefault="001A6071" w:rsidP="001A6071">
      <w:pPr>
        <w:autoSpaceDE w:val="0"/>
        <w:autoSpaceDN w:val="0"/>
        <w:adjustRightInd w:val="0"/>
        <w:ind w:left="993"/>
        <w:jc w:val="both"/>
        <w:rPr>
          <w:i/>
          <w:iCs/>
        </w:rPr>
      </w:pPr>
      <w:r w:rsidRPr="001A6071">
        <w:rPr>
          <w:i/>
          <w:iCs/>
        </w:rPr>
        <w:t>(...)”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rPr>
          <w:b/>
          <w:bCs/>
        </w:rPr>
        <w:t xml:space="preserve">Art. 4º </w:t>
      </w:r>
      <w:r w:rsidRPr="001A6071">
        <w:t xml:space="preserve">Em cumprimento ao disposto no art. 9º, §4º, da </w:t>
      </w:r>
      <w:proofErr w:type="gramStart"/>
      <w:r w:rsidRPr="001A6071">
        <w:t>Emenda  Constitucional</w:t>
      </w:r>
      <w:proofErr w:type="gramEnd"/>
      <w:r w:rsidRPr="001A6071">
        <w:t xml:space="preserve"> nº 103, de 12 de novembro de 2019, o inciso I do art. 55 da Lei Complementar nº 73, de 04 de fevereiro de 2004, passa a vigorar com a seguinte redação: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1A6071" w:rsidRPr="001A6071" w:rsidRDefault="001A6071" w:rsidP="001A6071">
      <w:pPr>
        <w:autoSpaceDE w:val="0"/>
        <w:autoSpaceDN w:val="0"/>
        <w:adjustRightInd w:val="0"/>
        <w:ind w:left="567" w:firstLine="851"/>
        <w:jc w:val="both"/>
        <w:rPr>
          <w:i/>
          <w:iCs/>
        </w:rPr>
      </w:pPr>
      <w:r w:rsidRPr="001A6071">
        <w:rPr>
          <w:i/>
          <w:iCs/>
        </w:rPr>
        <w:t>“Art. 55. (...)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  <w:jc w:val="both"/>
        <w:rPr>
          <w:i/>
          <w:iCs/>
        </w:rPr>
      </w:pPr>
      <w:r w:rsidRPr="001A6071">
        <w:rPr>
          <w:i/>
          <w:iCs/>
        </w:rPr>
        <w:t xml:space="preserve">I - </w:t>
      </w:r>
      <w:proofErr w:type="gramStart"/>
      <w:r w:rsidRPr="001A6071">
        <w:rPr>
          <w:i/>
          <w:iCs/>
        </w:rPr>
        <w:t>contribuição</w:t>
      </w:r>
      <w:proofErr w:type="gramEnd"/>
      <w:r w:rsidRPr="001A6071">
        <w:rPr>
          <w:i/>
          <w:iCs/>
        </w:rPr>
        <w:t xml:space="preserve"> previdenciária ao FEPA no montante previsto no caput do art. 11 da Emenda Constitucional nº 103, de 12 de novembro de 2019, à Constituição Federal, aplicando-se, ainda, as reduções e majorações previstas no §1º e as regras dispostas no §2º, §3º e no §4º do mesmo artigo.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  <w:jc w:val="both"/>
      </w:pPr>
      <w:r w:rsidRPr="001A6071">
        <w:rPr>
          <w:i/>
          <w:iCs/>
        </w:rPr>
        <w:t xml:space="preserve">(...).” </w:t>
      </w:r>
      <w:r w:rsidRPr="001A6071">
        <w:t>(NR)</w:t>
      </w:r>
    </w:p>
    <w:p w:rsidR="001A6071" w:rsidRPr="001A6071" w:rsidRDefault="001A6071" w:rsidP="001A6071">
      <w:pPr>
        <w:autoSpaceDE w:val="0"/>
        <w:autoSpaceDN w:val="0"/>
        <w:adjustRightInd w:val="0"/>
        <w:ind w:firstLine="1134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</w:pPr>
      <w:r w:rsidRPr="001A6071">
        <w:rPr>
          <w:b/>
          <w:bCs/>
        </w:rPr>
        <w:t xml:space="preserve">Art. 5º </w:t>
      </w:r>
      <w:r w:rsidRPr="001A6071">
        <w:t>O inciso I do art. 58 da Lei Complementar nº 73, de 04 de fevereiro de 2004, passa a vigorar com a seguinte redação: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</w:pPr>
    </w:p>
    <w:p w:rsidR="001A6071" w:rsidRPr="001A6071" w:rsidRDefault="001A6071" w:rsidP="001A6071">
      <w:pPr>
        <w:autoSpaceDE w:val="0"/>
        <w:autoSpaceDN w:val="0"/>
        <w:adjustRightInd w:val="0"/>
        <w:ind w:left="1418"/>
        <w:rPr>
          <w:i/>
          <w:iCs/>
        </w:rPr>
      </w:pPr>
      <w:r w:rsidRPr="001A6071">
        <w:rPr>
          <w:i/>
          <w:iCs/>
        </w:rPr>
        <w:t>“Art. 58. (...)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  <w:rPr>
          <w:i/>
          <w:iCs/>
        </w:rPr>
      </w:pPr>
      <w:r w:rsidRPr="001A6071">
        <w:rPr>
          <w:i/>
          <w:iCs/>
        </w:rPr>
        <w:t xml:space="preserve">I - </w:t>
      </w:r>
      <w:proofErr w:type="gramStart"/>
      <w:r w:rsidRPr="001A6071">
        <w:rPr>
          <w:i/>
          <w:iCs/>
        </w:rPr>
        <w:t>contribuição</w:t>
      </w:r>
      <w:proofErr w:type="gramEnd"/>
      <w:r w:rsidRPr="001A6071">
        <w:rPr>
          <w:i/>
          <w:iCs/>
        </w:rPr>
        <w:t xml:space="preserve"> previdenciária patronal para o FEPA em valor correspondente ao dobro da contribuição dos segurados, observado o mínimo de 15% (quinze por cento) e o máximo de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  <w:rPr>
          <w:i/>
          <w:iCs/>
        </w:rPr>
      </w:pPr>
      <w:r w:rsidRPr="001A6071">
        <w:rPr>
          <w:i/>
          <w:iCs/>
        </w:rPr>
        <w:t>44% (quarenta e quatro por cento) do salário-contribuição dos servidores ativos, dos aposentados e dos pensionistas;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</w:pPr>
      <w:r w:rsidRPr="001A6071">
        <w:rPr>
          <w:i/>
          <w:iCs/>
        </w:rPr>
        <w:t xml:space="preserve">(...).” </w:t>
      </w:r>
      <w:r w:rsidRPr="001A6071">
        <w:t>(NR)</w:t>
      </w:r>
    </w:p>
    <w:p w:rsidR="001A6071" w:rsidRPr="001A6071" w:rsidRDefault="001A6071" w:rsidP="001A6071">
      <w:pPr>
        <w:autoSpaceDE w:val="0"/>
        <w:autoSpaceDN w:val="0"/>
        <w:adjustRightInd w:val="0"/>
        <w:ind w:left="1418"/>
      </w:pP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  <w:r w:rsidRPr="001A6071">
        <w:rPr>
          <w:b/>
          <w:bCs/>
        </w:rPr>
        <w:t xml:space="preserve">Art. 6º </w:t>
      </w:r>
      <w:r w:rsidRPr="001A6071">
        <w:t>Fica revogado o art. 56 da Lei Complementar nº 73, de 04 de fevereiro de 2004.</w:t>
      </w:r>
    </w:p>
    <w:p w:rsidR="001A6071" w:rsidRPr="001A6071" w:rsidRDefault="001A6071" w:rsidP="001A6071">
      <w:pPr>
        <w:autoSpaceDE w:val="0"/>
        <w:autoSpaceDN w:val="0"/>
        <w:adjustRightInd w:val="0"/>
        <w:ind w:firstLine="851"/>
        <w:jc w:val="both"/>
      </w:pPr>
    </w:p>
    <w:p w:rsidR="005257B1" w:rsidRPr="005257B1" w:rsidRDefault="005257B1" w:rsidP="005257B1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5257B1">
        <w:rPr>
          <w:rFonts w:ascii="Baskerville Old Face" w:eastAsia="Batang" w:hAnsi="Baskerville Old Face"/>
          <w:b/>
          <w:sz w:val="20"/>
          <w:szCs w:val="20"/>
        </w:rPr>
        <w:t xml:space="preserve">Art. 7º </w:t>
      </w:r>
      <w:r w:rsidRPr="005257B1">
        <w:rPr>
          <w:b/>
          <w:sz w:val="18"/>
          <w:szCs w:val="18"/>
        </w:rPr>
        <w:t xml:space="preserve">Esta Lei entra em vigor na data de sua publicação, produzindo </w:t>
      </w:r>
      <w:proofErr w:type="gramStart"/>
      <w:r w:rsidRPr="005257B1">
        <w:rPr>
          <w:b/>
          <w:sz w:val="18"/>
          <w:szCs w:val="18"/>
        </w:rPr>
        <w:t>efeitos,  no</w:t>
      </w:r>
      <w:proofErr w:type="gramEnd"/>
      <w:r w:rsidRPr="005257B1">
        <w:rPr>
          <w:b/>
          <w:sz w:val="18"/>
          <w:szCs w:val="18"/>
        </w:rPr>
        <w:t xml:space="preserve"> que se refere aos </w:t>
      </w:r>
      <w:proofErr w:type="spellStart"/>
      <w:r w:rsidRPr="005257B1">
        <w:rPr>
          <w:b/>
          <w:sz w:val="18"/>
          <w:szCs w:val="18"/>
        </w:rPr>
        <w:t>arts</w:t>
      </w:r>
      <w:proofErr w:type="spellEnd"/>
      <w:r w:rsidRPr="005257B1">
        <w:rPr>
          <w:b/>
          <w:sz w:val="18"/>
          <w:szCs w:val="18"/>
        </w:rPr>
        <w:t>. 4º e 5º, no primeiro dia do quarto mês subsequente à data da publicação.</w:t>
      </w:r>
    </w:p>
    <w:p w:rsidR="00D838E2" w:rsidRPr="005257B1" w:rsidRDefault="00D838E2" w:rsidP="00494650">
      <w:pPr>
        <w:jc w:val="center"/>
        <w:rPr>
          <w:b/>
        </w:rPr>
      </w:pPr>
    </w:p>
    <w:sectPr w:rsidR="00D838E2" w:rsidRPr="005257B1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69" w:rsidRDefault="001F2369" w:rsidP="00FE4E00">
      <w:r>
        <w:separator/>
      </w:r>
    </w:p>
  </w:endnote>
  <w:endnote w:type="continuationSeparator" w:id="0">
    <w:p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69" w:rsidRDefault="001F2369" w:rsidP="00FE4E00">
      <w:r>
        <w:separator/>
      </w:r>
    </w:p>
  </w:footnote>
  <w:footnote w:type="continuationSeparator" w:id="0">
    <w:p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71252">
    <w:pPr>
      <w:pStyle w:val="Cabealho"/>
      <w:ind w:right="360"/>
      <w:jc w:val="center"/>
      <w:rPr>
        <w:b/>
        <w:color w:val="000080"/>
      </w:rPr>
    </w:pPr>
  </w:p>
  <w:p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27214E4B" wp14:editId="43C553C2">
          <wp:extent cx="954405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E00"/>
    <w:rsid w:val="00000E1A"/>
    <w:rsid w:val="0000571E"/>
    <w:rsid w:val="00006693"/>
    <w:rsid w:val="000112EC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4775"/>
    <w:rsid w:val="00042B80"/>
    <w:rsid w:val="00043416"/>
    <w:rsid w:val="00043CAF"/>
    <w:rsid w:val="00046D25"/>
    <w:rsid w:val="00050481"/>
    <w:rsid w:val="00050EC1"/>
    <w:rsid w:val="00051E52"/>
    <w:rsid w:val="0005380E"/>
    <w:rsid w:val="000542BE"/>
    <w:rsid w:val="0005448B"/>
    <w:rsid w:val="00065C23"/>
    <w:rsid w:val="000702BD"/>
    <w:rsid w:val="000710AF"/>
    <w:rsid w:val="00071AF8"/>
    <w:rsid w:val="00073F54"/>
    <w:rsid w:val="00075440"/>
    <w:rsid w:val="000766B0"/>
    <w:rsid w:val="00076896"/>
    <w:rsid w:val="00081BB7"/>
    <w:rsid w:val="00084F0A"/>
    <w:rsid w:val="00085EF6"/>
    <w:rsid w:val="00090AD0"/>
    <w:rsid w:val="00090F85"/>
    <w:rsid w:val="000923E5"/>
    <w:rsid w:val="000A036D"/>
    <w:rsid w:val="000A21D0"/>
    <w:rsid w:val="000A5FEE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492D"/>
    <w:rsid w:val="000C5409"/>
    <w:rsid w:val="000D1C4D"/>
    <w:rsid w:val="000D45A2"/>
    <w:rsid w:val="000D5AF4"/>
    <w:rsid w:val="000E66E2"/>
    <w:rsid w:val="000E67D1"/>
    <w:rsid w:val="000F0245"/>
    <w:rsid w:val="000F2DF3"/>
    <w:rsid w:val="000F3021"/>
    <w:rsid w:val="000F3288"/>
    <w:rsid w:val="000F3CA0"/>
    <w:rsid w:val="00104619"/>
    <w:rsid w:val="00105259"/>
    <w:rsid w:val="0010558A"/>
    <w:rsid w:val="00105F38"/>
    <w:rsid w:val="001073A5"/>
    <w:rsid w:val="00107919"/>
    <w:rsid w:val="00110275"/>
    <w:rsid w:val="0011067B"/>
    <w:rsid w:val="00112A88"/>
    <w:rsid w:val="00113FE0"/>
    <w:rsid w:val="00115641"/>
    <w:rsid w:val="001172F7"/>
    <w:rsid w:val="001303FD"/>
    <w:rsid w:val="001304EC"/>
    <w:rsid w:val="0013256A"/>
    <w:rsid w:val="001345EE"/>
    <w:rsid w:val="00134A2F"/>
    <w:rsid w:val="00136168"/>
    <w:rsid w:val="00137405"/>
    <w:rsid w:val="00140404"/>
    <w:rsid w:val="00140E76"/>
    <w:rsid w:val="00142D0E"/>
    <w:rsid w:val="00142E1F"/>
    <w:rsid w:val="00144A9D"/>
    <w:rsid w:val="00145FCE"/>
    <w:rsid w:val="00147078"/>
    <w:rsid w:val="001474BA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529F"/>
    <w:rsid w:val="001A6071"/>
    <w:rsid w:val="001A7A44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2369"/>
    <w:rsid w:val="001F2719"/>
    <w:rsid w:val="001F30D4"/>
    <w:rsid w:val="001F55A2"/>
    <w:rsid w:val="001F6AB7"/>
    <w:rsid w:val="001F7043"/>
    <w:rsid w:val="00200905"/>
    <w:rsid w:val="00201C3F"/>
    <w:rsid w:val="00204776"/>
    <w:rsid w:val="00207833"/>
    <w:rsid w:val="002110E4"/>
    <w:rsid w:val="00211BE1"/>
    <w:rsid w:val="002138C4"/>
    <w:rsid w:val="00221559"/>
    <w:rsid w:val="00222960"/>
    <w:rsid w:val="00222B93"/>
    <w:rsid w:val="00222E00"/>
    <w:rsid w:val="00224D66"/>
    <w:rsid w:val="00230E2C"/>
    <w:rsid w:val="00232C2A"/>
    <w:rsid w:val="002338C5"/>
    <w:rsid w:val="002351DD"/>
    <w:rsid w:val="00235F71"/>
    <w:rsid w:val="002378F0"/>
    <w:rsid w:val="00240104"/>
    <w:rsid w:val="0024683B"/>
    <w:rsid w:val="00247F90"/>
    <w:rsid w:val="00251C70"/>
    <w:rsid w:val="002520A5"/>
    <w:rsid w:val="00252471"/>
    <w:rsid w:val="002543AB"/>
    <w:rsid w:val="00256672"/>
    <w:rsid w:val="00262BE0"/>
    <w:rsid w:val="00271D11"/>
    <w:rsid w:val="002760AF"/>
    <w:rsid w:val="00284790"/>
    <w:rsid w:val="00290B8C"/>
    <w:rsid w:val="00291340"/>
    <w:rsid w:val="002954D1"/>
    <w:rsid w:val="00296D62"/>
    <w:rsid w:val="002970D6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D020F"/>
    <w:rsid w:val="002D5E84"/>
    <w:rsid w:val="002D694C"/>
    <w:rsid w:val="002E39EE"/>
    <w:rsid w:val="002E3ECD"/>
    <w:rsid w:val="002E579E"/>
    <w:rsid w:val="002F0C8A"/>
    <w:rsid w:val="002F432F"/>
    <w:rsid w:val="002F53E2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72D20"/>
    <w:rsid w:val="00373835"/>
    <w:rsid w:val="00384CA0"/>
    <w:rsid w:val="0038740B"/>
    <w:rsid w:val="003B1620"/>
    <w:rsid w:val="003B534E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27D5"/>
    <w:rsid w:val="00422BA2"/>
    <w:rsid w:val="00423FDB"/>
    <w:rsid w:val="004242E4"/>
    <w:rsid w:val="00433013"/>
    <w:rsid w:val="0043673B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40D9"/>
    <w:rsid w:val="00492810"/>
    <w:rsid w:val="00494650"/>
    <w:rsid w:val="004A30AD"/>
    <w:rsid w:val="004A38F3"/>
    <w:rsid w:val="004A49DE"/>
    <w:rsid w:val="004A66A1"/>
    <w:rsid w:val="004B07C2"/>
    <w:rsid w:val="004B2AB3"/>
    <w:rsid w:val="004C07A9"/>
    <w:rsid w:val="004C0BCE"/>
    <w:rsid w:val="004C3198"/>
    <w:rsid w:val="004C562C"/>
    <w:rsid w:val="004C77C9"/>
    <w:rsid w:val="004C7C2E"/>
    <w:rsid w:val="004D054F"/>
    <w:rsid w:val="004D0F37"/>
    <w:rsid w:val="004D1338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2DD3"/>
    <w:rsid w:val="00517F48"/>
    <w:rsid w:val="005257B1"/>
    <w:rsid w:val="00525AF3"/>
    <w:rsid w:val="00525E8D"/>
    <w:rsid w:val="00527F13"/>
    <w:rsid w:val="00531D01"/>
    <w:rsid w:val="005325A7"/>
    <w:rsid w:val="00533564"/>
    <w:rsid w:val="00540FCB"/>
    <w:rsid w:val="0054154E"/>
    <w:rsid w:val="005474F2"/>
    <w:rsid w:val="0055006B"/>
    <w:rsid w:val="00556E06"/>
    <w:rsid w:val="00561133"/>
    <w:rsid w:val="00563DAE"/>
    <w:rsid w:val="005642A8"/>
    <w:rsid w:val="0056667D"/>
    <w:rsid w:val="005736AE"/>
    <w:rsid w:val="00574102"/>
    <w:rsid w:val="00582EB2"/>
    <w:rsid w:val="0058432B"/>
    <w:rsid w:val="00584D57"/>
    <w:rsid w:val="0058637F"/>
    <w:rsid w:val="0058701A"/>
    <w:rsid w:val="00592995"/>
    <w:rsid w:val="0059502A"/>
    <w:rsid w:val="005A2C8F"/>
    <w:rsid w:val="005A3F84"/>
    <w:rsid w:val="005A61FE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54DC"/>
    <w:rsid w:val="005E0B04"/>
    <w:rsid w:val="005E2A1C"/>
    <w:rsid w:val="005E6325"/>
    <w:rsid w:val="005F0824"/>
    <w:rsid w:val="005F4BC1"/>
    <w:rsid w:val="005F4D51"/>
    <w:rsid w:val="005F561F"/>
    <w:rsid w:val="005F6BE1"/>
    <w:rsid w:val="006056DB"/>
    <w:rsid w:val="00605F48"/>
    <w:rsid w:val="006176AF"/>
    <w:rsid w:val="00617AA5"/>
    <w:rsid w:val="00622D83"/>
    <w:rsid w:val="00632218"/>
    <w:rsid w:val="006325BC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6089"/>
    <w:rsid w:val="006C7227"/>
    <w:rsid w:val="006C7ECC"/>
    <w:rsid w:val="006D04CD"/>
    <w:rsid w:val="006D2496"/>
    <w:rsid w:val="006D5742"/>
    <w:rsid w:val="006D5E16"/>
    <w:rsid w:val="006E538C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10FFB"/>
    <w:rsid w:val="00711B82"/>
    <w:rsid w:val="00722A48"/>
    <w:rsid w:val="00722F6D"/>
    <w:rsid w:val="007234E3"/>
    <w:rsid w:val="00725F34"/>
    <w:rsid w:val="007270B6"/>
    <w:rsid w:val="0073224C"/>
    <w:rsid w:val="00732C74"/>
    <w:rsid w:val="00734D49"/>
    <w:rsid w:val="00744DD1"/>
    <w:rsid w:val="00745AA6"/>
    <w:rsid w:val="00751AA8"/>
    <w:rsid w:val="007569B9"/>
    <w:rsid w:val="0075775C"/>
    <w:rsid w:val="00766447"/>
    <w:rsid w:val="007705B1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C08"/>
    <w:rsid w:val="007D102A"/>
    <w:rsid w:val="007D5C2E"/>
    <w:rsid w:val="007D75C3"/>
    <w:rsid w:val="007E0FFA"/>
    <w:rsid w:val="007E29F2"/>
    <w:rsid w:val="007E64C4"/>
    <w:rsid w:val="007E7AF3"/>
    <w:rsid w:val="007F3123"/>
    <w:rsid w:val="007F6C6A"/>
    <w:rsid w:val="007F70AA"/>
    <w:rsid w:val="007F7A44"/>
    <w:rsid w:val="007F7DDF"/>
    <w:rsid w:val="0080016C"/>
    <w:rsid w:val="008026AD"/>
    <w:rsid w:val="00802F4A"/>
    <w:rsid w:val="00813B5B"/>
    <w:rsid w:val="0081431C"/>
    <w:rsid w:val="00816F0B"/>
    <w:rsid w:val="0082023E"/>
    <w:rsid w:val="00821FCE"/>
    <w:rsid w:val="00823EE7"/>
    <w:rsid w:val="00827B94"/>
    <w:rsid w:val="0083015B"/>
    <w:rsid w:val="00834256"/>
    <w:rsid w:val="00835F4D"/>
    <w:rsid w:val="0083672D"/>
    <w:rsid w:val="00837D9D"/>
    <w:rsid w:val="0084091F"/>
    <w:rsid w:val="008524C2"/>
    <w:rsid w:val="008547D3"/>
    <w:rsid w:val="00854CEA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4F31"/>
    <w:rsid w:val="0088561D"/>
    <w:rsid w:val="0089207C"/>
    <w:rsid w:val="00893B34"/>
    <w:rsid w:val="00894143"/>
    <w:rsid w:val="008A4A84"/>
    <w:rsid w:val="008A4AAE"/>
    <w:rsid w:val="008A7F97"/>
    <w:rsid w:val="008B109A"/>
    <w:rsid w:val="008B280B"/>
    <w:rsid w:val="008B701F"/>
    <w:rsid w:val="008C0ED3"/>
    <w:rsid w:val="008C11C6"/>
    <w:rsid w:val="008C14E8"/>
    <w:rsid w:val="008C1ED5"/>
    <w:rsid w:val="008C344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76D5"/>
    <w:rsid w:val="008F7846"/>
    <w:rsid w:val="00900D52"/>
    <w:rsid w:val="00903BCC"/>
    <w:rsid w:val="00913DCA"/>
    <w:rsid w:val="00921781"/>
    <w:rsid w:val="009231BD"/>
    <w:rsid w:val="00930B77"/>
    <w:rsid w:val="00931431"/>
    <w:rsid w:val="00931DBC"/>
    <w:rsid w:val="00935588"/>
    <w:rsid w:val="009406A1"/>
    <w:rsid w:val="00940B4A"/>
    <w:rsid w:val="00940B8C"/>
    <w:rsid w:val="00943DAD"/>
    <w:rsid w:val="0094447D"/>
    <w:rsid w:val="009450DF"/>
    <w:rsid w:val="00957127"/>
    <w:rsid w:val="00962754"/>
    <w:rsid w:val="0096521E"/>
    <w:rsid w:val="009656A4"/>
    <w:rsid w:val="00967B6A"/>
    <w:rsid w:val="00974A19"/>
    <w:rsid w:val="0098627F"/>
    <w:rsid w:val="00986C1C"/>
    <w:rsid w:val="0099185C"/>
    <w:rsid w:val="00991C71"/>
    <w:rsid w:val="009A1EBF"/>
    <w:rsid w:val="009A2F88"/>
    <w:rsid w:val="009A3B89"/>
    <w:rsid w:val="009A4907"/>
    <w:rsid w:val="009B1EB1"/>
    <w:rsid w:val="009B3DD5"/>
    <w:rsid w:val="009B4113"/>
    <w:rsid w:val="009B7514"/>
    <w:rsid w:val="009B779F"/>
    <w:rsid w:val="009C05F7"/>
    <w:rsid w:val="009C1134"/>
    <w:rsid w:val="009D34B8"/>
    <w:rsid w:val="009D384C"/>
    <w:rsid w:val="009D4067"/>
    <w:rsid w:val="009D5AAF"/>
    <w:rsid w:val="009D5FF8"/>
    <w:rsid w:val="009D65C4"/>
    <w:rsid w:val="009E1956"/>
    <w:rsid w:val="009E2CA3"/>
    <w:rsid w:val="009E33B1"/>
    <w:rsid w:val="009E3E94"/>
    <w:rsid w:val="009E41FA"/>
    <w:rsid w:val="009E7B81"/>
    <w:rsid w:val="009F12E6"/>
    <w:rsid w:val="009F13EB"/>
    <w:rsid w:val="009F143B"/>
    <w:rsid w:val="009F291F"/>
    <w:rsid w:val="009F3A8A"/>
    <w:rsid w:val="009F72E3"/>
    <w:rsid w:val="00A032C6"/>
    <w:rsid w:val="00A04AE1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42DE4"/>
    <w:rsid w:val="00A50BDC"/>
    <w:rsid w:val="00A519E9"/>
    <w:rsid w:val="00A54854"/>
    <w:rsid w:val="00A54AC7"/>
    <w:rsid w:val="00A56375"/>
    <w:rsid w:val="00A60D21"/>
    <w:rsid w:val="00A62937"/>
    <w:rsid w:val="00A632E4"/>
    <w:rsid w:val="00A71252"/>
    <w:rsid w:val="00A7353A"/>
    <w:rsid w:val="00A838D7"/>
    <w:rsid w:val="00A91532"/>
    <w:rsid w:val="00A93CEA"/>
    <w:rsid w:val="00A96325"/>
    <w:rsid w:val="00A96942"/>
    <w:rsid w:val="00A96BCF"/>
    <w:rsid w:val="00A97805"/>
    <w:rsid w:val="00AA14D1"/>
    <w:rsid w:val="00AB0065"/>
    <w:rsid w:val="00AB24C2"/>
    <w:rsid w:val="00AB2932"/>
    <w:rsid w:val="00AB6B1E"/>
    <w:rsid w:val="00AC170C"/>
    <w:rsid w:val="00AC1AE0"/>
    <w:rsid w:val="00AD101B"/>
    <w:rsid w:val="00AD6C9A"/>
    <w:rsid w:val="00AD7A4A"/>
    <w:rsid w:val="00AE5463"/>
    <w:rsid w:val="00AE6C54"/>
    <w:rsid w:val="00AE7560"/>
    <w:rsid w:val="00AE7C0D"/>
    <w:rsid w:val="00AE7E0D"/>
    <w:rsid w:val="00AF0499"/>
    <w:rsid w:val="00AF2AC0"/>
    <w:rsid w:val="00AF3E9E"/>
    <w:rsid w:val="00AF468A"/>
    <w:rsid w:val="00AF50E8"/>
    <w:rsid w:val="00B06DB4"/>
    <w:rsid w:val="00B1561D"/>
    <w:rsid w:val="00B16316"/>
    <w:rsid w:val="00B166C1"/>
    <w:rsid w:val="00B20298"/>
    <w:rsid w:val="00B2734C"/>
    <w:rsid w:val="00B30F7D"/>
    <w:rsid w:val="00B335E0"/>
    <w:rsid w:val="00B35478"/>
    <w:rsid w:val="00B37C3F"/>
    <w:rsid w:val="00B41556"/>
    <w:rsid w:val="00B41DFD"/>
    <w:rsid w:val="00B506C0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A06D9"/>
    <w:rsid w:val="00BA0C5B"/>
    <w:rsid w:val="00BA1B9A"/>
    <w:rsid w:val="00BA38E0"/>
    <w:rsid w:val="00BA4B40"/>
    <w:rsid w:val="00BA6317"/>
    <w:rsid w:val="00BB028A"/>
    <w:rsid w:val="00BB1581"/>
    <w:rsid w:val="00BB3399"/>
    <w:rsid w:val="00BB3572"/>
    <w:rsid w:val="00BC0B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C0286F"/>
    <w:rsid w:val="00C03F30"/>
    <w:rsid w:val="00C0472C"/>
    <w:rsid w:val="00C0523C"/>
    <w:rsid w:val="00C05BE8"/>
    <w:rsid w:val="00C076F1"/>
    <w:rsid w:val="00C12D1C"/>
    <w:rsid w:val="00C13BE4"/>
    <w:rsid w:val="00C13C70"/>
    <w:rsid w:val="00C14B28"/>
    <w:rsid w:val="00C2072D"/>
    <w:rsid w:val="00C2151E"/>
    <w:rsid w:val="00C24F84"/>
    <w:rsid w:val="00C272B7"/>
    <w:rsid w:val="00C2780A"/>
    <w:rsid w:val="00C355FF"/>
    <w:rsid w:val="00C366F4"/>
    <w:rsid w:val="00C36808"/>
    <w:rsid w:val="00C3718F"/>
    <w:rsid w:val="00C425B0"/>
    <w:rsid w:val="00C43D1D"/>
    <w:rsid w:val="00C46670"/>
    <w:rsid w:val="00C46AE8"/>
    <w:rsid w:val="00C55CB4"/>
    <w:rsid w:val="00C642DB"/>
    <w:rsid w:val="00C6500F"/>
    <w:rsid w:val="00C7009D"/>
    <w:rsid w:val="00C74A97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358D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CDD"/>
    <w:rsid w:val="00CF2B8B"/>
    <w:rsid w:val="00CF2FB6"/>
    <w:rsid w:val="00CF3A73"/>
    <w:rsid w:val="00CF7AC7"/>
    <w:rsid w:val="00D06BDD"/>
    <w:rsid w:val="00D129F0"/>
    <w:rsid w:val="00D13CAE"/>
    <w:rsid w:val="00D14ADE"/>
    <w:rsid w:val="00D16314"/>
    <w:rsid w:val="00D201F1"/>
    <w:rsid w:val="00D223A1"/>
    <w:rsid w:val="00D237C1"/>
    <w:rsid w:val="00D2612C"/>
    <w:rsid w:val="00D27EE1"/>
    <w:rsid w:val="00D3042B"/>
    <w:rsid w:val="00D30E54"/>
    <w:rsid w:val="00D3211D"/>
    <w:rsid w:val="00D357CF"/>
    <w:rsid w:val="00D36EFA"/>
    <w:rsid w:val="00D53CFB"/>
    <w:rsid w:val="00D544DB"/>
    <w:rsid w:val="00D54E6D"/>
    <w:rsid w:val="00D605DA"/>
    <w:rsid w:val="00D6270B"/>
    <w:rsid w:val="00D63C91"/>
    <w:rsid w:val="00D667D6"/>
    <w:rsid w:val="00D67755"/>
    <w:rsid w:val="00D838E2"/>
    <w:rsid w:val="00D848EC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C30AD"/>
    <w:rsid w:val="00DC6CFA"/>
    <w:rsid w:val="00DE3266"/>
    <w:rsid w:val="00DE62F2"/>
    <w:rsid w:val="00DE6D88"/>
    <w:rsid w:val="00DE757C"/>
    <w:rsid w:val="00DE7DBC"/>
    <w:rsid w:val="00DF0E7B"/>
    <w:rsid w:val="00DF3EAF"/>
    <w:rsid w:val="00DF7484"/>
    <w:rsid w:val="00E006EF"/>
    <w:rsid w:val="00E14611"/>
    <w:rsid w:val="00E15599"/>
    <w:rsid w:val="00E164A3"/>
    <w:rsid w:val="00E20B4E"/>
    <w:rsid w:val="00E2248C"/>
    <w:rsid w:val="00E23022"/>
    <w:rsid w:val="00E2397D"/>
    <w:rsid w:val="00E257E6"/>
    <w:rsid w:val="00E275D7"/>
    <w:rsid w:val="00E31558"/>
    <w:rsid w:val="00E3649F"/>
    <w:rsid w:val="00E372B4"/>
    <w:rsid w:val="00E40825"/>
    <w:rsid w:val="00E43B53"/>
    <w:rsid w:val="00E4768E"/>
    <w:rsid w:val="00E50AE7"/>
    <w:rsid w:val="00E51AAC"/>
    <w:rsid w:val="00E557BE"/>
    <w:rsid w:val="00E56B0F"/>
    <w:rsid w:val="00E62918"/>
    <w:rsid w:val="00E7148D"/>
    <w:rsid w:val="00E73888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6FEB"/>
    <w:rsid w:val="00F22E74"/>
    <w:rsid w:val="00F276A2"/>
    <w:rsid w:val="00F34316"/>
    <w:rsid w:val="00F37749"/>
    <w:rsid w:val="00F46956"/>
    <w:rsid w:val="00F54D9B"/>
    <w:rsid w:val="00F56083"/>
    <w:rsid w:val="00F57EDE"/>
    <w:rsid w:val="00F60021"/>
    <w:rsid w:val="00F60689"/>
    <w:rsid w:val="00F66B4C"/>
    <w:rsid w:val="00F72841"/>
    <w:rsid w:val="00F75796"/>
    <w:rsid w:val="00F805FC"/>
    <w:rsid w:val="00F8350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6D772D27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7693-BDCF-47FB-AE58-3ADF5B37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Máneton Antunes de Macedo</cp:lastModifiedBy>
  <cp:revision>2</cp:revision>
  <cp:lastPrinted>2019-06-26T18:28:00Z</cp:lastPrinted>
  <dcterms:created xsi:type="dcterms:W3CDTF">2019-11-21T12:35:00Z</dcterms:created>
  <dcterms:modified xsi:type="dcterms:W3CDTF">2019-11-21T12:35:00Z</dcterms:modified>
</cp:coreProperties>
</file>