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0060" w14:textId="6A3A7866" w:rsidR="00464A36" w:rsidRPr="006757E6" w:rsidRDefault="009A648F" w:rsidP="009A648F">
      <w:pPr>
        <w:tabs>
          <w:tab w:val="left" w:pos="3680"/>
        </w:tabs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7E6">
        <w:rPr>
          <w:rFonts w:ascii="Times New Roman" w:hAnsi="Times New Roman" w:cs="Times New Roman"/>
          <w:b/>
          <w:sz w:val="24"/>
          <w:szCs w:val="24"/>
        </w:rPr>
        <w:tab/>
      </w:r>
    </w:p>
    <w:p w14:paraId="49B07F51" w14:textId="77777777" w:rsidR="00495A38" w:rsidRPr="006757E6" w:rsidRDefault="00495A38" w:rsidP="00495A38">
      <w:pPr>
        <w:keepNext/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  <w:r w:rsidRPr="006757E6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t>COMISSÃO DE CONSTITUIÇÃO, JUSTIÇA E CIDADANIA</w:t>
      </w:r>
    </w:p>
    <w:p w14:paraId="131110D5" w14:textId="04EC18F9" w:rsidR="00495A38" w:rsidRPr="006757E6" w:rsidRDefault="00495A38" w:rsidP="00495A38">
      <w:pPr>
        <w:keepNext/>
        <w:spacing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P A R E C E R </w:t>
      </w:r>
      <w:r w:rsidR="00F671D2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Nº </w:t>
      </w:r>
      <w:r w:rsidR="00CD7CC8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044</w:t>
      </w:r>
      <w:r w:rsidR="00C004DA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/20</w:t>
      </w:r>
      <w:r w:rsidR="009B56F0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2</w:t>
      </w:r>
      <w:r w:rsidR="006757E6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3</w:t>
      </w:r>
    </w:p>
    <w:p w14:paraId="10BF7D05" w14:textId="77777777" w:rsidR="00495A38" w:rsidRPr="006757E6" w:rsidRDefault="00495A38" w:rsidP="00495A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7E6">
        <w:rPr>
          <w:rFonts w:ascii="Times New Roman" w:hAnsi="Times New Roman" w:cs="Times New Roman"/>
          <w:b/>
          <w:sz w:val="24"/>
          <w:szCs w:val="24"/>
          <w:u w:val="single"/>
        </w:rPr>
        <w:t>RELATÓRIO:</w:t>
      </w:r>
    </w:p>
    <w:p w14:paraId="2AECCA82" w14:textId="62787910" w:rsidR="00867DF7" w:rsidRPr="00CD7CC8" w:rsidRDefault="006757E6" w:rsidP="00CD7CC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DF7">
        <w:rPr>
          <w:rFonts w:ascii="Times New Roman" w:hAnsi="Times New Roman" w:cs="Times New Roman"/>
          <w:sz w:val="24"/>
          <w:szCs w:val="24"/>
        </w:rPr>
        <w:t xml:space="preserve">Cuida-se da análise da constitucionalidade, legalidade, </w:t>
      </w:r>
      <w:proofErr w:type="spellStart"/>
      <w:r w:rsidRPr="00867DF7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867DF7">
        <w:rPr>
          <w:rFonts w:ascii="Times New Roman" w:hAnsi="Times New Roman" w:cs="Times New Roman"/>
          <w:sz w:val="24"/>
          <w:szCs w:val="24"/>
        </w:rPr>
        <w:t xml:space="preserve">, juridicidade e adequada técnica legislativa do </w:t>
      </w:r>
      <w:r w:rsidR="00867DF7" w:rsidRPr="00867DF7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CD7CC8">
        <w:rPr>
          <w:rFonts w:ascii="Times New Roman" w:hAnsi="Times New Roman" w:cs="Times New Roman"/>
          <w:b/>
          <w:sz w:val="24"/>
          <w:szCs w:val="24"/>
        </w:rPr>
        <w:t>º</w:t>
      </w:r>
      <w:r w:rsidR="00867DF7" w:rsidRPr="00867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56">
        <w:rPr>
          <w:rFonts w:ascii="Times New Roman" w:hAnsi="Times New Roman" w:cs="Times New Roman"/>
          <w:b/>
          <w:sz w:val="24"/>
          <w:szCs w:val="24"/>
        </w:rPr>
        <w:t>017</w:t>
      </w:r>
      <w:r w:rsidR="00867DF7" w:rsidRPr="00867DF7">
        <w:rPr>
          <w:rFonts w:ascii="Times New Roman" w:hAnsi="Times New Roman" w:cs="Times New Roman"/>
          <w:b/>
          <w:sz w:val="24"/>
          <w:szCs w:val="24"/>
        </w:rPr>
        <w:t xml:space="preserve">/2023, </w:t>
      </w:r>
      <w:r w:rsidR="00867DF7" w:rsidRPr="00867DF7">
        <w:rPr>
          <w:rFonts w:ascii="Times New Roman" w:hAnsi="Times New Roman" w:cs="Times New Roman"/>
          <w:sz w:val="24"/>
          <w:szCs w:val="24"/>
        </w:rPr>
        <w:t xml:space="preserve">de autoria </w:t>
      </w:r>
      <w:proofErr w:type="gramStart"/>
      <w:r w:rsidR="00867DF7" w:rsidRPr="00867DF7">
        <w:rPr>
          <w:rFonts w:ascii="Times New Roman" w:hAnsi="Times New Roman" w:cs="Times New Roman"/>
          <w:sz w:val="24"/>
          <w:szCs w:val="24"/>
        </w:rPr>
        <w:t>do  Senhor</w:t>
      </w:r>
      <w:proofErr w:type="gramEnd"/>
      <w:r w:rsidR="00867DF7" w:rsidRPr="00867DF7">
        <w:rPr>
          <w:rFonts w:ascii="Times New Roman" w:hAnsi="Times New Roman" w:cs="Times New Roman"/>
          <w:sz w:val="24"/>
          <w:szCs w:val="24"/>
        </w:rPr>
        <w:t xml:space="preserve"> </w:t>
      </w:r>
      <w:r w:rsidR="00867DF7" w:rsidRPr="00867DF7">
        <w:rPr>
          <w:rFonts w:ascii="Times New Roman" w:hAnsi="Times New Roman" w:cs="Times New Roman"/>
          <w:bCs/>
          <w:sz w:val="24"/>
          <w:szCs w:val="24"/>
        </w:rPr>
        <w:t xml:space="preserve">Deputado </w:t>
      </w:r>
      <w:r w:rsidR="00FD7B56">
        <w:rPr>
          <w:rFonts w:ascii="Times New Roman" w:hAnsi="Times New Roman" w:cs="Times New Roman"/>
          <w:bCs/>
          <w:sz w:val="24"/>
          <w:szCs w:val="24"/>
        </w:rPr>
        <w:t>Cl</w:t>
      </w:r>
      <w:r w:rsidR="00CD7CC8">
        <w:rPr>
          <w:rFonts w:ascii="Times New Roman" w:hAnsi="Times New Roman" w:cs="Times New Roman"/>
          <w:bCs/>
          <w:sz w:val="24"/>
          <w:szCs w:val="24"/>
        </w:rPr>
        <w:t>á</w:t>
      </w:r>
      <w:r w:rsidR="00FD7B56">
        <w:rPr>
          <w:rFonts w:ascii="Times New Roman" w:hAnsi="Times New Roman" w:cs="Times New Roman"/>
          <w:bCs/>
          <w:sz w:val="24"/>
          <w:szCs w:val="24"/>
        </w:rPr>
        <w:t>udio Cunha</w:t>
      </w:r>
      <w:r w:rsidR="00867DF7" w:rsidRPr="00867DF7">
        <w:rPr>
          <w:rFonts w:ascii="Times New Roman" w:hAnsi="Times New Roman" w:cs="Times New Roman"/>
          <w:bCs/>
          <w:sz w:val="24"/>
          <w:szCs w:val="24"/>
        </w:rPr>
        <w:t>,</w:t>
      </w:r>
      <w:r w:rsidR="00867DF7" w:rsidRPr="00867DF7">
        <w:rPr>
          <w:rFonts w:ascii="Times New Roman" w:hAnsi="Times New Roman" w:cs="Times New Roman"/>
          <w:sz w:val="24"/>
          <w:szCs w:val="24"/>
        </w:rPr>
        <w:t xml:space="preserve"> que </w:t>
      </w:r>
      <w:r w:rsidR="00CD7CC8">
        <w:rPr>
          <w:rFonts w:ascii="Times New Roman" w:hAnsi="Times New Roman" w:cs="Times New Roman"/>
          <w:bCs/>
          <w:sz w:val="24"/>
          <w:szCs w:val="24"/>
        </w:rPr>
        <w:t>D</w:t>
      </w:r>
      <w:r w:rsidR="00FD7B56" w:rsidRPr="00CD7CC8">
        <w:rPr>
          <w:rFonts w:ascii="Times New Roman" w:hAnsi="Times New Roman" w:cs="Times New Roman"/>
          <w:bCs/>
          <w:sz w:val="24"/>
          <w:szCs w:val="24"/>
        </w:rPr>
        <w:t xml:space="preserve">ispõe sobre a criação do Ferry </w:t>
      </w:r>
      <w:proofErr w:type="spellStart"/>
      <w:r w:rsidR="00FD7B56" w:rsidRPr="00CD7CC8">
        <w:rPr>
          <w:rFonts w:ascii="Times New Roman" w:hAnsi="Times New Roman" w:cs="Times New Roman"/>
          <w:bCs/>
          <w:sz w:val="24"/>
          <w:szCs w:val="24"/>
        </w:rPr>
        <w:t>Boat</w:t>
      </w:r>
      <w:proofErr w:type="spellEnd"/>
      <w:r w:rsidR="00FD7B56" w:rsidRPr="00CD7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CC8">
        <w:rPr>
          <w:rFonts w:ascii="Times New Roman" w:hAnsi="Times New Roman" w:cs="Times New Roman"/>
          <w:bCs/>
          <w:sz w:val="24"/>
          <w:szCs w:val="24"/>
        </w:rPr>
        <w:t>C</w:t>
      </w:r>
      <w:r w:rsidR="00FD7B56" w:rsidRPr="00CD7CC8">
        <w:rPr>
          <w:rFonts w:ascii="Times New Roman" w:hAnsi="Times New Roman" w:cs="Times New Roman"/>
          <w:bCs/>
          <w:sz w:val="24"/>
          <w:szCs w:val="24"/>
        </w:rPr>
        <w:t>argueir</w:t>
      </w:r>
      <w:r w:rsidR="009C2C9D" w:rsidRPr="00CD7CC8">
        <w:rPr>
          <w:rFonts w:ascii="Times New Roman" w:hAnsi="Times New Roman" w:cs="Times New Roman"/>
          <w:bCs/>
          <w:sz w:val="24"/>
          <w:szCs w:val="24"/>
        </w:rPr>
        <w:t>o e dá outras providencias.</w:t>
      </w:r>
    </w:p>
    <w:p w14:paraId="3FED1AE8" w14:textId="577EAD42" w:rsidR="00FD7B56" w:rsidRPr="00FD7B56" w:rsidRDefault="006757E6" w:rsidP="00CD7C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7B56">
        <w:rPr>
          <w:rFonts w:ascii="Times New Roman" w:hAnsi="Times New Roman" w:cs="Times New Roman"/>
          <w:sz w:val="24"/>
          <w:szCs w:val="24"/>
        </w:rPr>
        <w:t>Nos termos do presente Projeto de Lei</w:t>
      </w:r>
      <w:r w:rsidR="00867DF7" w:rsidRPr="00FD7B56">
        <w:rPr>
          <w:rFonts w:ascii="Times New Roman" w:hAnsi="Times New Roman" w:cs="Times New Roman"/>
          <w:sz w:val="24"/>
          <w:szCs w:val="24"/>
        </w:rPr>
        <w:t>,</w:t>
      </w:r>
      <w:r w:rsidR="008C2DC1" w:rsidRPr="00FD7B56">
        <w:rPr>
          <w:rFonts w:ascii="Times New Roman" w:hAnsi="Times New Roman" w:cs="Times New Roman"/>
          <w:sz w:val="24"/>
          <w:szCs w:val="24"/>
        </w:rPr>
        <w:t xml:space="preserve"> </w:t>
      </w:r>
      <w:r w:rsidR="00FD7B56">
        <w:rPr>
          <w:rFonts w:ascii="Times New Roman" w:hAnsi="Times New Roman" w:cs="Times New Roman"/>
          <w:sz w:val="24"/>
          <w:szCs w:val="24"/>
        </w:rPr>
        <w:t xml:space="preserve"> fica </w:t>
      </w:r>
      <w:r w:rsidR="00CD7CC8">
        <w:rPr>
          <w:rFonts w:ascii="Times New Roman" w:hAnsi="Times New Roman" w:cs="Times New Roman"/>
          <w:sz w:val="24"/>
        </w:rPr>
        <w:t>a</w:t>
      </w:r>
      <w:r w:rsidR="00FD7B56" w:rsidRPr="00FD7B56">
        <w:rPr>
          <w:rFonts w:ascii="Times New Roman" w:hAnsi="Times New Roman" w:cs="Times New Roman"/>
          <w:sz w:val="24"/>
        </w:rPr>
        <w:t>utoriza</w:t>
      </w:r>
      <w:r w:rsidR="00FD7B56">
        <w:rPr>
          <w:rFonts w:ascii="Times New Roman" w:hAnsi="Times New Roman" w:cs="Times New Roman"/>
          <w:sz w:val="24"/>
        </w:rPr>
        <w:t>da</w:t>
      </w:r>
      <w:r w:rsidR="00FD7B56" w:rsidRPr="00FD7B56">
        <w:rPr>
          <w:rFonts w:ascii="Times New Roman" w:hAnsi="Times New Roman" w:cs="Times New Roman"/>
          <w:sz w:val="24"/>
        </w:rPr>
        <w:t xml:space="preserve"> a</w:t>
      </w:r>
      <w:r w:rsidR="00FD7B56" w:rsidRPr="00FD7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implantação</w:t>
      </w:r>
      <w:r w:rsidR="00FD7B56" w:rsidRPr="00FD7B56">
        <w:rPr>
          <w:rFonts w:ascii="Times New Roman" w:hAnsi="Times New Roman" w:cs="Times New Roman"/>
          <w:sz w:val="24"/>
        </w:rPr>
        <w:t xml:space="preserve"> do </w:t>
      </w:r>
      <w:r w:rsidR="00CD7CC8" w:rsidRPr="00FD7B56">
        <w:rPr>
          <w:rFonts w:ascii="Times New Roman" w:hAnsi="Times New Roman" w:cs="Times New Roman"/>
          <w:b/>
          <w:sz w:val="24"/>
        </w:rPr>
        <w:t xml:space="preserve">Ferry </w:t>
      </w:r>
      <w:proofErr w:type="spellStart"/>
      <w:r w:rsidR="00CD7CC8" w:rsidRPr="00FD7B56">
        <w:rPr>
          <w:rFonts w:ascii="Times New Roman" w:hAnsi="Times New Roman" w:cs="Times New Roman"/>
          <w:b/>
          <w:sz w:val="24"/>
        </w:rPr>
        <w:t>Boat</w:t>
      </w:r>
      <w:proofErr w:type="spellEnd"/>
      <w:r w:rsidR="00CD7CC8" w:rsidRPr="00FD7B56">
        <w:rPr>
          <w:rFonts w:ascii="Times New Roman" w:hAnsi="Times New Roman" w:cs="Times New Roman"/>
          <w:b/>
          <w:sz w:val="24"/>
        </w:rPr>
        <w:t xml:space="preserve"> Cargueiro</w:t>
      </w:r>
      <w:r w:rsidR="00FD7B56" w:rsidRPr="00FD7B56">
        <w:rPr>
          <w:rFonts w:ascii="Times New Roman" w:hAnsi="Times New Roman" w:cs="Times New Roman"/>
          <w:b/>
          <w:sz w:val="24"/>
        </w:rPr>
        <w:t>,</w:t>
      </w:r>
      <w:r w:rsidR="00FD7B56" w:rsidRPr="00FD7B56">
        <w:rPr>
          <w:rFonts w:ascii="Times New Roman" w:hAnsi="Times New Roman" w:cs="Times New Roman"/>
          <w:sz w:val="24"/>
        </w:rPr>
        <w:t xml:space="preserve"> para o transporte aquaviário de cargas e caminhões com os horários específicos um ferry-</w:t>
      </w:r>
      <w:proofErr w:type="spellStart"/>
      <w:r w:rsidR="00FD7B56" w:rsidRPr="00FD7B56">
        <w:rPr>
          <w:rFonts w:ascii="Times New Roman" w:hAnsi="Times New Roman" w:cs="Times New Roman"/>
          <w:sz w:val="24"/>
        </w:rPr>
        <w:t>boat</w:t>
      </w:r>
      <w:proofErr w:type="spellEnd"/>
      <w:r w:rsidR="00FD7B56" w:rsidRPr="00FD7B56">
        <w:rPr>
          <w:rFonts w:ascii="Times New Roman" w:hAnsi="Times New Roman" w:cs="Times New Roman"/>
          <w:sz w:val="24"/>
        </w:rPr>
        <w:t xml:space="preserve"> cargueiro exclusivo para atender as demandas de cargas e caminhões que terão destino de levar ou buscar mercadoria, ou prestação de serviços para municípios do estado do Maranhão, que beneficiará no desenvolvimento econômico local do município de forma direta e indireta. </w:t>
      </w:r>
    </w:p>
    <w:p w14:paraId="7D753493" w14:textId="75A6C66F" w:rsidR="00244863" w:rsidRPr="006757E6" w:rsidRDefault="00CD116A" w:rsidP="00CD7C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>Com efeito, f</w:t>
      </w:r>
      <w:r w:rsidR="00244863" w:rsidRPr="006757E6">
        <w:rPr>
          <w:rFonts w:ascii="Times New Roman" w:hAnsi="Times New Roman" w:cs="Times New Roman"/>
          <w:sz w:val="24"/>
          <w:szCs w:val="24"/>
        </w:rPr>
        <w:t>az</w:t>
      </w:r>
      <w:r w:rsidR="00CE30FF" w:rsidRPr="006757E6">
        <w:rPr>
          <w:rFonts w:ascii="Times New Roman" w:hAnsi="Times New Roman" w:cs="Times New Roman"/>
          <w:sz w:val="24"/>
          <w:szCs w:val="24"/>
        </w:rPr>
        <w:t>-se</w:t>
      </w:r>
      <w:r w:rsidR="00244863" w:rsidRPr="006757E6">
        <w:rPr>
          <w:rFonts w:ascii="Times New Roman" w:hAnsi="Times New Roman" w:cs="Times New Roman"/>
          <w:sz w:val="24"/>
          <w:szCs w:val="24"/>
        </w:rPr>
        <w:t xml:space="preserve"> necessário </w:t>
      </w:r>
      <w:r w:rsidR="00CE30FF" w:rsidRPr="006757E6">
        <w:rPr>
          <w:rFonts w:ascii="Times New Roman" w:hAnsi="Times New Roman" w:cs="Times New Roman"/>
          <w:sz w:val="24"/>
          <w:szCs w:val="24"/>
        </w:rPr>
        <w:t>asseverar</w:t>
      </w:r>
      <w:r w:rsidR="00244863" w:rsidRPr="006757E6">
        <w:rPr>
          <w:rFonts w:ascii="Times New Roman" w:hAnsi="Times New Roman" w:cs="Times New Roman"/>
          <w:sz w:val="24"/>
          <w:szCs w:val="24"/>
        </w:rPr>
        <w:t xml:space="preserve"> que 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as chamadas </w:t>
      </w:r>
      <w:r w:rsidR="00CE30FF" w:rsidRPr="006757E6">
        <w:rPr>
          <w:rFonts w:ascii="Times New Roman" w:hAnsi="Times New Roman" w:cs="Times New Roman"/>
          <w:i/>
          <w:sz w:val="24"/>
          <w:szCs w:val="24"/>
        </w:rPr>
        <w:t>“</w:t>
      </w:r>
      <w:r w:rsidR="00244863" w:rsidRPr="006757E6">
        <w:rPr>
          <w:rFonts w:ascii="Times New Roman" w:hAnsi="Times New Roman" w:cs="Times New Roman"/>
          <w:i/>
          <w:sz w:val="24"/>
          <w:szCs w:val="24"/>
        </w:rPr>
        <w:t>leis autorizativas</w:t>
      </w:r>
      <w:r w:rsidR="00244863" w:rsidRPr="006757E6">
        <w:rPr>
          <w:rFonts w:ascii="Times New Roman" w:hAnsi="Times New Roman" w:cs="Times New Roman"/>
          <w:sz w:val="24"/>
          <w:szCs w:val="24"/>
        </w:rPr>
        <w:t>”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 não possuem resultados efetivos, nos casos em que não há previsão constitucional para que o Legislativo tenha que autorizar o Executivo na prática de algum ato jurídico específico</w:t>
      </w:r>
      <w:r w:rsidR="00244863" w:rsidRPr="006757E6">
        <w:rPr>
          <w:rFonts w:ascii="Times New Roman" w:hAnsi="Times New Roman" w:cs="Times New Roman"/>
          <w:sz w:val="24"/>
          <w:szCs w:val="24"/>
        </w:rPr>
        <w:t>, pois além de serem inconstitucionais, a sua implementação fica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 completamente adstrita à</w:t>
      </w:r>
      <w:r w:rsidR="00244863" w:rsidRPr="006757E6">
        <w:rPr>
          <w:rFonts w:ascii="Times New Roman" w:hAnsi="Times New Roman" w:cs="Times New Roman"/>
          <w:sz w:val="24"/>
          <w:szCs w:val="24"/>
        </w:rPr>
        <w:t xml:space="preserve"> órbita discricionária do Poder Executivo, ou seja, ele decide quando e como fazer ou se irá fazer ou não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, porquanto, </w:t>
      </w:r>
      <w:r w:rsidR="009238E2" w:rsidRPr="006757E6">
        <w:rPr>
          <w:rFonts w:ascii="Times New Roman" w:hAnsi="Times New Roman" w:cs="Times New Roman"/>
          <w:sz w:val="24"/>
          <w:szCs w:val="24"/>
        </w:rPr>
        <w:t>tal norma é inócua</w:t>
      </w:r>
      <w:r w:rsidR="00244863" w:rsidRPr="006757E6">
        <w:rPr>
          <w:rFonts w:ascii="Times New Roman" w:hAnsi="Times New Roman" w:cs="Times New Roman"/>
          <w:sz w:val="24"/>
          <w:szCs w:val="24"/>
        </w:rPr>
        <w:t>.</w:t>
      </w:r>
    </w:p>
    <w:p w14:paraId="48749279" w14:textId="6C4962A9" w:rsidR="00D41F9A" w:rsidRPr="006757E6" w:rsidRDefault="00D41F9A" w:rsidP="00CD7C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 xml:space="preserve">Os </w:t>
      </w:r>
      <w:r w:rsidR="00D76024" w:rsidRPr="006757E6">
        <w:rPr>
          <w:rFonts w:ascii="Times New Roman" w:hAnsi="Times New Roman" w:cs="Times New Roman"/>
          <w:sz w:val="24"/>
          <w:szCs w:val="24"/>
        </w:rPr>
        <w:t>P</w:t>
      </w:r>
      <w:r w:rsidRPr="006757E6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D76024" w:rsidRPr="006757E6">
        <w:rPr>
          <w:rFonts w:ascii="Times New Roman" w:hAnsi="Times New Roman" w:cs="Times New Roman"/>
          <w:sz w:val="24"/>
          <w:szCs w:val="24"/>
        </w:rPr>
        <w:t>L</w:t>
      </w:r>
      <w:r w:rsidRPr="006757E6">
        <w:rPr>
          <w:rFonts w:ascii="Times New Roman" w:hAnsi="Times New Roman" w:cs="Times New Roman"/>
          <w:sz w:val="24"/>
          <w:szCs w:val="24"/>
        </w:rPr>
        <w:t>ei</w:t>
      </w:r>
      <w:r w:rsidR="00D76024" w:rsidRPr="006757E6">
        <w:rPr>
          <w:rFonts w:ascii="Times New Roman" w:hAnsi="Times New Roman" w:cs="Times New Roman"/>
          <w:sz w:val="24"/>
          <w:szCs w:val="24"/>
        </w:rPr>
        <w:t>s</w:t>
      </w:r>
      <w:r w:rsidRPr="006757E6">
        <w:rPr>
          <w:rFonts w:ascii="Times New Roman" w:hAnsi="Times New Roman" w:cs="Times New Roman"/>
          <w:sz w:val="24"/>
          <w:szCs w:val="24"/>
        </w:rPr>
        <w:t xml:space="preserve"> autorizativos constituem mera sugestão ao Poder Executivo e, por isso</w:t>
      </w:r>
      <w:r w:rsidR="005B1D90" w:rsidRPr="006757E6">
        <w:rPr>
          <w:rFonts w:ascii="Times New Roman" w:hAnsi="Times New Roman" w:cs="Times New Roman"/>
          <w:sz w:val="24"/>
          <w:szCs w:val="24"/>
        </w:rPr>
        <w:t xml:space="preserve">, são inconstitucionais e injurídicos, por tratarem de matéria cuja iniciativa é privativa do Chefe do Poder Executivo e por não conterem o comando obrigatório, nada acrescentando ao ordenamento jurídico. </w:t>
      </w:r>
    </w:p>
    <w:p w14:paraId="7D5FF5EA" w14:textId="65C28B11" w:rsidR="00244863" w:rsidRPr="006757E6" w:rsidRDefault="00244863" w:rsidP="00CD7C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 xml:space="preserve">Destaco que no caso em tela, não aplica a edição de lei autorizativa, pois não há preceito constitucional ou legal que estabeleça a necessidade </w:t>
      </w:r>
      <w:proofErr w:type="gramStart"/>
      <w:r w:rsidRPr="006757E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757E6">
        <w:rPr>
          <w:rFonts w:ascii="Times New Roman" w:hAnsi="Times New Roman" w:cs="Times New Roman"/>
          <w:sz w:val="24"/>
          <w:szCs w:val="24"/>
        </w:rPr>
        <w:t xml:space="preserve"> Poder Legislativo editar uma norma autorizando o Poder Executivo a criar atribuições para seus próprios órgãos.</w:t>
      </w:r>
    </w:p>
    <w:p w14:paraId="326606A3" w14:textId="674B370C" w:rsidR="00244863" w:rsidRPr="006757E6" w:rsidRDefault="00244863" w:rsidP="00CD7C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 xml:space="preserve"> </w:t>
      </w:r>
      <w:r w:rsidR="00D76024" w:rsidRPr="006757E6">
        <w:rPr>
          <w:rFonts w:ascii="Times New Roman" w:hAnsi="Times New Roman" w:cs="Times New Roman"/>
          <w:sz w:val="24"/>
          <w:szCs w:val="24"/>
        </w:rPr>
        <w:t xml:space="preserve">A </w:t>
      </w:r>
      <w:r w:rsidRPr="006757E6">
        <w:rPr>
          <w:rFonts w:ascii="Times New Roman" w:hAnsi="Times New Roman" w:cs="Times New Roman"/>
          <w:sz w:val="24"/>
          <w:szCs w:val="24"/>
        </w:rPr>
        <w:t>Magna Carta da República em seu art. 2º estabelece que são Poderes da União, independentes e harmônicos entre si, o Legislativo, o Executivo e o Judiciário. Neste artigo ficou consagrado o princípio da separação entre os poderes, princípio basilar do Estado Democrático.</w:t>
      </w:r>
    </w:p>
    <w:p w14:paraId="4A396FA6" w14:textId="77777777" w:rsidR="00CD7CC8" w:rsidRDefault="00CD7CC8" w:rsidP="00CD116A">
      <w:pPr>
        <w:pStyle w:val="Recuodecorpodetexto"/>
        <w:ind w:firstLine="851"/>
        <w:rPr>
          <w:rFonts w:ascii="Times New Roman" w:hAnsi="Times New Roman" w:cs="Times New Roman"/>
        </w:rPr>
      </w:pPr>
    </w:p>
    <w:p w14:paraId="127EFE52" w14:textId="77777777" w:rsidR="00CD7CC8" w:rsidRDefault="00CD7CC8" w:rsidP="00CD116A">
      <w:pPr>
        <w:pStyle w:val="Recuodecorpodetexto"/>
        <w:ind w:firstLine="851"/>
        <w:rPr>
          <w:rFonts w:ascii="Times New Roman" w:hAnsi="Times New Roman" w:cs="Times New Roman"/>
        </w:rPr>
      </w:pPr>
    </w:p>
    <w:p w14:paraId="5D0B9E82" w14:textId="187D1AEF" w:rsidR="00376980" w:rsidRPr="006757E6" w:rsidRDefault="00244863" w:rsidP="00CD116A">
      <w:pPr>
        <w:pStyle w:val="Recuodecorpodetexto"/>
        <w:ind w:firstLine="851"/>
        <w:rPr>
          <w:rFonts w:ascii="Times New Roman" w:hAnsi="Times New Roman" w:cs="Times New Roman"/>
        </w:rPr>
      </w:pPr>
      <w:r w:rsidRPr="006757E6">
        <w:rPr>
          <w:rFonts w:ascii="Times New Roman" w:hAnsi="Times New Roman" w:cs="Times New Roman"/>
        </w:rPr>
        <w:t>Nessa linha de raciocínio, a proposição, em análise, viola o princípio da separação entre os poderes, bem como o princípio da reserva de iniciativa adentra</w:t>
      </w:r>
      <w:r w:rsidR="004C36DF" w:rsidRPr="006757E6">
        <w:rPr>
          <w:rFonts w:ascii="Times New Roman" w:hAnsi="Times New Roman" w:cs="Times New Roman"/>
        </w:rPr>
        <w:t>n</w:t>
      </w:r>
      <w:r w:rsidRPr="006757E6">
        <w:rPr>
          <w:rFonts w:ascii="Times New Roman" w:hAnsi="Times New Roman" w:cs="Times New Roman"/>
        </w:rPr>
        <w:t>do na esfera administrativa do Poder Executivo, padecendo assim de inconstitucionalidade formal subjetiva.</w:t>
      </w:r>
    </w:p>
    <w:p w14:paraId="49700779" w14:textId="733C0AA1" w:rsidR="004C36DF" w:rsidRPr="006757E6" w:rsidRDefault="004C36DF" w:rsidP="00CD116A">
      <w:pPr>
        <w:pStyle w:val="Recuodecorpodetexto"/>
        <w:ind w:firstLine="851"/>
        <w:rPr>
          <w:rFonts w:ascii="Times New Roman" w:hAnsi="Times New Roman" w:cs="Times New Roman"/>
          <w:i/>
          <w:iCs/>
        </w:rPr>
      </w:pPr>
      <w:r w:rsidRPr="006757E6">
        <w:rPr>
          <w:rFonts w:ascii="Times New Roman" w:hAnsi="Times New Roman" w:cs="Times New Roman"/>
        </w:rPr>
        <w:t xml:space="preserve"> </w:t>
      </w:r>
      <w:r w:rsidR="00CD7CC8">
        <w:rPr>
          <w:rFonts w:ascii="Times New Roman" w:hAnsi="Times New Roman" w:cs="Times New Roman"/>
        </w:rPr>
        <w:t xml:space="preserve">A </w:t>
      </w:r>
      <w:r w:rsidRPr="006757E6">
        <w:rPr>
          <w:rFonts w:ascii="Times New Roman" w:hAnsi="Times New Roman" w:cs="Times New Roman"/>
        </w:rPr>
        <w:t xml:space="preserve">Constituição Estadual é clara ao submeter a competência para deflagrar o processo legislativo em questão à manifestação do Governador do Estado, o que, </w:t>
      </w:r>
      <w:r w:rsidRPr="006757E6">
        <w:rPr>
          <w:rFonts w:ascii="Times New Roman" w:hAnsi="Times New Roman" w:cs="Times New Roman"/>
          <w:i/>
          <w:iCs/>
        </w:rPr>
        <w:t>in</w:t>
      </w:r>
      <w:r w:rsidRPr="006757E6">
        <w:rPr>
          <w:rFonts w:ascii="Times New Roman" w:hAnsi="Times New Roman" w:cs="Times New Roman"/>
        </w:rPr>
        <w:t xml:space="preserve"> </w:t>
      </w:r>
      <w:proofErr w:type="spellStart"/>
      <w:r w:rsidRPr="006757E6">
        <w:rPr>
          <w:rFonts w:ascii="Times New Roman" w:hAnsi="Times New Roman" w:cs="Times New Roman"/>
          <w:i/>
          <w:iCs/>
        </w:rPr>
        <w:t>casu</w:t>
      </w:r>
      <w:proofErr w:type="spellEnd"/>
      <w:r w:rsidRPr="006757E6">
        <w:rPr>
          <w:rFonts w:ascii="Times New Roman" w:hAnsi="Times New Roman" w:cs="Times New Roman"/>
        </w:rPr>
        <w:t>, não houve. Senão vejamos:</w:t>
      </w:r>
    </w:p>
    <w:p w14:paraId="257BB589" w14:textId="77777777" w:rsidR="004C36DF" w:rsidRPr="006757E6" w:rsidRDefault="004C36DF" w:rsidP="004C36DF">
      <w:pPr>
        <w:pStyle w:val="p5"/>
        <w:tabs>
          <w:tab w:val="left" w:pos="720"/>
        </w:tabs>
        <w:spacing w:line="240" w:lineRule="auto"/>
        <w:ind w:left="2340" w:firstLine="0"/>
        <w:rPr>
          <w:i/>
          <w:szCs w:val="24"/>
        </w:rPr>
      </w:pPr>
      <w:r w:rsidRPr="006757E6">
        <w:rPr>
          <w:b/>
          <w:i/>
          <w:szCs w:val="24"/>
        </w:rPr>
        <w:t>Art. 43</w:t>
      </w:r>
      <w:r w:rsidRPr="006757E6">
        <w:rPr>
          <w:i/>
          <w:szCs w:val="24"/>
        </w:rPr>
        <w:t xml:space="preserve"> - São de iniciativa privativa do Governador do Esta</w:t>
      </w:r>
      <w:r w:rsidRPr="006757E6">
        <w:rPr>
          <w:i/>
          <w:szCs w:val="24"/>
        </w:rPr>
        <w:softHyphen/>
        <w:t>do as leis que disponham sobre:</w:t>
      </w:r>
    </w:p>
    <w:p w14:paraId="15F00038" w14:textId="77777777" w:rsidR="004C36DF" w:rsidRPr="006757E6" w:rsidRDefault="004C36DF" w:rsidP="004C36DF">
      <w:pPr>
        <w:pStyle w:val="p32"/>
        <w:tabs>
          <w:tab w:val="clear" w:pos="860"/>
          <w:tab w:val="left" w:pos="720"/>
        </w:tabs>
        <w:spacing w:line="240" w:lineRule="auto"/>
        <w:ind w:left="2340" w:firstLine="0"/>
        <w:rPr>
          <w:i/>
          <w:szCs w:val="24"/>
        </w:rPr>
      </w:pPr>
      <w:r w:rsidRPr="006757E6">
        <w:rPr>
          <w:bCs/>
          <w:i/>
          <w:szCs w:val="24"/>
        </w:rPr>
        <w:t>I -</w:t>
      </w:r>
      <w:r w:rsidRPr="006757E6">
        <w:rPr>
          <w:i/>
          <w:szCs w:val="24"/>
        </w:rPr>
        <w:t xml:space="preserve"> </w:t>
      </w:r>
      <w:proofErr w:type="gramStart"/>
      <w:r w:rsidRPr="006757E6">
        <w:rPr>
          <w:i/>
          <w:szCs w:val="24"/>
        </w:rPr>
        <w:t>fixação e alteração</w:t>
      </w:r>
      <w:proofErr w:type="gramEnd"/>
      <w:r w:rsidRPr="006757E6">
        <w:rPr>
          <w:i/>
          <w:szCs w:val="24"/>
        </w:rPr>
        <w:t xml:space="preserve"> dos efetivos da Polícia Militar e do Corpo de Bombeiros Militares;</w:t>
      </w:r>
    </w:p>
    <w:p w14:paraId="334527B5" w14:textId="77777777" w:rsidR="004C36DF" w:rsidRPr="006757E6" w:rsidRDefault="004C36DF" w:rsidP="004C36DF">
      <w:pPr>
        <w:pStyle w:val="p13"/>
        <w:tabs>
          <w:tab w:val="clear" w:pos="840"/>
          <w:tab w:val="left" w:pos="720"/>
        </w:tabs>
        <w:spacing w:line="240" w:lineRule="auto"/>
        <w:ind w:left="2340" w:firstLine="0"/>
        <w:rPr>
          <w:i/>
          <w:szCs w:val="24"/>
        </w:rPr>
      </w:pPr>
      <w:r w:rsidRPr="006757E6">
        <w:rPr>
          <w:bCs/>
          <w:i/>
          <w:szCs w:val="24"/>
        </w:rPr>
        <w:t>II -</w:t>
      </w:r>
      <w:r w:rsidRPr="006757E6">
        <w:rPr>
          <w:i/>
          <w:szCs w:val="24"/>
        </w:rPr>
        <w:t xml:space="preserve"> </w:t>
      </w:r>
      <w:proofErr w:type="gramStart"/>
      <w:r w:rsidRPr="006757E6">
        <w:rPr>
          <w:i/>
          <w:szCs w:val="24"/>
        </w:rPr>
        <w:t>criação</w:t>
      </w:r>
      <w:proofErr w:type="gramEnd"/>
      <w:r w:rsidRPr="006757E6">
        <w:rPr>
          <w:i/>
          <w:szCs w:val="24"/>
        </w:rPr>
        <w:t xml:space="preserve"> de cargos, funções ou empregos públicos na administração direta e autárquica ou aumento de sua remuneração;</w:t>
      </w:r>
    </w:p>
    <w:p w14:paraId="7F11098A" w14:textId="6C4CB7C1" w:rsidR="004C36DF" w:rsidRPr="006757E6" w:rsidRDefault="004C36DF" w:rsidP="004C36DF">
      <w:pPr>
        <w:pStyle w:val="p32"/>
        <w:tabs>
          <w:tab w:val="clear" w:pos="860"/>
          <w:tab w:val="left" w:pos="72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6757E6">
        <w:rPr>
          <w:b/>
          <w:i/>
          <w:szCs w:val="24"/>
        </w:rPr>
        <w:t>III - organização administrativa</w:t>
      </w:r>
      <w:r w:rsidR="00D76024" w:rsidRPr="006757E6">
        <w:rPr>
          <w:i/>
          <w:szCs w:val="24"/>
        </w:rPr>
        <w:t xml:space="preserve"> </w:t>
      </w:r>
      <w:r w:rsidR="00D76024" w:rsidRPr="006757E6">
        <w:rPr>
          <w:szCs w:val="24"/>
        </w:rPr>
        <w:t>e</w:t>
      </w:r>
      <w:r w:rsidRPr="006757E6">
        <w:rPr>
          <w:szCs w:val="24"/>
        </w:rPr>
        <w:t xml:space="preserve"> matéria or</w:t>
      </w:r>
      <w:r w:rsidRPr="006757E6">
        <w:rPr>
          <w:szCs w:val="24"/>
        </w:rPr>
        <w:softHyphen/>
        <w:t>çamentária</w:t>
      </w:r>
      <w:r w:rsidR="005B1D90" w:rsidRPr="006757E6">
        <w:rPr>
          <w:i/>
          <w:szCs w:val="24"/>
        </w:rPr>
        <w:t>.</w:t>
      </w:r>
    </w:p>
    <w:p w14:paraId="4BA7FB94" w14:textId="77777777" w:rsidR="004C36DF" w:rsidRPr="006757E6" w:rsidRDefault="004C36DF" w:rsidP="004C36DF">
      <w:pPr>
        <w:pStyle w:val="p13"/>
        <w:tabs>
          <w:tab w:val="clear" w:pos="840"/>
          <w:tab w:val="left" w:pos="72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6757E6">
        <w:rPr>
          <w:bCs/>
          <w:i/>
          <w:szCs w:val="24"/>
        </w:rPr>
        <w:t>IV-</w:t>
      </w:r>
      <w:r w:rsidRPr="006757E6">
        <w:rPr>
          <w:i/>
          <w:szCs w:val="24"/>
        </w:rPr>
        <w:t xml:space="preserve"> </w:t>
      </w:r>
      <w:proofErr w:type="gramStart"/>
      <w:r w:rsidRPr="006757E6">
        <w:rPr>
          <w:i/>
          <w:szCs w:val="24"/>
        </w:rPr>
        <w:t>servidores</w:t>
      </w:r>
      <w:proofErr w:type="gramEnd"/>
      <w:r w:rsidRPr="006757E6">
        <w:rPr>
          <w:i/>
          <w:szCs w:val="24"/>
        </w:rPr>
        <w:t xml:space="preserve"> públicos do Estado, seu regime jurídico, provimento de cargos, estabilidade e aposentadoria de civis, reforma e transferência de militares para a inatividade;</w:t>
      </w:r>
    </w:p>
    <w:p w14:paraId="066B2DC4" w14:textId="3CF374D9" w:rsidR="004C36DF" w:rsidRPr="006757E6" w:rsidRDefault="004C36DF" w:rsidP="004C36DF">
      <w:pPr>
        <w:pStyle w:val="p32"/>
        <w:tabs>
          <w:tab w:val="clear" w:pos="860"/>
          <w:tab w:val="left" w:pos="72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6757E6">
        <w:rPr>
          <w:b/>
          <w:i/>
          <w:szCs w:val="24"/>
          <w:u w:val="single"/>
        </w:rPr>
        <w:t xml:space="preserve">V- </w:t>
      </w:r>
      <w:proofErr w:type="gramStart"/>
      <w:r w:rsidRPr="006757E6">
        <w:rPr>
          <w:b/>
          <w:i/>
          <w:szCs w:val="24"/>
          <w:u w:val="single"/>
        </w:rPr>
        <w:t>criação</w:t>
      </w:r>
      <w:proofErr w:type="gramEnd"/>
      <w:r w:rsidRPr="006757E6">
        <w:rPr>
          <w:b/>
          <w:i/>
          <w:szCs w:val="24"/>
          <w:u w:val="single"/>
        </w:rPr>
        <w:t xml:space="preserve">, estruturação e atribuições das Secretarias de Estado ou órgãos equivalentes e outros órgãos da administração pública </w:t>
      </w:r>
      <w:r w:rsidR="00D76024" w:rsidRPr="006757E6">
        <w:rPr>
          <w:b/>
          <w:i/>
          <w:szCs w:val="24"/>
          <w:u w:val="single"/>
        </w:rPr>
        <w:t xml:space="preserve">             </w:t>
      </w:r>
      <w:r w:rsidRPr="006757E6">
        <w:rPr>
          <w:b/>
          <w:i/>
          <w:szCs w:val="24"/>
          <w:u w:val="single"/>
        </w:rPr>
        <w:t>esta</w:t>
      </w:r>
      <w:r w:rsidRPr="006757E6">
        <w:rPr>
          <w:b/>
          <w:i/>
          <w:szCs w:val="24"/>
          <w:u w:val="single"/>
        </w:rPr>
        <w:softHyphen/>
        <w:t>dual.</w:t>
      </w:r>
    </w:p>
    <w:p w14:paraId="67C739A5" w14:textId="77777777" w:rsidR="00687016" w:rsidRPr="006757E6" w:rsidRDefault="00687016" w:rsidP="00A61944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74BCCD" w14:textId="3D3CFD1E" w:rsidR="00CD116A" w:rsidRPr="006757E6" w:rsidRDefault="00CD116A" w:rsidP="00A61944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7E6">
        <w:rPr>
          <w:rFonts w:ascii="Times New Roman" w:hAnsi="Times New Roman" w:cs="Times New Roman"/>
          <w:bCs/>
          <w:sz w:val="24"/>
          <w:szCs w:val="24"/>
        </w:rPr>
        <w:t xml:space="preserve">O Parlamento no seu processo </w:t>
      </w:r>
      <w:hyperlink r:id="rId8" w:anchor="h0#h0" w:history="1"/>
      <w:hyperlink r:id="rId9" w:anchor="h2#h2" w:history="1"/>
      <w:r w:rsidRPr="006757E6">
        <w:rPr>
          <w:rFonts w:ascii="Times New Roman" w:hAnsi="Times New Roman" w:cs="Times New Roman"/>
          <w:bCs/>
          <w:sz w:val="24"/>
          <w:szCs w:val="24"/>
        </w:rPr>
        <w:t xml:space="preserve">legislativo não pode ignorar as atribuições necessárias para o exercício das funções de cada Poder. Entre as matérias que não podem ser disciplinadas pelo poder legislativo estadual, </w:t>
      </w:r>
      <w:r w:rsidRPr="006757E6">
        <w:rPr>
          <w:rFonts w:ascii="Times New Roman" w:hAnsi="Times New Roman" w:cs="Times New Roman"/>
          <w:b/>
          <w:bCs/>
          <w:sz w:val="24"/>
          <w:szCs w:val="24"/>
        </w:rPr>
        <w:t>acham-se aquelas que orbita na esfera administrativa (autoadministração) de outro Poder que na maioria dos casos não há necessidade de Lei, bastando um ato administrativo, como no caso em tela.</w:t>
      </w:r>
    </w:p>
    <w:p w14:paraId="773EEE61" w14:textId="132361F5" w:rsidR="00CD116A" w:rsidRPr="006757E6" w:rsidRDefault="00CD116A" w:rsidP="00A6194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7E6">
        <w:rPr>
          <w:rFonts w:ascii="Times New Roman" w:hAnsi="Times New Roman" w:cs="Times New Roman"/>
          <w:color w:val="000000"/>
          <w:sz w:val="24"/>
          <w:szCs w:val="24"/>
        </w:rPr>
        <w:t xml:space="preserve">   Nota-se que se configura invasão direta na autoadministração do Poder Executivo em face do princípio da separação dos poderes, </w:t>
      </w:r>
      <w:r w:rsidRPr="006757E6">
        <w:rPr>
          <w:rFonts w:ascii="Times New Roman" w:hAnsi="Times New Roman" w:cs="Times New Roman"/>
          <w:i/>
          <w:color w:val="000000"/>
          <w:sz w:val="24"/>
          <w:szCs w:val="24"/>
        </w:rPr>
        <w:t>a edição de lei de iniciativa</w:t>
      </w:r>
      <w:r w:rsidR="00A61944" w:rsidRPr="006757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Parlamentar</w:t>
      </w:r>
      <w:r w:rsidR="00A61944" w:rsidRPr="006757E6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D76024" w:rsidRPr="006757E6">
        <w:rPr>
          <w:rFonts w:ascii="Times New Roman" w:hAnsi="Times New Roman" w:cs="Times New Roman"/>
          <w:color w:val="000000"/>
          <w:sz w:val="24"/>
          <w:szCs w:val="24"/>
        </w:rPr>
        <w:t>versa sobre matéria orçamentária e servidores públicos, como acima descrito.</w:t>
      </w:r>
    </w:p>
    <w:p w14:paraId="0E04C76A" w14:textId="544B602F" w:rsidR="00CD116A" w:rsidRPr="006757E6" w:rsidRDefault="00CD116A" w:rsidP="00CD116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Ademais, o </w:t>
      </w:r>
      <w:r w:rsidR="00CD7C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</w:t>
      </w:r>
      <w:r w:rsidR="00CD7C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utorizativo, caso em espécie, nada acrescenta ao ordenamento jurídico, pois não possui caráter obrigatório para aquele a quem é dirigido. Apenas autoriza o Poder Executivo a fazer aquilo que já lhe compete fazer, mas não atribui dever ao Poder Executivo de usar a autorização, nem atribui direito ao Poder Legislativo de cobrar tal uso.</w:t>
      </w:r>
    </w:p>
    <w:p w14:paraId="58F16675" w14:textId="77777777" w:rsidR="00CD7CC8" w:rsidRDefault="00CD7CC8" w:rsidP="00CD116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62F403" w14:textId="653FD040" w:rsidR="00CD116A" w:rsidRDefault="00CD116A" w:rsidP="00CD116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Outrossim, a autorização em </w:t>
      </w:r>
      <w:r w:rsidR="00CD7CC8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6757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rojeto de </w:t>
      </w:r>
      <w:r w:rsidR="00CD7CC8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6757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ei consiste em mera sugestão dirigida a outro Poder, o que não se coaduna com o sentido jurídico de lei, acima exposto. Tal projeto é, portanto, inconstitucional, por </w:t>
      </w:r>
      <w:r w:rsidRPr="00675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vício formal de iniciativa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invadindo campos em que compete privativamente ao Chefe do Executivo iniciar o processo legislativo; por usurparem </w:t>
      </w:r>
      <w:r w:rsidRPr="00675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competência material do Poder Executivo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disposta na Constituição</w:t>
      </w:r>
      <w:r w:rsidR="00A61944"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acima mencionado (descrito)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nada importando se a finalidade é apenas autorizar; por ferirem </w:t>
      </w:r>
      <w:r w:rsidRPr="00675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princípio constitucional da separação de poderes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(parágrafo único, do art. 6º, da CE/89)</w:t>
      </w:r>
      <w:r w:rsidR="00A61944"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C2521FB" w14:textId="77777777" w:rsidR="00CD7CC8" w:rsidRPr="006757E6" w:rsidRDefault="00CD7CC8" w:rsidP="00CD116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63B967" w14:textId="49446A17" w:rsidR="00495A38" w:rsidRPr="006757E6" w:rsidRDefault="00495A38" w:rsidP="00495A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7E6">
        <w:rPr>
          <w:rFonts w:ascii="Times New Roman" w:hAnsi="Times New Roman" w:cs="Times New Roman"/>
          <w:b/>
          <w:sz w:val="24"/>
          <w:szCs w:val="24"/>
          <w:u w:val="single"/>
        </w:rPr>
        <w:t>VOTO DO RELATOR:</w:t>
      </w:r>
    </w:p>
    <w:p w14:paraId="79826CB3" w14:textId="1847893C" w:rsidR="00114D98" w:rsidRPr="006757E6" w:rsidRDefault="00114D98" w:rsidP="005B1D90">
      <w:pPr>
        <w:pStyle w:val="Recuodecorpodetexto"/>
        <w:ind w:firstLine="851"/>
        <w:rPr>
          <w:rFonts w:ascii="Times New Roman" w:hAnsi="Times New Roman" w:cs="Times New Roman"/>
        </w:rPr>
      </w:pPr>
      <w:r w:rsidRPr="006757E6">
        <w:rPr>
          <w:rFonts w:ascii="Times New Roman" w:hAnsi="Times New Roman" w:cs="Times New Roman"/>
        </w:rPr>
        <w:t>Diante do exposto, e pelas razões ora apresentadas, opinamos pela r</w:t>
      </w:r>
      <w:r w:rsidRPr="006757E6">
        <w:rPr>
          <w:rFonts w:ascii="Times New Roman" w:hAnsi="Times New Roman" w:cs="Times New Roman"/>
          <w:b/>
        </w:rPr>
        <w:t xml:space="preserve">ejeição do </w:t>
      </w:r>
      <w:r w:rsidR="00D76024" w:rsidRPr="006757E6">
        <w:rPr>
          <w:rFonts w:ascii="Times New Roman" w:hAnsi="Times New Roman" w:cs="Times New Roman"/>
          <w:b/>
        </w:rPr>
        <w:t>P</w:t>
      </w:r>
      <w:r w:rsidRPr="006757E6">
        <w:rPr>
          <w:rFonts w:ascii="Times New Roman" w:hAnsi="Times New Roman" w:cs="Times New Roman"/>
          <w:b/>
        </w:rPr>
        <w:t>rojeto</w:t>
      </w:r>
      <w:r w:rsidR="00D76024" w:rsidRPr="006757E6">
        <w:rPr>
          <w:rFonts w:ascii="Times New Roman" w:hAnsi="Times New Roman" w:cs="Times New Roman"/>
          <w:b/>
        </w:rPr>
        <w:t xml:space="preserve"> de Lei,</w:t>
      </w:r>
      <w:r w:rsidRPr="006757E6">
        <w:rPr>
          <w:rFonts w:ascii="Times New Roman" w:hAnsi="Times New Roman" w:cs="Times New Roman"/>
        </w:rPr>
        <w:t xml:space="preserve"> </w:t>
      </w:r>
      <w:r w:rsidR="00684A68" w:rsidRPr="006757E6">
        <w:rPr>
          <w:rFonts w:ascii="Times New Roman" w:hAnsi="Times New Roman" w:cs="Times New Roman"/>
        </w:rPr>
        <w:t xml:space="preserve">ora </w:t>
      </w:r>
      <w:r w:rsidRPr="006757E6">
        <w:rPr>
          <w:rFonts w:ascii="Times New Roman" w:hAnsi="Times New Roman" w:cs="Times New Roman"/>
        </w:rPr>
        <w:t>em comento</w:t>
      </w:r>
      <w:r w:rsidR="00D76024" w:rsidRPr="006757E6">
        <w:rPr>
          <w:rFonts w:ascii="Times New Roman" w:hAnsi="Times New Roman" w:cs="Times New Roman"/>
        </w:rPr>
        <w:t>,</w:t>
      </w:r>
      <w:r w:rsidRPr="006757E6">
        <w:rPr>
          <w:rFonts w:ascii="Times New Roman" w:hAnsi="Times New Roman" w:cs="Times New Roman"/>
        </w:rPr>
        <w:t xml:space="preserve"> em face de sua inconstitucionalidade.</w:t>
      </w:r>
    </w:p>
    <w:p w14:paraId="0FD8E24E" w14:textId="32E2CBBD" w:rsidR="00495A38" w:rsidRPr="006757E6" w:rsidRDefault="00495A38" w:rsidP="005B1D90">
      <w:pPr>
        <w:pStyle w:val="Recuodecorpodetexto"/>
        <w:ind w:firstLine="851"/>
        <w:rPr>
          <w:rFonts w:ascii="Times New Roman" w:hAnsi="Times New Roman" w:cs="Times New Roman"/>
        </w:rPr>
      </w:pPr>
      <w:r w:rsidRPr="006757E6">
        <w:rPr>
          <w:rFonts w:ascii="Times New Roman" w:hAnsi="Times New Roman" w:cs="Times New Roman"/>
        </w:rPr>
        <w:t>É o voto.</w:t>
      </w:r>
    </w:p>
    <w:p w14:paraId="61D0760C" w14:textId="77777777" w:rsidR="009B56F0" w:rsidRPr="006757E6" w:rsidRDefault="009B56F0" w:rsidP="00495A3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BA18F75" w14:textId="180B8ABD" w:rsidR="00495A38" w:rsidRPr="006757E6" w:rsidRDefault="00495A38" w:rsidP="00495A3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57E6">
        <w:rPr>
          <w:rFonts w:ascii="Times New Roman" w:eastAsia="Calibri" w:hAnsi="Times New Roman" w:cs="Times New Roman"/>
          <w:b/>
          <w:sz w:val="24"/>
          <w:szCs w:val="24"/>
          <w:u w:val="single"/>
        </w:rPr>
        <w:t>PARECER DA COMISSÃO:</w:t>
      </w:r>
    </w:p>
    <w:p w14:paraId="5B37E9C1" w14:textId="67C591DA" w:rsidR="00D76024" w:rsidRPr="006757E6" w:rsidRDefault="00D76024" w:rsidP="00D7602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Os membros da Comissão de Constituição, Justiça e Cidadania</w:t>
      </w:r>
      <w:r w:rsidRPr="006757E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votam pela </w:t>
      </w:r>
      <w:r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rejeição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do </w:t>
      </w:r>
      <w:r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Ordinária nº </w:t>
      </w:r>
      <w:r w:rsidR="006757E6"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0</w:t>
      </w:r>
      <w:r w:rsidR="00867DF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</w:t>
      </w:r>
      <w:r w:rsidR="00FD7B5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7</w:t>
      </w:r>
      <w:r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/202</w:t>
      </w:r>
      <w:r w:rsidR="006757E6"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3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, nos termos do voto do Relator.</w:t>
      </w:r>
    </w:p>
    <w:p w14:paraId="0B0F7645" w14:textId="77777777" w:rsidR="00D76024" w:rsidRPr="006757E6" w:rsidRDefault="00D76024" w:rsidP="00D7602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6B38F0C8" w14:textId="22DEFDEC" w:rsidR="00D76024" w:rsidRPr="006757E6" w:rsidRDefault="00D76024" w:rsidP="00D76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SALA DAS COMISSÕES DEPUTADO “LÉO FRANKLIM”, em </w:t>
      </w:r>
      <w:r w:rsidR="00CD7CC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06 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 w:rsidR="006757E6"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CD7CC8">
        <w:rPr>
          <w:rFonts w:ascii="Times New Roman" w:eastAsia="Calibri" w:hAnsi="Times New Roman" w:cs="Times New Roman"/>
          <w:sz w:val="24"/>
          <w:szCs w:val="24"/>
          <w:lang w:eastAsia="pt-BR"/>
        </w:rPr>
        <w:t>março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6757E6"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027A1FF2" w14:textId="77777777" w:rsidR="00D76024" w:rsidRPr="006757E6" w:rsidRDefault="00D76024" w:rsidP="00D76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  <w:r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</w:t>
      </w:r>
    </w:p>
    <w:p w14:paraId="6C65D09E" w14:textId="3395C460" w:rsidR="003E6BD8" w:rsidRPr="003E6BD8" w:rsidRDefault="00D76024" w:rsidP="003E6BD8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</w:t>
      </w:r>
      <w:r w:rsidR="002D21CB"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</w:t>
      </w:r>
      <w:r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3E6B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</w:t>
      </w:r>
      <w:r w:rsidR="003E6BD8" w:rsidRPr="003E6B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3E6BD8" w:rsidRPr="003E6B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Carlos Lula</w:t>
      </w:r>
    </w:p>
    <w:p w14:paraId="19013A28" w14:textId="43762AA8" w:rsidR="003E6BD8" w:rsidRPr="003E6BD8" w:rsidRDefault="003E6BD8" w:rsidP="003E6BD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Pr="003E6B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Florêncio Neto</w:t>
      </w:r>
    </w:p>
    <w:p w14:paraId="5F20D4A4" w14:textId="77777777" w:rsidR="003E6BD8" w:rsidRPr="003E6BD8" w:rsidRDefault="003E6BD8" w:rsidP="003E6BD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098A75B1" w14:textId="77777777" w:rsidR="003E6BD8" w:rsidRPr="003E6BD8" w:rsidRDefault="003E6BD8" w:rsidP="003E6B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 Vota contra:</w:t>
      </w:r>
    </w:p>
    <w:p w14:paraId="1FD1C02C" w14:textId="77777777" w:rsidR="003E6BD8" w:rsidRPr="003E6BD8" w:rsidRDefault="003E6BD8" w:rsidP="003E6B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Fernando </w:t>
      </w:r>
      <w:proofErr w:type="spellStart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_________________________</w:t>
      </w:r>
    </w:p>
    <w:p w14:paraId="4CC62CA7" w14:textId="77777777" w:rsidR="003E6BD8" w:rsidRPr="003E6BD8" w:rsidRDefault="003E6BD8" w:rsidP="003E6B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                                         _________________________</w:t>
      </w:r>
    </w:p>
    <w:p w14:paraId="69ABE63F" w14:textId="77777777" w:rsidR="003E6BD8" w:rsidRPr="003E6BD8" w:rsidRDefault="003E6BD8" w:rsidP="003E6B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proofErr w:type="spellEnd"/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_________________________</w:t>
      </w:r>
    </w:p>
    <w:p w14:paraId="7BC9F2C7" w14:textId="3E506EBB" w:rsidR="009B56F0" w:rsidRPr="006757E6" w:rsidRDefault="003E6BD8" w:rsidP="003E6BD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E6B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                                   _________________________</w:t>
      </w:r>
    </w:p>
    <w:p w14:paraId="1539088E" w14:textId="417A077F" w:rsidR="00B35BFF" w:rsidRPr="006757E6" w:rsidRDefault="00B35BFF" w:rsidP="009A64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B35BFF" w:rsidRPr="006757E6" w:rsidSect="009A648F">
      <w:headerReference w:type="default" r:id="rId10"/>
      <w:pgSz w:w="11906" w:h="16838"/>
      <w:pgMar w:top="1417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AF38" w14:textId="77777777" w:rsidR="004D6F1A" w:rsidRDefault="004D6F1A" w:rsidP="001C4230">
      <w:pPr>
        <w:spacing w:after="0" w:line="240" w:lineRule="auto"/>
      </w:pPr>
      <w:r>
        <w:separator/>
      </w:r>
    </w:p>
  </w:endnote>
  <w:endnote w:type="continuationSeparator" w:id="0">
    <w:p w14:paraId="50436FC0" w14:textId="77777777" w:rsidR="004D6F1A" w:rsidRDefault="004D6F1A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D683A" w14:textId="77777777" w:rsidR="004D6F1A" w:rsidRDefault="004D6F1A" w:rsidP="001C4230">
      <w:pPr>
        <w:spacing w:after="0" w:line="240" w:lineRule="auto"/>
      </w:pPr>
      <w:r>
        <w:separator/>
      </w:r>
    </w:p>
  </w:footnote>
  <w:footnote w:type="continuationSeparator" w:id="0">
    <w:p w14:paraId="5D64E89B" w14:textId="77777777" w:rsidR="004D6F1A" w:rsidRDefault="004D6F1A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7575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r w:rsidRPr="00BA6504">
      <w:rPr>
        <w:rFonts w:eastAsia="Calibri"/>
        <w:noProof/>
      </w:rPr>
      <w:drawing>
        <wp:inline distT="0" distB="0" distL="0" distR="0" wp14:anchorId="6781A0D4" wp14:editId="7303CED0">
          <wp:extent cx="942975" cy="8191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5BD6E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4BD0FA14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2B16B84B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2614823C" w14:textId="21A8E5B9" w:rsidR="00495A38" w:rsidRDefault="00495A38" w:rsidP="00495A38">
    <w:pPr>
      <w:pStyle w:val="Cabealho"/>
      <w:jc w:val="center"/>
    </w:pPr>
    <w:r w:rsidRPr="00BA6504">
      <w:rPr>
        <w:rFonts w:eastAsia="Calibri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5155"/>
    <w:multiLevelType w:val="hybridMultilevel"/>
    <w:tmpl w:val="98AEF89C"/>
    <w:lvl w:ilvl="0" w:tplc="0E3A3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72BA"/>
    <w:rsid w:val="0000752F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70734"/>
    <w:rsid w:val="00084971"/>
    <w:rsid w:val="00086A7A"/>
    <w:rsid w:val="00087A06"/>
    <w:rsid w:val="000907BB"/>
    <w:rsid w:val="000C135D"/>
    <w:rsid w:val="000D4355"/>
    <w:rsid w:val="000D44EF"/>
    <w:rsid w:val="000E767D"/>
    <w:rsid w:val="000F057F"/>
    <w:rsid w:val="000F0685"/>
    <w:rsid w:val="00103D40"/>
    <w:rsid w:val="00103F6B"/>
    <w:rsid w:val="0010565C"/>
    <w:rsid w:val="00110179"/>
    <w:rsid w:val="00110210"/>
    <w:rsid w:val="00112066"/>
    <w:rsid w:val="00114D98"/>
    <w:rsid w:val="00116CA0"/>
    <w:rsid w:val="001253C4"/>
    <w:rsid w:val="001253D3"/>
    <w:rsid w:val="00126379"/>
    <w:rsid w:val="00126C9A"/>
    <w:rsid w:val="00134902"/>
    <w:rsid w:val="00135812"/>
    <w:rsid w:val="001606D2"/>
    <w:rsid w:val="001610EE"/>
    <w:rsid w:val="00163760"/>
    <w:rsid w:val="001723AE"/>
    <w:rsid w:val="00177CE0"/>
    <w:rsid w:val="00182554"/>
    <w:rsid w:val="00191E1A"/>
    <w:rsid w:val="0019434B"/>
    <w:rsid w:val="0019434F"/>
    <w:rsid w:val="001B4B01"/>
    <w:rsid w:val="001C212D"/>
    <w:rsid w:val="001C3E30"/>
    <w:rsid w:val="001C4230"/>
    <w:rsid w:val="001D476F"/>
    <w:rsid w:val="001E262C"/>
    <w:rsid w:val="001F1A1F"/>
    <w:rsid w:val="001F3F63"/>
    <w:rsid w:val="001F447A"/>
    <w:rsid w:val="00202F2C"/>
    <w:rsid w:val="00206CC9"/>
    <w:rsid w:val="00207B89"/>
    <w:rsid w:val="00216638"/>
    <w:rsid w:val="00220E83"/>
    <w:rsid w:val="00226B21"/>
    <w:rsid w:val="00227BBF"/>
    <w:rsid w:val="002376E3"/>
    <w:rsid w:val="002377D3"/>
    <w:rsid w:val="00241C69"/>
    <w:rsid w:val="00244863"/>
    <w:rsid w:val="00247015"/>
    <w:rsid w:val="00254AD7"/>
    <w:rsid w:val="00261A14"/>
    <w:rsid w:val="0027012D"/>
    <w:rsid w:val="002976F2"/>
    <w:rsid w:val="002A25E1"/>
    <w:rsid w:val="002A67F2"/>
    <w:rsid w:val="002B4BA1"/>
    <w:rsid w:val="002B7795"/>
    <w:rsid w:val="002C0BF3"/>
    <w:rsid w:val="002C1B60"/>
    <w:rsid w:val="002C1FB5"/>
    <w:rsid w:val="002C21E0"/>
    <w:rsid w:val="002C3309"/>
    <w:rsid w:val="002C3CDF"/>
    <w:rsid w:val="002D21CB"/>
    <w:rsid w:val="002D30D9"/>
    <w:rsid w:val="002D7285"/>
    <w:rsid w:val="002E0891"/>
    <w:rsid w:val="002E5272"/>
    <w:rsid w:val="00313910"/>
    <w:rsid w:val="00316DE0"/>
    <w:rsid w:val="003261ED"/>
    <w:rsid w:val="0034217D"/>
    <w:rsid w:val="00356DD7"/>
    <w:rsid w:val="00373232"/>
    <w:rsid w:val="00376980"/>
    <w:rsid w:val="00377926"/>
    <w:rsid w:val="00382DA4"/>
    <w:rsid w:val="003840A4"/>
    <w:rsid w:val="00384980"/>
    <w:rsid w:val="0038792D"/>
    <w:rsid w:val="003924F4"/>
    <w:rsid w:val="0039315D"/>
    <w:rsid w:val="00396C55"/>
    <w:rsid w:val="003A29D7"/>
    <w:rsid w:val="003A397E"/>
    <w:rsid w:val="003A4889"/>
    <w:rsid w:val="003B09DF"/>
    <w:rsid w:val="003B121F"/>
    <w:rsid w:val="003C2621"/>
    <w:rsid w:val="003C2A33"/>
    <w:rsid w:val="003D2BC4"/>
    <w:rsid w:val="003E6BD8"/>
    <w:rsid w:val="003F01A3"/>
    <w:rsid w:val="003F0422"/>
    <w:rsid w:val="003F0659"/>
    <w:rsid w:val="00406141"/>
    <w:rsid w:val="004070FD"/>
    <w:rsid w:val="00432C88"/>
    <w:rsid w:val="0044134A"/>
    <w:rsid w:val="00441917"/>
    <w:rsid w:val="00450FE9"/>
    <w:rsid w:val="00464A36"/>
    <w:rsid w:val="004652D3"/>
    <w:rsid w:val="00471B84"/>
    <w:rsid w:val="00471F2E"/>
    <w:rsid w:val="0047386F"/>
    <w:rsid w:val="00475535"/>
    <w:rsid w:val="00476F1D"/>
    <w:rsid w:val="00480748"/>
    <w:rsid w:val="00487586"/>
    <w:rsid w:val="00494EED"/>
    <w:rsid w:val="00495A38"/>
    <w:rsid w:val="00497BA7"/>
    <w:rsid w:val="004A6FF9"/>
    <w:rsid w:val="004B0E1D"/>
    <w:rsid w:val="004B5020"/>
    <w:rsid w:val="004C1229"/>
    <w:rsid w:val="004C2E20"/>
    <w:rsid w:val="004C36DF"/>
    <w:rsid w:val="004C4CD5"/>
    <w:rsid w:val="004D67B3"/>
    <w:rsid w:val="004D6F1A"/>
    <w:rsid w:val="004D747B"/>
    <w:rsid w:val="004E1210"/>
    <w:rsid w:val="004E2214"/>
    <w:rsid w:val="004F026F"/>
    <w:rsid w:val="004F1EB8"/>
    <w:rsid w:val="00517C5E"/>
    <w:rsid w:val="00542D97"/>
    <w:rsid w:val="0055684F"/>
    <w:rsid w:val="00556F13"/>
    <w:rsid w:val="00562F3D"/>
    <w:rsid w:val="00567BD0"/>
    <w:rsid w:val="00570227"/>
    <w:rsid w:val="005854A9"/>
    <w:rsid w:val="005871CE"/>
    <w:rsid w:val="0058771A"/>
    <w:rsid w:val="00591002"/>
    <w:rsid w:val="00593429"/>
    <w:rsid w:val="00597B72"/>
    <w:rsid w:val="005A1B86"/>
    <w:rsid w:val="005A6CD6"/>
    <w:rsid w:val="005B1D90"/>
    <w:rsid w:val="005C038D"/>
    <w:rsid w:val="005C3C9E"/>
    <w:rsid w:val="005E24D2"/>
    <w:rsid w:val="005F5B91"/>
    <w:rsid w:val="00615DC0"/>
    <w:rsid w:val="0062040A"/>
    <w:rsid w:val="00620E53"/>
    <w:rsid w:val="00623797"/>
    <w:rsid w:val="0062635C"/>
    <w:rsid w:val="006263FB"/>
    <w:rsid w:val="006318C3"/>
    <w:rsid w:val="00672DA5"/>
    <w:rsid w:val="006757E6"/>
    <w:rsid w:val="00684688"/>
    <w:rsid w:val="00684A68"/>
    <w:rsid w:val="00686396"/>
    <w:rsid w:val="00687016"/>
    <w:rsid w:val="006872D2"/>
    <w:rsid w:val="00687CF5"/>
    <w:rsid w:val="006A157F"/>
    <w:rsid w:val="006C6113"/>
    <w:rsid w:val="006D093E"/>
    <w:rsid w:val="006E043F"/>
    <w:rsid w:val="006E54AA"/>
    <w:rsid w:val="006F2773"/>
    <w:rsid w:val="00721421"/>
    <w:rsid w:val="00723EFE"/>
    <w:rsid w:val="007267C5"/>
    <w:rsid w:val="00735288"/>
    <w:rsid w:val="00763FBD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B0E97"/>
    <w:rsid w:val="007B4A52"/>
    <w:rsid w:val="007B7C0A"/>
    <w:rsid w:val="007C19EF"/>
    <w:rsid w:val="007C225F"/>
    <w:rsid w:val="007D4BD0"/>
    <w:rsid w:val="007D5F4B"/>
    <w:rsid w:val="007E08CC"/>
    <w:rsid w:val="00803316"/>
    <w:rsid w:val="0080570A"/>
    <w:rsid w:val="00811F84"/>
    <w:rsid w:val="008121B2"/>
    <w:rsid w:val="00812489"/>
    <w:rsid w:val="008210F2"/>
    <w:rsid w:val="00836B41"/>
    <w:rsid w:val="00844EA1"/>
    <w:rsid w:val="008517EE"/>
    <w:rsid w:val="008524F3"/>
    <w:rsid w:val="00856530"/>
    <w:rsid w:val="00861921"/>
    <w:rsid w:val="00861F5C"/>
    <w:rsid w:val="00867DF7"/>
    <w:rsid w:val="0087282E"/>
    <w:rsid w:val="00882829"/>
    <w:rsid w:val="0088543D"/>
    <w:rsid w:val="0088597B"/>
    <w:rsid w:val="008A5B3A"/>
    <w:rsid w:val="008A7F77"/>
    <w:rsid w:val="008B302A"/>
    <w:rsid w:val="008C1ED0"/>
    <w:rsid w:val="008C27E8"/>
    <w:rsid w:val="008C2DC1"/>
    <w:rsid w:val="008C46C1"/>
    <w:rsid w:val="008D19C7"/>
    <w:rsid w:val="008F2FF6"/>
    <w:rsid w:val="008F60B7"/>
    <w:rsid w:val="00901BFC"/>
    <w:rsid w:val="00902534"/>
    <w:rsid w:val="00903D91"/>
    <w:rsid w:val="009077DE"/>
    <w:rsid w:val="00922F9C"/>
    <w:rsid w:val="009238E2"/>
    <w:rsid w:val="00931CAE"/>
    <w:rsid w:val="00934FBF"/>
    <w:rsid w:val="00950394"/>
    <w:rsid w:val="00950FEA"/>
    <w:rsid w:val="009558A4"/>
    <w:rsid w:val="00965FD0"/>
    <w:rsid w:val="00966649"/>
    <w:rsid w:val="00980810"/>
    <w:rsid w:val="00982C0C"/>
    <w:rsid w:val="00982F80"/>
    <w:rsid w:val="0098472D"/>
    <w:rsid w:val="00994720"/>
    <w:rsid w:val="00997BB7"/>
    <w:rsid w:val="009A1C1D"/>
    <w:rsid w:val="009A648F"/>
    <w:rsid w:val="009B2A82"/>
    <w:rsid w:val="009B2EF6"/>
    <w:rsid w:val="009B56F0"/>
    <w:rsid w:val="009C0BB4"/>
    <w:rsid w:val="009C13FA"/>
    <w:rsid w:val="009C2C9D"/>
    <w:rsid w:val="009C7750"/>
    <w:rsid w:val="009E0A76"/>
    <w:rsid w:val="009F0F22"/>
    <w:rsid w:val="00A16BBF"/>
    <w:rsid w:val="00A410B6"/>
    <w:rsid w:val="00A606AB"/>
    <w:rsid w:val="00A61944"/>
    <w:rsid w:val="00A71716"/>
    <w:rsid w:val="00A829A5"/>
    <w:rsid w:val="00A87B4F"/>
    <w:rsid w:val="00A978D7"/>
    <w:rsid w:val="00AA37C1"/>
    <w:rsid w:val="00AA675D"/>
    <w:rsid w:val="00AC2431"/>
    <w:rsid w:val="00AC575D"/>
    <w:rsid w:val="00AC7665"/>
    <w:rsid w:val="00AD3A04"/>
    <w:rsid w:val="00AE1E1C"/>
    <w:rsid w:val="00AF0308"/>
    <w:rsid w:val="00B02FCA"/>
    <w:rsid w:val="00B03243"/>
    <w:rsid w:val="00B11F54"/>
    <w:rsid w:val="00B15DFE"/>
    <w:rsid w:val="00B31751"/>
    <w:rsid w:val="00B35BFF"/>
    <w:rsid w:val="00B37E11"/>
    <w:rsid w:val="00B469AC"/>
    <w:rsid w:val="00B5344D"/>
    <w:rsid w:val="00B541EF"/>
    <w:rsid w:val="00B57B1C"/>
    <w:rsid w:val="00B65CA6"/>
    <w:rsid w:val="00B67F1D"/>
    <w:rsid w:val="00B75871"/>
    <w:rsid w:val="00B7684D"/>
    <w:rsid w:val="00B920A7"/>
    <w:rsid w:val="00B97B74"/>
    <w:rsid w:val="00BA2223"/>
    <w:rsid w:val="00BA64E9"/>
    <w:rsid w:val="00BC25A2"/>
    <w:rsid w:val="00BC4E67"/>
    <w:rsid w:val="00BC4F97"/>
    <w:rsid w:val="00BF707E"/>
    <w:rsid w:val="00C004DA"/>
    <w:rsid w:val="00C028CA"/>
    <w:rsid w:val="00C117F5"/>
    <w:rsid w:val="00C152E3"/>
    <w:rsid w:val="00C170AB"/>
    <w:rsid w:val="00C201B4"/>
    <w:rsid w:val="00C37E0B"/>
    <w:rsid w:val="00C4333D"/>
    <w:rsid w:val="00C4425B"/>
    <w:rsid w:val="00C61F58"/>
    <w:rsid w:val="00C65A3F"/>
    <w:rsid w:val="00C77041"/>
    <w:rsid w:val="00C851D5"/>
    <w:rsid w:val="00C87623"/>
    <w:rsid w:val="00C901F7"/>
    <w:rsid w:val="00CA45A4"/>
    <w:rsid w:val="00CA602C"/>
    <w:rsid w:val="00CB0031"/>
    <w:rsid w:val="00CB013A"/>
    <w:rsid w:val="00CC0920"/>
    <w:rsid w:val="00CC6599"/>
    <w:rsid w:val="00CC7259"/>
    <w:rsid w:val="00CD116A"/>
    <w:rsid w:val="00CD385F"/>
    <w:rsid w:val="00CD421A"/>
    <w:rsid w:val="00CD4398"/>
    <w:rsid w:val="00CD5100"/>
    <w:rsid w:val="00CD73A6"/>
    <w:rsid w:val="00CD7CC8"/>
    <w:rsid w:val="00CE30FF"/>
    <w:rsid w:val="00CE455B"/>
    <w:rsid w:val="00CF26F0"/>
    <w:rsid w:val="00D038F0"/>
    <w:rsid w:val="00D06BCB"/>
    <w:rsid w:val="00D156CB"/>
    <w:rsid w:val="00D35F59"/>
    <w:rsid w:val="00D37509"/>
    <w:rsid w:val="00D414A8"/>
    <w:rsid w:val="00D41A3F"/>
    <w:rsid w:val="00D41F9A"/>
    <w:rsid w:val="00D514DC"/>
    <w:rsid w:val="00D57493"/>
    <w:rsid w:val="00D57722"/>
    <w:rsid w:val="00D57C7B"/>
    <w:rsid w:val="00D66CCD"/>
    <w:rsid w:val="00D66D64"/>
    <w:rsid w:val="00D70709"/>
    <w:rsid w:val="00D71CF1"/>
    <w:rsid w:val="00D74049"/>
    <w:rsid w:val="00D76024"/>
    <w:rsid w:val="00D80554"/>
    <w:rsid w:val="00D86891"/>
    <w:rsid w:val="00D9384C"/>
    <w:rsid w:val="00DA581C"/>
    <w:rsid w:val="00DC0132"/>
    <w:rsid w:val="00DC692B"/>
    <w:rsid w:val="00DE24D0"/>
    <w:rsid w:val="00DF6559"/>
    <w:rsid w:val="00E07CAE"/>
    <w:rsid w:val="00E138CA"/>
    <w:rsid w:val="00E14D25"/>
    <w:rsid w:val="00E2444A"/>
    <w:rsid w:val="00E24A6D"/>
    <w:rsid w:val="00E25F93"/>
    <w:rsid w:val="00E2791A"/>
    <w:rsid w:val="00E328B5"/>
    <w:rsid w:val="00E630AE"/>
    <w:rsid w:val="00E633CD"/>
    <w:rsid w:val="00E6527D"/>
    <w:rsid w:val="00E65374"/>
    <w:rsid w:val="00E80404"/>
    <w:rsid w:val="00E82CCF"/>
    <w:rsid w:val="00E865DB"/>
    <w:rsid w:val="00EA3AA0"/>
    <w:rsid w:val="00EB2978"/>
    <w:rsid w:val="00EB6619"/>
    <w:rsid w:val="00EC4380"/>
    <w:rsid w:val="00ED0CED"/>
    <w:rsid w:val="00ED50B3"/>
    <w:rsid w:val="00EE2966"/>
    <w:rsid w:val="00EE4724"/>
    <w:rsid w:val="00F1242A"/>
    <w:rsid w:val="00F14D6C"/>
    <w:rsid w:val="00F27B09"/>
    <w:rsid w:val="00F30748"/>
    <w:rsid w:val="00F307DE"/>
    <w:rsid w:val="00F37A5D"/>
    <w:rsid w:val="00F54902"/>
    <w:rsid w:val="00F57448"/>
    <w:rsid w:val="00F61C7C"/>
    <w:rsid w:val="00F671D2"/>
    <w:rsid w:val="00F70DCF"/>
    <w:rsid w:val="00F71050"/>
    <w:rsid w:val="00F72A04"/>
    <w:rsid w:val="00F76DCF"/>
    <w:rsid w:val="00F82DE5"/>
    <w:rsid w:val="00FA5E7E"/>
    <w:rsid w:val="00FA70BD"/>
    <w:rsid w:val="00FB4AD4"/>
    <w:rsid w:val="00FB5F6A"/>
    <w:rsid w:val="00FC15AD"/>
    <w:rsid w:val="00FC2FAE"/>
    <w:rsid w:val="00FC6EC6"/>
    <w:rsid w:val="00FD641D"/>
    <w:rsid w:val="00FD7B56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81A1E6"/>
  <w15:docId w15:val="{09E36AFF-212E-47EF-971B-3193D9EB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14D98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4D9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14D98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114D98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114D98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FA5E7E"/>
    <w:pPr>
      <w:spacing w:after="0"/>
      <w:ind w:left="1134"/>
      <w:jc w:val="both"/>
    </w:pPr>
    <w:rPr>
      <w:rFonts w:ascii="Arial Narrow" w:eastAsia="Calibri" w:hAnsi="Arial Narrow" w:cs="Arial"/>
      <w:i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64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648F"/>
  </w:style>
  <w:style w:type="paragraph" w:customStyle="1" w:styleId="Corpo">
    <w:name w:val="Corpo"/>
    <w:uiPriority w:val="99"/>
    <w:semiHidden/>
    <w:rsid w:val="009B56F0"/>
    <w:pPr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mini.stf.gov.br/cgi-bin/nph-brs?d=SJUR&amp;n=-julg&amp;s1=legislativo+e+compet%EAncia+e+executivo+e+organiza%E7%E3o&amp;l=20&amp;u=http://www.stf.gov.br/Jurisprudencia/Jurisp.asp&amp;Sect1=IMAGE&amp;Sect2=THESOFF&amp;Sect3=PLURON&amp;Sect6=SJURN&amp;p=1&amp;r=9&amp;f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mini.stf.gov.br/cgi-bin/nph-brs?d=SJUR&amp;n=-julg&amp;s1=legislativo+e+compet%EAncia+e+executivo+e+organiza%E7%E3o&amp;l=20&amp;u=http://www.stf.gov.br/Jurisprudencia/Jurisp.asp&amp;Sect1=IMAGE&amp;Sect2=THESOFF&amp;Sect3=PLURON&amp;Sect6=SJURN&amp;p=1&amp;r=9&amp;f=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13D3-0EC7-4534-B6A8-6EC60668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Anderson Abreu Rocha</dc:creator>
  <cp:keywords/>
  <cp:lastModifiedBy>Máneton Antunes de Macedo</cp:lastModifiedBy>
  <cp:revision>2</cp:revision>
  <cp:lastPrinted>2022-04-20T14:15:00Z</cp:lastPrinted>
  <dcterms:created xsi:type="dcterms:W3CDTF">2023-03-06T19:19:00Z</dcterms:created>
  <dcterms:modified xsi:type="dcterms:W3CDTF">2023-03-06T19:19:00Z</dcterms:modified>
</cp:coreProperties>
</file>