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C5DD1" w14:textId="77777777" w:rsidR="006A66C1" w:rsidRPr="00925CAB" w:rsidRDefault="006A66C1" w:rsidP="00B11903">
      <w:pPr>
        <w:pStyle w:val="Subttulo"/>
      </w:pPr>
      <w:r w:rsidRPr="00925CAB">
        <w:t xml:space="preserve">                                                                                                                                                                                                 </w:t>
      </w:r>
    </w:p>
    <w:p w14:paraId="7E17F7FC" w14:textId="77777777" w:rsidR="006A66C1" w:rsidRPr="00925CAB" w:rsidRDefault="006A66C1" w:rsidP="00925CAB">
      <w:pPr>
        <w:spacing w:line="360" w:lineRule="auto"/>
        <w:jc w:val="center"/>
        <w:rPr>
          <w:b/>
          <w:sz w:val="24"/>
          <w:szCs w:val="24"/>
          <w:u w:val="single"/>
        </w:rPr>
      </w:pPr>
      <w:r w:rsidRPr="00925CAB">
        <w:rPr>
          <w:b/>
          <w:sz w:val="24"/>
          <w:szCs w:val="24"/>
          <w:u w:val="single"/>
        </w:rPr>
        <w:t>COMISSÃO DE CONSTITUIÇÃO, JUSTIÇA E CIDADANIA</w:t>
      </w:r>
    </w:p>
    <w:p w14:paraId="78916F50" w14:textId="3FD37CB9" w:rsidR="006A66C1" w:rsidRPr="000E1CC7" w:rsidRDefault="006A66C1" w:rsidP="00925CAB">
      <w:pPr>
        <w:spacing w:line="360" w:lineRule="auto"/>
        <w:jc w:val="center"/>
        <w:rPr>
          <w:b/>
          <w:sz w:val="24"/>
          <w:szCs w:val="24"/>
          <w:u w:val="single"/>
        </w:rPr>
      </w:pPr>
      <w:r w:rsidRPr="000E1CC7">
        <w:rPr>
          <w:b/>
          <w:sz w:val="24"/>
          <w:szCs w:val="24"/>
          <w:u w:val="single"/>
        </w:rPr>
        <w:t>PARECER Nº</w:t>
      </w:r>
      <w:r w:rsidR="0066376F">
        <w:rPr>
          <w:b/>
          <w:sz w:val="24"/>
          <w:szCs w:val="24"/>
          <w:u w:val="single"/>
        </w:rPr>
        <w:t xml:space="preserve"> </w:t>
      </w:r>
      <w:r w:rsidR="00090824">
        <w:rPr>
          <w:b/>
          <w:sz w:val="24"/>
          <w:szCs w:val="24"/>
          <w:u w:val="single"/>
        </w:rPr>
        <w:t>112</w:t>
      </w:r>
      <w:r w:rsidRPr="000E1CC7">
        <w:rPr>
          <w:b/>
          <w:sz w:val="24"/>
          <w:szCs w:val="24"/>
          <w:u w:val="single"/>
        </w:rPr>
        <w:t>/202</w:t>
      </w:r>
      <w:r w:rsidR="00F5794F">
        <w:rPr>
          <w:b/>
          <w:sz w:val="24"/>
          <w:szCs w:val="24"/>
          <w:u w:val="single"/>
        </w:rPr>
        <w:t>3</w:t>
      </w:r>
    </w:p>
    <w:p w14:paraId="6B57E5A5" w14:textId="77777777" w:rsidR="006D7C52" w:rsidRDefault="006D7C52" w:rsidP="00925CAB">
      <w:pPr>
        <w:spacing w:line="360" w:lineRule="auto"/>
        <w:jc w:val="both"/>
        <w:rPr>
          <w:b/>
          <w:sz w:val="24"/>
          <w:szCs w:val="24"/>
          <w:u w:val="single"/>
        </w:rPr>
      </w:pPr>
    </w:p>
    <w:p w14:paraId="7F3E7C17" w14:textId="6DDDA6E1" w:rsidR="006A66C1" w:rsidRPr="00925CAB" w:rsidRDefault="006A66C1" w:rsidP="00925CAB">
      <w:pPr>
        <w:spacing w:line="360" w:lineRule="auto"/>
        <w:jc w:val="both"/>
        <w:rPr>
          <w:b/>
          <w:sz w:val="24"/>
          <w:szCs w:val="24"/>
          <w:u w:val="single"/>
        </w:rPr>
      </w:pPr>
      <w:r w:rsidRPr="00925CAB">
        <w:rPr>
          <w:b/>
          <w:sz w:val="24"/>
          <w:szCs w:val="24"/>
          <w:u w:val="single"/>
        </w:rPr>
        <w:t>RELATÓRIO:</w:t>
      </w:r>
    </w:p>
    <w:p w14:paraId="256A89DF" w14:textId="4A474865" w:rsidR="00BC3754" w:rsidRDefault="006A66C1" w:rsidP="00855C74">
      <w:pPr>
        <w:spacing w:line="360" w:lineRule="auto"/>
        <w:ind w:firstLine="851"/>
        <w:jc w:val="both"/>
        <w:rPr>
          <w:b/>
          <w:bCs/>
          <w:sz w:val="24"/>
          <w:szCs w:val="24"/>
        </w:rPr>
      </w:pPr>
      <w:r w:rsidRPr="00925CAB">
        <w:rPr>
          <w:sz w:val="24"/>
          <w:szCs w:val="24"/>
        </w:rPr>
        <w:t xml:space="preserve">Tramita nesta Comissão Técnica, para análise e emissão de parecer, o </w:t>
      </w:r>
      <w:r w:rsidRPr="00E163A9">
        <w:rPr>
          <w:b/>
          <w:bCs/>
          <w:sz w:val="24"/>
          <w:szCs w:val="24"/>
        </w:rPr>
        <w:t xml:space="preserve">Projeto de             Lei nº </w:t>
      </w:r>
      <w:r w:rsidR="00D026B8">
        <w:rPr>
          <w:b/>
          <w:bCs/>
          <w:sz w:val="24"/>
          <w:szCs w:val="24"/>
        </w:rPr>
        <w:t>0</w:t>
      </w:r>
      <w:r w:rsidR="00B11903">
        <w:rPr>
          <w:b/>
          <w:bCs/>
          <w:sz w:val="24"/>
          <w:szCs w:val="24"/>
        </w:rPr>
        <w:t>5</w:t>
      </w:r>
      <w:r w:rsidR="00C91A6B">
        <w:rPr>
          <w:b/>
          <w:bCs/>
          <w:sz w:val="24"/>
          <w:szCs w:val="24"/>
        </w:rPr>
        <w:t>1</w:t>
      </w:r>
      <w:r w:rsidRPr="00E163A9">
        <w:rPr>
          <w:b/>
          <w:bCs/>
          <w:sz w:val="24"/>
          <w:szCs w:val="24"/>
        </w:rPr>
        <w:t>/202</w:t>
      </w:r>
      <w:r w:rsidR="00D026B8">
        <w:rPr>
          <w:b/>
          <w:bCs/>
          <w:sz w:val="24"/>
          <w:szCs w:val="24"/>
        </w:rPr>
        <w:t>3</w:t>
      </w:r>
      <w:r w:rsidRPr="00925CAB">
        <w:rPr>
          <w:sz w:val="24"/>
          <w:szCs w:val="24"/>
        </w:rPr>
        <w:t>, de autoria d</w:t>
      </w:r>
      <w:r w:rsidR="004C3D1B">
        <w:rPr>
          <w:sz w:val="24"/>
          <w:szCs w:val="24"/>
        </w:rPr>
        <w:t>o</w:t>
      </w:r>
      <w:r w:rsidRPr="00925CAB">
        <w:rPr>
          <w:sz w:val="24"/>
          <w:szCs w:val="24"/>
        </w:rPr>
        <w:t xml:space="preserve"> </w:t>
      </w:r>
      <w:r w:rsidR="00AC5E6E" w:rsidRPr="00925CAB">
        <w:rPr>
          <w:sz w:val="24"/>
          <w:szCs w:val="24"/>
        </w:rPr>
        <w:t>Senhor D</w:t>
      </w:r>
      <w:r w:rsidRPr="00925CAB">
        <w:rPr>
          <w:sz w:val="24"/>
          <w:szCs w:val="24"/>
        </w:rPr>
        <w:t>eputad</w:t>
      </w:r>
      <w:r w:rsidR="004C3D1B">
        <w:rPr>
          <w:sz w:val="24"/>
          <w:szCs w:val="24"/>
        </w:rPr>
        <w:t>o</w:t>
      </w:r>
      <w:r w:rsidRPr="00925CAB">
        <w:rPr>
          <w:sz w:val="24"/>
          <w:szCs w:val="24"/>
        </w:rPr>
        <w:t xml:space="preserve"> </w:t>
      </w:r>
      <w:r w:rsidR="00B11903">
        <w:rPr>
          <w:sz w:val="24"/>
          <w:szCs w:val="24"/>
        </w:rPr>
        <w:t>Carlos Lula</w:t>
      </w:r>
      <w:r w:rsidRPr="00925CAB">
        <w:rPr>
          <w:sz w:val="24"/>
          <w:szCs w:val="24"/>
        </w:rPr>
        <w:t>,</w:t>
      </w:r>
      <w:r w:rsidR="0066376F" w:rsidRPr="00BC3754">
        <w:rPr>
          <w:b/>
          <w:bCs/>
          <w:sz w:val="24"/>
          <w:szCs w:val="24"/>
        </w:rPr>
        <w:t xml:space="preserve"> </w:t>
      </w:r>
      <w:bookmarkStart w:id="0" w:name="_Hlk121727702"/>
      <w:r w:rsidR="00C91A6B" w:rsidRPr="00C91A6B">
        <w:rPr>
          <w:b/>
          <w:bCs/>
          <w:sz w:val="24"/>
          <w:szCs w:val="24"/>
        </w:rPr>
        <w:t>que dispõe sobre a prestação de assistência religiosa em hospitais da rede pública e privada, e em estabelecimentos prisionais, no Maranhão e dá outras providências.</w:t>
      </w:r>
    </w:p>
    <w:p w14:paraId="7B275CEA" w14:textId="31C41E4B" w:rsidR="00C91A6B" w:rsidRDefault="00C91A6B" w:rsidP="00C91A6B">
      <w:pPr>
        <w:spacing w:line="360" w:lineRule="auto"/>
        <w:ind w:firstLine="851"/>
        <w:jc w:val="both"/>
        <w:rPr>
          <w:sz w:val="24"/>
          <w:szCs w:val="24"/>
        </w:rPr>
      </w:pPr>
      <w:r w:rsidRPr="00C91A6B">
        <w:rPr>
          <w:sz w:val="24"/>
          <w:szCs w:val="24"/>
        </w:rPr>
        <w:t>A presente proposição estabelece que fica assegurado aos pacientes internados em hospitais da rede pública ou privada, bem como aos detentos em estabelecimentos prisionais masculinos e femininos, a faculdade de ser assistido, religiosa e espiritualmente, por Ministro de Culto Religioso de todas as confissões</w:t>
      </w:r>
      <w:r w:rsidR="00090824">
        <w:rPr>
          <w:sz w:val="24"/>
          <w:szCs w:val="24"/>
        </w:rPr>
        <w:t>.</w:t>
      </w:r>
    </w:p>
    <w:p w14:paraId="4BCAE28F" w14:textId="44332A24" w:rsidR="00090824" w:rsidRDefault="00090824" w:rsidP="00090824">
      <w:pPr>
        <w:spacing w:line="360" w:lineRule="auto"/>
        <w:ind w:firstLine="851"/>
        <w:jc w:val="both"/>
        <w:rPr>
          <w:sz w:val="24"/>
          <w:szCs w:val="24"/>
        </w:rPr>
      </w:pPr>
      <w:r w:rsidRPr="00090824">
        <w:rPr>
          <w:sz w:val="24"/>
          <w:szCs w:val="24"/>
        </w:rPr>
        <w:t>A celebração de cultos, missas ou outras atividades religiosas de natureza coletiva poderão ocorrer por livre iniciativa da instituição de saúde ou prisional, ou ainda por proposta do líder religioso interessado, desde que haja</w:t>
      </w:r>
      <w:r>
        <w:rPr>
          <w:sz w:val="24"/>
          <w:szCs w:val="24"/>
        </w:rPr>
        <w:t>:</w:t>
      </w:r>
      <w:r w:rsidRPr="00090824">
        <w:t xml:space="preserve"> </w:t>
      </w:r>
      <w:r w:rsidRPr="00090824">
        <w:rPr>
          <w:sz w:val="24"/>
          <w:szCs w:val="24"/>
        </w:rPr>
        <w:t xml:space="preserve"> - autorização expressa da direção da instituição; existência de capela ou espaço adequado; participação voluntária dos enfermos, detentos, diretores e colaboradores das instituições;</w:t>
      </w:r>
      <w:r w:rsidR="005C1D61">
        <w:rPr>
          <w:sz w:val="24"/>
          <w:szCs w:val="24"/>
        </w:rPr>
        <w:t xml:space="preserve"> </w:t>
      </w:r>
      <w:r w:rsidRPr="00090824">
        <w:rPr>
          <w:sz w:val="24"/>
          <w:szCs w:val="24"/>
        </w:rPr>
        <w:t>respeito às normas da instituição;</w:t>
      </w:r>
      <w:r w:rsidR="005C1D61">
        <w:rPr>
          <w:sz w:val="24"/>
          <w:szCs w:val="24"/>
        </w:rPr>
        <w:t xml:space="preserve"> </w:t>
      </w:r>
      <w:r w:rsidRPr="00090824">
        <w:rPr>
          <w:sz w:val="24"/>
          <w:szCs w:val="24"/>
        </w:rPr>
        <w:t>respeito à tolerância religiosa; e, calendário fixado de comum acordo entre a direção da instituição e as Confissões de Fé interessadas.</w:t>
      </w:r>
    </w:p>
    <w:p w14:paraId="03A6A7A4" w14:textId="4E0D2AB9" w:rsidR="00090824" w:rsidRPr="00090824" w:rsidRDefault="00090824" w:rsidP="00090824">
      <w:pPr>
        <w:spacing w:line="360" w:lineRule="auto"/>
        <w:ind w:firstLine="851"/>
        <w:jc w:val="both"/>
        <w:rPr>
          <w:sz w:val="24"/>
          <w:szCs w:val="24"/>
        </w:rPr>
      </w:pPr>
      <w:r>
        <w:rPr>
          <w:sz w:val="24"/>
          <w:szCs w:val="24"/>
        </w:rPr>
        <w:t>Registra a justificativa do autor,</w:t>
      </w:r>
      <w:r w:rsidR="005C1D61">
        <w:rPr>
          <w:sz w:val="24"/>
          <w:szCs w:val="24"/>
        </w:rPr>
        <w:t xml:space="preserve"> </w:t>
      </w:r>
      <w:r>
        <w:rPr>
          <w:sz w:val="24"/>
          <w:szCs w:val="24"/>
        </w:rPr>
        <w:t>b</w:t>
      </w:r>
      <w:r w:rsidRPr="00090824">
        <w:rPr>
          <w:sz w:val="24"/>
          <w:szCs w:val="24"/>
        </w:rPr>
        <w:t xml:space="preserve">aseando-se no precedente constitucional dos incisos VI e VII do art. 5° da Constituição Federal, que garantem o livre exercício dos cultos religiosos, – protegidos, na forma da lei, os locais de culto e suas liturgias – (VI), e a prestação de assistência religiosa nas entidades civis e militares de internação coletiva (VII), o presente </w:t>
      </w:r>
      <w:r>
        <w:rPr>
          <w:sz w:val="24"/>
          <w:szCs w:val="24"/>
        </w:rPr>
        <w:t xml:space="preserve">      </w:t>
      </w:r>
      <w:r w:rsidRPr="00090824">
        <w:rPr>
          <w:sz w:val="24"/>
          <w:szCs w:val="24"/>
        </w:rPr>
        <w:t>Projeto de Lei visa garantir a prestação de assistência espiritual e religiosa a pacientes que se encontrem internados em estabelecimentos de saúde (públicos ou privados).</w:t>
      </w:r>
      <w:r w:rsidRPr="00090824">
        <w:rPr>
          <w:sz w:val="24"/>
          <w:szCs w:val="24"/>
        </w:rPr>
        <w:tab/>
      </w:r>
    </w:p>
    <w:p w14:paraId="2B79E29F" w14:textId="77777777" w:rsidR="00090824" w:rsidRPr="00090824" w:rsidRDefault="00090824" w:rsidP="00090824">
      <w:pPr>
        <w:spacing w:line="360" w:lineRule="auto"/>
        <w:ind w:firstLine="851"/>
        <w:jc w:val="both"/>
        <w:rPr>
          <w:sz w:val="24"/>
          <w:szCs w:val="24"/>
        </w:rPr>
      </w:pPr>
    </w:p>
    <w:p w14:paraId="72FCBFB1" w14:textId="7DF7AF65" w:rsidR="00090824" w:rsidRDefault="00090824" w:rsidP="00090824">
      <w:pPr>
        <w:spacing w:line="360" w:lineRule="auto"/>
        <w:ind w:firstLine="851"/>
        <w:jc w:val="both"/>
        <w:rPr>
          <w:sz w:val="24"/>
          <w:szCs w:val="24"/>
        </w:rPr>
      </w:pPr>
    </w:p>
    <w:p w14:paraId="37733B71" w14:textId="5ABC3F9B" w:rsidR="00090824" w:rsidRDefault="00090824" w:rsidP="00090824">
      <w:pPr>
        <w:spacing w:line="360" w:lineRule="auto"/>
        <w:ind w:firstLine="851"/>
        <w:jc w:val="both"/>
        <w:rPr>
          <w:sz w:val="24"/>
          <w:szCs w:val="24"/>
        </w:rPr>
      </w:pPr>
    </w:p>
    <w:p w14:paraId="02E10A2F" w14:textId="77777777" w:rsidR="00090824" w:rsidRDefault="00090824" w:rsidP="00090824">
      <w:pPr>
        <w:spacing w:line="360" w:lineRule="auto"/>
        <w:ind w:firstLine="851"/>
        <w:jc w:val="both"/>
        <w:rPr>
          <w:sz w:val="24"/>
          <w:szCs w:val="24"/>
        </w:rPr>
      </w:pPr>
    </w:p>
    <w:p w14:paraId="0CC7CE73" w14:textId="0F9D0743" w:rsidR="00C91A6B" w:rsidRPr="00C91A6B" w:rsidRDefault="00C91A6B" w:rsidP="00C91A6B">
      <w:pPr>
        <w:spacing w:line="360" w:lineRule="auto"/>
        <w:ind w:firstLine="851"/>
        <w:jc w:val="both"/>
        <w:rPr>
          <w:sz w:val="24"/>
          <w:szCs w:val="24"/>
        </w:rPr>
      </w:pPr>
      <w:r w:rsidRPr="00C91A6B">
        <w:rPr>
          <w:sz w:val="24"/>
          <w:szCs w:val="24"/>
        </w:rPr>
        <w:lastRenderedPageBreak/>
        <w:t xml:space="preserve">Como mencionado acima, analisar-se-á neste parecer à constitucionalidade, a legalidade, a </w:t>
      </w:r>
      <w:proofErr w:type="spellStart"/>
      <w:r w:rsidRPr="00C91A6B">
        <w:rPr>
          <w:sz w:val="24"/>
          <w:szCs w:val="24"/>
        </w:rPr>
        <w:t>regimentalidade</w:t>
      </w:r>
      <w:proofErr w:type="spellEnd"/>
      <w:r w:rsidRPr="00C91A6B">
        <w:rPr>
          <w:sz w:val="24"/>
          <w:szCs w:val="24"/>
        </w:rPr>
        <w:t>, a juridicidade e a adequada técnica legislativa da presente proposição, nos âmbitos formal e material. Referida análise far-se-á na ordem acima e, encontrando-se algum vício insanável, o mérito da matéria não poderá ser examinado, por mais relevante que seja.</w:t>
      </w:r>
    </w:p>
    <w:p w14:paraId="230B4FF0" w14:textId="162C4D3D" w:rsidR="00C91A6B" w:rsidRPr="00C91A6B" w:rsidRDefault="00C91A6B" w:rsidP="00C91A6B">
      <w:pPr>
        <w:spacing w:line="360" w:lineRule="auto"/>
        <w:ind w:firstLine="851"/>
        <w:jc w:val="both"/>
        <w:rPr>
          <w:sz w:val="24"/>
          <w:szCs w:val="24"/>
        </w:rPr>
      </w:pPr>
      <w:r w:rsidRPr="00C91A6B">
        <w:rPr>
          <w:sz w:val="24"/>
          <w:szCs w:val="24"/>
        </w:rPr>
        <w:t>Inicialmente, deve-se verificar se a proposição apresentada é a adequada para a matéria. No caso em tela, o projeto que se apresenta é de Lei Ordinária, não tendo objeções constitucionais, legais, jurídicas ou regimentais quanto à sua escolha.</w:t>
      </w:r>
    </w:p>
    <w:p w14:paraId="032FF557" w14:textId="3C9BE3F8" w:rsidR="00C91A6B" w:rsidRPr="00C91A6B" w:rsidRDefault="00C91A6B" w:rsidP="00C91A6B">
      <w:pPr>
        <w:spacing w:line="360" w:lineRule="auto"/>
        <w:ind w:firstLine="851"/>
        <w:jc w:val="both"/>
        <w:rPr>
          <w:sz w:val="24"/>
          <w:szCs w:val="24"/>
        </w:rPr>
      </w:pPr>
      <w:r w:rsidRPr="00C91A6B">
        <w:rPr>
          <w:sz w:val="24"/>
          <w:szCs w:val="24"/>
        </w:rPr>
        <w:t>A Constituição do Estado do Maranhão de 1989 (</w:t>
      </w:r>
      <w:proofErr w:type="spellStart"/>
      <w:r w:rsidRPr="00C91A6B">
        <w:rPr>
          <w:sz w:val="24"/>
          <w:szCs w:val="24"/>
        </w:rPr>
        <w:t>arts</w:t>
      </w:r>
      <w:proofErr w:type="spellEnd"/>
      <w:r w:rsidRPr="00C91A6B">
        <w:rPr>
          <w:sz w:val="24"/>
          <w:szCs w:val="24"/>
        </w:rPr>
        <w:t xml:space="preserve"> 40 a 49) preveem procedimentos a serem seguidos rigorosamente pelo legislador estadual quando da atuação legiferante, sob pena de declaração de inconstitucionalidade formal da norma.</w:t>
      </w:r>
    </w:p>
    <w:p w14:paraId="7781AE80" w14:textId="43856D85" w:rsidR="00C91A6B" w:rsidRPr="00C91A6B" w:rsidRDefault="00C91A6B" w:rsidP="00C91A6B">
      <w:pPr>
        <w:spacing w:line="360" w:lineRule="auto"/>
        <w:ind w:firstLine="851"/>
        <w:jc w:val="both"/>
        <w:rPr>
          <w:sz w:val="24"/>
          <w:szCs w:val="24"/>
        </w:rPr>
      </w:pPr>
      <w:r w:rsidRPr="00C91A6B">
        <w:rPr>
          <w:sz w:val="24"/>
          <w:szCs w:val="24"/>
        </w:rPr>
        <w:t>Segundo LENZA (2009, p. 385, Direito Constitucional Esquematizado), “o processo legislativo consiste nas regras procedimentais, constitucionalmente previstas, para a elaboração das espécies normativas, regras estas a serem criteriosamente observadas pelos ‘atores’ envolvidos no processo”.</w:t>
      </w:r>
    </w:p>
    <w:p w14:paraId="203C276B" w14:textId="140E8237" w:rsidR="00C91A6B" w:rsidRPr="00C91A6B" w:rsidRDefault="00C91A6B" w:rsidP="00090824">
      <w:pPr>
        <w:spacing w:line="360" w:lineRule="auto"/>
        <w:ind w:firstLine="851"/>
        <w:jc w:val="both"/>
        <w:rPr>
          <w:sz w:val="24"/>
          <w:szCs w:val="24"/>
        </w:rPr>
      </w:pPr>
      <w:r w:rsidRPr="00C91A6B">
        <w:rPr>
          <w:sz w:val="24"/>
          <w:szCs w:val="24"/>
        </w:rPr>
        <w:t>Na estrutura procedimental para a criação de uma Lei ordinária, apresentam-se constitucionalmente três fases: iniciativa, constitutiva e complementar.</w:t>
      </w:r>
    </w:p>
    <w:p w14:paraId="09BA3008" w14:textId="70C76BA5" w:rsidR="00C91A6B" w:rsidRPr="00C91A6B" w:rsidRDefault="00C91A6B" w:rsidP="00C91A6B">
      <w:pPr>
        <w:spacing w:line="360" w:lineRule="auto"/>
        <w:ind w:firstLine="851"/>
        <w:jc w:val="both"/>
        <w:rPr>
          <w:sz w:val="24"/>
          <w:szCs w:val="24"/>
        </w:rPr>
      </w:pPr>
      <w:r w:rsidRPr="00C91A6B">
        <w:rPr>
          <w:sz w:val="24"/>
          <w:szCs w:val="24"/>
        </w:rPr>
        <w:t xml:space="preserve">Em sintonia com isso, compete a União, Estados e Distrito Federal legislar concorrente sobre previdência social, proteção e defesa da saúde, bem como em relação ao direito tributário, financeiro, penitenciário, econômico e urbanístico, art. 24, I e XII, da Constituição Federal. </w:t>
      </w:r>
    </w:p>
    <w:p w14:paraId="6AE57D00" w14:textId="2D797B19" w:rsidR="00C91A6B" w:rsidRPr="00C91A6B" w:rsidRDefault="00C91A6B" w:rsidP="00C91A6B">
      <w:pPr>
        <w:spacing w:line="360" w:lineRule="auto"/>
        <w:ind w:firstLine="851"/>
        <w:jc w:val="both"/>
        <w:rPr>
          <w:sz w:val="24"/>
          <w:szCs w:val="24"/>
        </w:rPr>
      </w:pPr>
      <w:r w:rsidRPr="00C91A6B">
        <w:rPr>
          <w:sz w:val="24"/>
          <w:szCs w:val="24"/>
        </w:rPr>
        <w:t>Nessa senda, caberá a União editar normas gerais, e aos Estados e Distrito Federal dispor acerca de normas suplementares, quando for o caso.</w:t>
      </w:r>
    </w:p>
    <w:p w14:paraId="78858165" w14:textId="28744620" w:rsidR="00C91A6B" w:rsidRPr="00C91A6B" w:rsidRDefault="00C91A6B" w:rsidP="00C91A6B">
      <w:pPr>
        <w:spacing w:line="360" w:lineRule="auto"/>
        <w:ind w:firstLine="851"/>
        <w:jc w:val="both"/>
        <w:rPr>
          <w:sz w:val="24"/>
          <w:szCs w:val="24"/>
        </w:rPr>
      </w:pPr>
      <w:r w:rsidRPr="00C91A6B">
        <w:rPr>
          <w:sz w:val="24"/>
          <w:szCs w:val="24"/>
        </w:rPr>
        <w:t>Por esse prisma, a União editou normas gerais a respeito do tema, estampada na Lei Federal n° Lei nº 9.982, de 14 de julho de 2000.</w:t>
      </w:r>
    </w:p>
    <w:p w14:paraId="34C1F33C" w14:textId="77777777" w:rsidR="00C91A6B" w:rsidRPr="00C91A6B" w:rsidRDefault="00C91A6B" w:rsidP="00C91A6B">
      <w:pPr>
        <w:spacing w:line="360" w:lineRule="auto"/>
        <w:ind w:firstLine="851"/>
        <w:jc w:val="both"/>
        <w:rPr>
          <w:sz w:val="24"/>
          <w:szCs w:val="24"/>
        </w:rPr>
      </w:pPr>
      <w:r w:rsidRPr="00C91A6B">
        <w:rPr>
          <w:sz w:val="24"/>
          <w:szCs w:val="24"/>
        </w:rPr>
        <w:t>Na proposição em exame, não se observa sobreposição/invasão de matéria geral afeta a competência da União, uma vez que pretende regulamentar o disposto nos incisos VI e VII do art. 5° da Constituição Federal, que assegura o livre exercício dos cultos religiosos e a prestação de assistência religiosa nas entidades civis e militares de internação coletiva, observando as determinações legais, e normas internas de cada instituição, a fim de não pôr em risco os pacientes  e/ou detentos e a segurança do ambiente hospitalar ou prisional.</w:t>
      </w:r>
    </w:p>
    <w:bookmarkEnd w:id="0"/>
    <w:p w14:paraId="3D500551" w14:textId="51B20A60" w:rsidR="006A66C1" w:rsidRPr="00925CAB" w:rsidRDefault="006A66C1" w:rsidP="00925CAB">
      <w:pPr>
        <w:spacing w:line="360" w:lineRule="auto"/>
        <w:jc w:val="both"/>
        <w:rPr>
          <w:b/>
          <w:sz w:val="24"/>
          <w:szCs w:val="24"/>
          <w:u w:val="single"/>
        </w:rPr>
      </w:pPr>
      <w:r w:rsidRPr="00925CAB">
        <w:rPr>
          <w:b/>
          <w:sz w:val="24"/>
          <w:szCs w:val="24"/>
          <w:u w:val="single"/>
        </w:rPr>
        <w:lastRenderedPageBreak/>
        <w:t>VOTO DO RELATOR:</w:t>
      </w:r>
    </w:p>
    <w:p w14:paraId="47EB7DD3" w14:textId="572F256C" w:rsidR="00C91A6B" w:rsidRPr="00C91A6B" w:rsidRDefault="00C91A6B" w:rsidP="00C91A6B">
      <w:pPr>
        <w:spacing w:line="360" w:lineRule="auto"/>
        <w:ind w:firstLine="851"/>
        <w:jc w:val="both"/>
        <w:rPr>
          <w:sz w:val="24"/>
          <w:szCs w:val="24"/>
        </w:rPr>
      </w:pPr>
      <w:r w:rsidRPr="00C91A6B">
        <w:rPr>
          <w:sz w:val="24"/>
          <w:szCs w:val="24"/>
        </w:rPr>
        <w:t xml:space="preserve">Diante do exposto, e pela fundamentação supramencionada, somos pela </w:t>
      </w:r>
      <w:r w:rsidRPr="005C1D61">
        <w:rPr>
          <w:b/>
          <w:bCs/>
          <w:sz w:val="24"/>
          <w:szCs w:val="24"/>
        </w:rPr>
        <w:t xml:space="preserve">aprovação </w:t>
      </w:r>
      <w:r w:rsidRPr="00C91A6B">
        <w:rPr>
          <w:sz w:val="24"/>
          <w:szCs w:val="24"/>
        </w:rPr>
        <w:t xml:space="preserve">do </w:t>
      </w:r>
      <w:r w:rsidRPr="00090824">
        <w:rPr>
          <w:b/>
          <w:bCs/>
          <w:sz w:val="24"/>
          <w:szCs w:val="24"/>
        </w:rPr>
        <w:t>Projeto de Lei n° 051/2023</w:t>
      </w:r>
      <w:r w:rsidR="00090824" w:rsidRPr="00090824">
        <w:rPr>
          <w:b/>
          <w:bCs/>
          <w:sz w:val="24"/>
          <w:szCs w:val="24"/>
        </w:rPr>
        <w:t>,</w:t>
      </w:r>
      <w:r w:rsidR="005C1D61">
        <w:rPr>
          <w:b/>
          <w:bCs/>
          <w:sz w:val="24"/>
          <w:szCs w:val="24"/>
        </w:rPr>
        <w:t xml:space="preserve"> </w:t>
      </w:r>
      <w:r w:rsidR="00090824" w:rsidRPr="00090824">
        <w:rPr>
          <w:sz w:val="24"/>
          <w:szCs w:val="24"/>
        </w:rPr>
        <w:t>que disciplina a prestação de assistência religiosa em hospitais da rede pública e privada</w:t>
      </w:r>
      <w:r w:rsidRPr="00C91A6B">
        <w:rPr>
          <w:sz w:val="24"/>
          <w:szCs w:val="24"/>
        </w:rPr>
        <w:t xml:space="preserve">. </w:t>
      </w:r>
    </w:p>
    <w:p w14:paraId="18FC125F" w14:textId="0FB2FD83" w:rsidR="006A66C1" w:rsidRDefault="006A66C1" w:rsidP="00925CAB">
      <w:pPr>
        <w:spacing w:line="360" w:lineRule="auto"/>
        <w:ind w:firstLine="851"/>
        <w:jc w:val="both"/>
        <w:rPr>
          <w:sz w:val="24"/>
          <w:szCs w:val="24"/>
        </w:rPr>
      </w:pPr>
      <w:r w:rsidRPr="00925CAB">
        <w:rPr>
          <w:sz w:val="24"/>
          <w:szCs w:val="24"/>
        </w:rPr>
        <w:t>É o voto.</w:t>
      </w:r>
    </w:p>
    <w:p w14:paraId="2AEFAA37" w14:textId="4761C6A3" w:rsidR="00B11903" w:rsidRDefault="00B11903" w:rsidP="00090824">
      <w:pPr>
        <w:spacing w:line="360" w:lineRule="auto"/>
        <w:jc w:val="both"/>
        <w:rPr>
          <w:sz w:val="24"/>
          <w:szCs w:val="24"/>
        </w:rPr>
      </w:pPr>
    </w:p>
    <w:p w14:paraId="3098F70C" w14:textId="7B134637" w:rsidR="006A66C1" w:rsidRDefault="008F559F" w:rsidP="00925CAB">
      <w:pPr>
        <w:spacing w:line="360" w:lineRule="auto"/>
        <w:jc w:val="both"/>
        <w:rPr>
          <w:b/>
          <w:sz w:val="24"/>
          <w:szCs w:val="24"/>
          <w:u w:val="single"/>
        </w:rPr>
      </w:pPr>
      <w:r>
        <w:rPr>
          <w:b/>
          <w:sz w:val="24"/>
          <w:szCs w:val="24"/>
          <w:u w:val="single"/>
        </w:rPr>
        <w:t>P</w:t>
      </w:r>
      <w:r w:rsidR="006A66C1" w:rsidRPr="00925CAB">
        <w:rPr>
          <w:b/>
          <w:sz w:val="24"/>
          <w:szCs w:val="24"/>
          <w:u w:val="single"/>
        </w:rPr>
        <w:t>ARECER DA COMISSÃO:</w:t>
      </w:r>
    </w:p>
    <w:p w14:paraId="49FCC5A6" w14:textId="68AD68E5" w:rsidR="00C01136" w:rsidRPr="00EC72CD" w:rsidRDefault="006B0EFD" w:rsidP="006B0EFD">
      <w:pPr>
        <w:spacing w:line="360" w:lineRule="auto"/>
        <w:jc w:val="both"/>
        <w:rPr>
          <w:rFonts w:eastAsia="Batang"/>
          <w:sz w:val="24"/>
          <w:szCs w:val="24"/>
        </w:rPr>
      </w:pPr>
      <w:r>
        <w:rPr>
          <w:rFonts w:eastAsia="Calibri"/>
          <w:sz w:val="24"/>
          <w:szCs w:val="24"/>
        </w:rPr>
        <w:t xml:space="preserve">                 </w:t>
      </w:r>
      <w:r w:rsidR="00EC72CD" w:rsidRPr="00EC72CD">
        <w:rPr>
          <w:rFonts w:eastAsia="Calibri"/>
          <w:sz w:val="24"/>
          <w:szCs w:val="24"/>
        </w:rPr>
        <w:t xml:space="preserve">Os membros da Comissão de Constituição, Justiça e Cidadania </w:t>
      </w:r>
      <w:r w:rsidR="00EC72CD" w:rsidRPr="00EC72CD">
        <w:rPr>
          <w:rFonts w:eastAsia="Batang"/>
          <w:bCs/>
          <w:kern w:val="32"/>
          <w:sz w:val="24"/>
          <w:szCs w:val="24"/>
        </w:rPr>
        <w:t xml:space="preserve">votam pela </w:t>
      </w:r>
      <w:r w:rsidR="00090824">
        <w:rPr>
          <w:rFonts w:eastAsia="Calibri"/>
          <w:b/>
          <w:sz w:val="24"/>
          <w:szCs w:val="24"/>
        </w:rPr>
        <w:t>APROVAÇ</w:t>
      </w:r>
      <w:r w:rsidR="00B11903">
        <w:rPr>
          <w:rFonts w:eastAsia="Calibri"/>
          <w:b/>
          <w:sz w:val="24"/>
          <w:szCs w:val="24"/>
        </w:rPr>
        <w:t xml:space="preserve">ÃO </w:t>
      </w:r>
      <w:r w:rsidR="00C01136" w:rsidRPr="007C0667">
        <w:rPr>
          <w:b/>
          <w:sz w:val="24"/>
          <w:szCs w:val="24"/>
        </w:rPr>
        <w:t xml:space="preserve">do Projeto de Lei nº </w:t>
      </w:r>
      <w:r w:rsidR="00D026B8">
        <w:rPr>
          <w:b/>
          <w:sz w:val="24"/>
          <w:szCs w:val="24"/>
        </w:rPr>
        <w:t>0</w:t>
      </w:r>
      <w:r w:rsidR="00B11903">
        <w:rPr>
          <w:b/>
          <w:sz w:val="24"/>
          <w:szCs w:val="24"/>
        </w:rPr>
        <w:t>5</w:t>
      </w:r>
      <w:r w:rsidR="00C91A6B">
        <w:rPr>
          <w:b/>
          <w:sz w:val="24"/>
          <w:szCs w:val="24"/>
        </w:rPr>
        <w:t>1</w:t>
      </w:r>
      <w:r w:rsidR="00C01136" w:rsidRPr="007C0667">
        <w:rPr>
          <w:b/>
          <w:sz w:val="24"/>
          <w:szCs w:val="24"/>
        </w:rPr>
        <w:t>/20</w:t>
      </w:r>
      <w:r w:rsidR="00C01136">
        <w:rPr>
          <w:b/>
          <w:sz w:val="24"/>
          <w:szCs w:val="24"/>
        </w:rPr>
        <w:t>2</w:t>
      </w:r>
      <w:r w:rsidR="00D026B8">
        <w:rPr>
          <w:b/>
          <w:sz w:val="24"/>
          <w:szCs w:val="24"/>
        </w:rPr>
        <w:t>3</w:t>
      </w:r>
      <w:r w:rsidR="00C01136" w:rsidRPr="007C0667">
        <w:rPr>
          <w:sz w:val="24"/>
          <w:szCs w:val="24"/>
        </w:rPr>
        <w:t>, nos termos do voto do Relator.</w:t>
      </w:r>
    </w:p>
    <w:p w14:paraId="792F8DD6" w14:textId="77777777" w:rsidR="00EB519B" w:rsidRPr="000E1CC7" w:rsidRDefault="00EB519B" w:rsidP="00925CAB">
      <w:pPr>
        <w:spacing w:line="360" w:lineRule="auto"/>
        <w:ind w:firstLine="993"/>
        <w:jc w:val="both"/>
        <w:rPr>
          <w:sz w:val="24"/>
          <w:szCs w:val="24"/>
        </w:rPr>
      </w:pPr>
      <w:r w:rsidRPr="00925CAB">
        <w:rPr>
          <w:sz w:val="24"/>
          <w:szCs w:val="24"/>
        </w:rPr>
        <w:t>É o parecer.</w:t>
      </w:r>
    </w:p>
    <w:p w14:paraId="30614F71" w14:textId="7977B4CE" w:rsidR="00EB519B" w:rsidRPr="00925CAB" w:rsidRDefault="00EB519B" w:rsidP="00925CAB">
      <w:pPr>
        <w:spacing w:line="360" w:lineRule="auto"/>
        <w:jc w:val="both"/>
        <w:rPr>
          <w:color w:val="000000"/>
          <w:sz w:val="24"/>
          <w:szCs w:val="24"/>
        </w:rPr>
      </w:pPr>
      <w:r w:rsidRPr="000E1CC7">
        <w:rPr>
          <w:rFonts w:eastAsia="Calibri"/>
          <w:sz w:val="24"/>
          <w:szCs w:val="24"/>
        </w:rPr>
        <w:t xml:space="preserve">                SALA DAS COMISSÕES “DEPUTADO LÉO FRANKLIM”, em</w:t>
      </w:r>
      <w:r w:rsidR="00090824">
        <w:rPr>
          <w:rFonts w:eastAsia="Calibri"/>
          <w:sz w:val="24"/>
          <w:szCs w:val="24"/>
        </w:rPr>
        <w:t xml:space="preserve"> 20 </w:t>
      </w:r>
      <w:r w:rsidR="006D7C52" w:rsidRPr="000E1CC7">
        <w:rPr>
          <w:rFonts w:eastAsia="Calibri"/>
          <w:sz w:val="24"/>
          <w:szCs w:val="24"/>
        </w:rPr>
        <w:t>de</w:t>
      </w:r>
      <w:r w:rsidRPr="000E1CC7">
        <w:rPr>
          <w:rFonts w:eastAsia="Calibri"/>
          <w:sz w:val="24"/>
          <w:szCs w:val="24"/>
        </w:rPr>
        <w:t xml:space="preserve"> </w:t>
      </w:r>
      <w:r w:rsidR="00B11903">
        <w:rPr>
          <w:rFonts w:eastAsia="Calibri"/>
          <w:sz w:val="24"/>
          <w:szCs w:val="24"/>
        </w:rPr>
        <w:t xml:space="preserve">março </w:t>
      </w:r>
      <w:r w:rsidRPr="000E1CC7">
        <w:rPr>
          <w:rFonts w:eastAsia="Calibri"/>
          <w:sz w:val="24"/>
          <w:szCs w:val="24"/>
        </w:rPr>
        <w:t xml:space="preserve">de </w:t>
      </w:r>
      <w:r w:rsidRPr="00925CAB">
        <w:rPr>
          <w:rFonts w:eastAsia="Calibri"/>
          <w:sz w:val="24"/>
          <w:szCs w:val="24"/>
        </w:rPr>
        <w:t>202</w:t>
      </w:r>
      <w:r w:rsidR="00F5794F">
        <w:rPr>
          <w:rFonts w:eastAsia="Calibri"/>
          <w:sz w:val="24"/>
          <w:szCs w:val="24"/>
        </w:rPr>
        <w:t>3</w:t>
      </w:r>
      <w:r w:rsidRPr="00925CAB">
        <w:rPr>
          <w:rFonts w:eastAsia="Calibri"/>
          <w:sz w:val="24"/>
          <w:szCs w:val="24"/>
        </w:rPr>
        <w:t xml:space="preserve">.  </w:t>
      </w:r>
      <w:r w:rsidRPr="00925CAB">
        <w:rPr>
          <w:color w:val="000000"/>
          <w:sz w:val="24"/>
          <w:szCs w:val="24"/>
        </w:rPr>
        <w:t xml:space="preserve">                                             </w:t>
      </w:r>
    </w:p>
    <w:p w14:paraId="20316FE7" w14:textId="77777777" w:rsidR="006A66C1" w:rsidRPr="00925CAB" w:rsidRDefault="006A66C1" w:rsidP="00925CAB">
      <w:pPr>
        <w:spacing w:line="360" w:lineRule="auto"/>
        <w:ind w:firstLine="851"/>
        <w:jc w:val="both"/>
        <w:rPr>
          <w:sz w:val="24"/>
          <w:szCs w:val="24"/>
        </w:rPr>
      </w:pPr>
      <w:r w:rsidRPr="00925CAB">
        <w:rPr>
          <w:rFonts w:eastAsia="Calibri"/>
          <w:b/>
          <w:color w:val="000000"/>
          <w:sz w:val="24"/>
          <w:szCs w:val="24"/>
          <w:lang w:eastAsia="en-US"/>
        </w:rPr>
        <w:t xml:space="preserve">                                                                                             </w:t>
      </w:r>
    </w:p>
    <w:p w14:paraId="17F51DA6" w14:textId="7DC06DBD" w:rsidR="00DF0730" w:rsidRPr="00DF0730" w:rsidRDefault="00DF0730" w:rsidP="00DF0730">
      <w:pPr>
        <w:autoSpaceDE w:val="0"/>
        <w:autoSpaceDN w:val="0"/>
        <w:adjustRightInd w:val="0"/>
        <w:spacing w:after="200" w:line="360" w:lineRule="auto"/>
        <w:ind w:left="4111" w:hanging="3827"/>
        <w:jc w:val="both"/>
        <w:rPr>
          <w:rFonts w:eastAsia="Calibri"/>
          <w:b/>
          <w:color w:val="000000"/>
          <w:sz w:val="24"/>
          <w:szCs w:val="24"/>
        </w:rPr>
      </w:pPr>
      <w:r>
        <w:rPr>
          <w:rFonts w:eastAsia="Calibri"/>
          <w:b/>
          <w:color w:val="000000"/>
          <w:sz w:val="24"/>
          <w:szCs w:val="24"/>
        </w:rPr>
        <w:t xml:space="preserve">                                                              </w:t>
      </w:r>
      <w:r w:rsidRPr="00DF0730">
        <w:rPr>
          <w:rFonts w:eastAsia="Calibri"/>
          <w:b/>
          <w:color w:val="000000"/>
          <w:sz w:val="24"/>
          <w:szCs w:val="24"/>
        </w:rPr>
        <w:t>Presidente:</w:t>
      </w:r>
      <w:r w:rsidRPr="00DF0730">
        <w:rPr>
          <w:rFonts w:eastAsia="Calibri"/>
          <w:bCs/>
          <w:color w:val="000000"/>
          <w:sz w:val="24"/>
          <w:szCs w:val="24"/>
        </w:rPr>
        <w:t xml:space="preserve"> Deputado Carlos Lula</w:t>
      </w:r>
    </w:p>
    <w:p w14:paraId="317F29F8" w14:textId="38967541" w:rsidR="00DF0730" w:rsidRPr="00DF0730" w:rsidRDefault="00DF0730" w:rsidP="00DF0730">
      <w:pPr>
        <w:autoSpaceDE w:val="0"/>
        <w:autoSpaceDN w:val="0"/>
        <w:adjustRightInd w:val="0"/>
        <w:spacing w:line="360" w:lineRule="auto"/>
        <w:ind w:firstLine="284"/>
        <w:jc w:val="both"/>
        <w:rPr>
          <w:rFonts w:eastAsia="Calibri"/>
          <w:color w:val="000000"/>
          <w:sz w:val="24"/>
          <w:szCs w:val="24"/>
        </w:rPr>
      </w:pPr>
      <w:r w:rsidRPr="00DF0730">
        <w:rPr>
          <w:rFonts w:eastAsia="Calibri"/>
          <w:color w:val="000000"/>
          <w:sz w:val="24"/>
          <w:szCs w:val="24"/>
        </w:rPr>
        <w:t xml:space="preserve">                                                                </w:t>
      </w:r>
      <w:r w:rsidRPr="00DF0730">
        <w:rPr>
          <w:rFonts w:eastAsia="Calibri"/>
          <w:b/>
          <w:color w:val="000000"/>
          <w:sz w:val="24"/>
          <w:szCs w:val="24"/>
        </w:rPr>
        <w:t>Relator</w:t>
      </w:r>
      <w:r w:rsidRPr="00DF0730">
        <w:rPr>
          <w:rFonts w:eastAsia="Calibri"/>
          <w:color w:val="000000"/>
          <w:sz w:val="24"/>
          <w:szCs w:val="24"/>
        </w:rPr>
        <w:t xml:space="preserve">: Deputado </w:t>
      </w:r>
      <w:r>
        <w:rPr>
          <w:rFonts w:eastAsia="Calibri"/>
          <w:color w:val="000000"/>
          <w:sz w:val="24"/>
          <w:szCs w:val="24"/>
        </w:rPr>
        <w:t xml:space="preserve">Fernando </w:t>
      </w:r>
      <w:proofErr w:type="spellStart"/>
      <w:r>
        <w:rPr>
          <w:rFonts w:eastAsia="Calibri"/>
          <w:color w:val="000000"/>
          <w:sz w:val="24"/>
          <w:szCs w:val="24"/>
        </w:rPr>
        <w:t>Braide</w:t>
      </w:r>
      <w:proofErr w:type="spellEnd"/>
    </w:p>
    <w:p w14:paraId="7679DF90" w14:textId="77777777" w:rsidR="00DF0730" w:rsidRPr="00DF0730" w:rsidRDefault="00DF0730" w:rsidP="00DF0730">
      <w:pPr>
        <w:autoSpaceDE w:val="0"/>
        <w:autoSpaceDN w:val="0"/>
        <w:adjustRightInd w:val="0"/>
        <w:spacing w:line="360" w:lineRule="auto"/>
        <w:ind w:firstLine="284"/>
        <w:jc w:val="both"/>
        <w:rPr>
          <w:rFonts w:eastAsia="Calibri"/>
          <w:color w:val="000000"/>
          <w:sz w:val="24"/>
          <w:szCs w:val="24"/>
        </w:rPr>
      </w:pPr>
      <w:r w:rsidRPr="00DF0730">
        <w:rPr>
          <w:rFonts w:eastAsia="Calibri"/>
          <w:color w:val="000000"/>
          <w:sz w:val="24"/>
          <w:szCs w:val="24"/>
        </w:rPr>
        <w:t xml:space="preserve">                                                           </w:t>
      </w:r>
    </w:p>
    <w:p w14:paraId="3C829AAA" w14:textId="77777777" w:rsidR="00DF0730" w:rsidRPr="00DF0730" w:rsidRDefault="00DF0730" w:rsidP="00DF0730">
      <w:pPr>
        <w:autoSpaceDE w:val="0"/>
        <w:autoSpaceDN w:val="0"/>
        <w:adjustRightInd w:val="0"/>
        <w:spacing w:line="360" w:lineRule="auto"/>
        <w:jc w:val="both"/>
        <w:rPr>
          <w:rFonts w:eastAsia="Calibri"/>
          <w:b/>
          <w:color w:val="000000"/>
          <w:sz w:val="24"/>
          <w:szCs w:val="24"/>
        </w:rPr>
      </w:pPr>
      <w:r w:rsidRPr="00DF0730">
        <w:rPr>
          <w:rFonts w:eastAsia="Calibri"/>
          <w:b/>
          <w:color w:val="000000"/>
          <w:sz w:val="24"/>
          <w:szCs w:val="24"/>
        </w:rPr>
        <w:t xml:space="preserve"> Vota a favor:                                                             Vota contra:</w:t>
      </w:r>
    </w:p>
    <w:p w14:paraId="794636CA" w14:textId="77777777" w:rsidR="00DF0730" w:rsidRPr="00DF0730" w:rsidRDefault="00DF0730" w:rsidP="00DF0730">
      <w:pPr>
        <w:autoSpaceDE w:val="0"/>
        <w:autoSpaceDN w:val="0"/>
        <w:adjustRightInd w:val="0"/>
        <w:jc w:val="both"/>
        <w:rPr>
          <w:sz w:val="22"/>
          <w:szCs w:val="22"/>
        </w:rPr>
      </w:pPr>
      <w:r w:rsidRPr="00DF0730">
        <w:rPr>
          <w:rFonts w:eastAsia="Calibri"/>
          <w:color w:val="000000"/>
          <w:sz w:val="24"/>
          <w:szCs w:val="24"/>
        </w:rPr>
        <w:t>Deputado Doutor Yglésio                                           _________________________</w:t>
      </w:r>
    </w:p>
    <w:p w14:paraId="15B0E397" w14:textId="77777777" w:rsidR="00DF0730" w:rsidRPr="00DF0730" w:rsidRDefault="00DF0730" w:rsidP="00DF0730">
      <w:pPr>
        <w:autoSpaceDE w:val="0"/>
        <w:autoSpaceDN w:val="0"/>
        <w:adjustRightInd w:val="0"/>
        <w:jc w:val="both"/>
        <w:rPr>
          <w:sz w:val="22"/>
          <w:szCs w:val="22"/>
        </w:rPr>
      </w:pPr>
    </w:p>
    <w:p w14:paraId="3E17C33D" w14:textId="77777777" w:rsidR="00DF0730" w:rsidRPr="00DF0730" w:rsidRDefault="00DF0730" w:rsidP="00DF0730">
      <w:pPr>
        <w:autoSpaceDE w:val="0"/>
        <w:autoSpaceDN w:val="0"/>
        <w:adjustRightInd w:val="0"/>
        <w:jc w:val="both"/>
        <w:rPr>
          <w:sz w:val="22"/>
          <w:szCs w:val="22"/>
        </w:rPr>
      </w:pPr>
      <w:r w:rsidRPr="00DF0730">
        <w:rPr>
          <w:rFonts w:eastAsia="Calibri"/>
          <w:color w:val="000000"/>
          <w:sz w:val="24"/>
          <w:szCs w:val="24"/>
        </w:rPr>
        <w:t xml:space="preserve">Deputado Neto Evangelista                       </w:t>
      </w:r>
      <w:bookmarkStart w:id="1" w:name="_GoBack"/>
      <w:bookmarkEnd w:id="1"/>
      <w:r w:rsidRPr="00DF0730">
        <w:rPr>
          <w:rFonts w:eastAsia="Calibri"/>
          <w:color w:val="000000"/>
          <w:sz w:val="24"/>
          <w:szCs w:val="24"/>
        </w:rPr>
        <w:t xml:space="preserve">                  _________________________</w:t>
      </w:r>
    </w:p>
    <w:p w14:paraId="30A9DB85" w14:textId="77777777" w:rsidR="00DF0730" w:rsidRPr="00DF0730" w:rsidRDefault="00DF0730" w:rsidP="00DF0730">
      <w:pPr>
        <w:autoSpaceDE w:val="0"/>
        <w:autoSpaceDN w:val="0"/>
        <w:adjustRightInd w:val="0"/>
        <w:spacing w:after="200" w:line="360" w:lineRule="auto"/>
        <w:ind w:left="4111" w:hanging="3827"/>
        <w:jc w:val="both"/>
        <w:rPr>
          <w:rFonts w:eastAsia="Calibri"/>
          <w:color w:val="000000"/>
          <w:sz w:val="24"/>
          <w:szCs w:val="24"/>
        </w:rPr>
      </w:pPr>
      <w:r w:rsidRPr="00DF0730">
        <w:rPr>
          <w:rFonts w:eastAsia="Calibri"/>
          <w:color w:val="000000"/>
          <w:sz w:val="24"/>
          <w:szCs w:val="24"/>
        </w:rPr>
        <w:t xml:space="preserve">  </w:t>
      </w:r>
    </w:p>
    <w:p w14:paraId="1138A679" w14:textId="0DC10E5D" w:rsidR="00010815" w:rsidRPr="00F35408" w:rsidRDefault="00010815" w:rsidP="00896460">
      <w:pPr>
        <w:autoSpaceDE w:val="0"/>
        <w:autoSpaceDN w:val="0"/>
        <w:adjustRightInd w:val="0"/>
        <w:spacing w:line="360" w:lineRule="auto"/>
        <w:ind w:firstLine="284"/>
        <w:jc w:val="both"/>
        <w:rPr>
          <w:rFonts w:eastAsia="Calibri"/>
          <w:color w:val="000000"/>
          <w:sz w:val="24"/>
          <w:szCs w:val="24"/>
          <w:lang w:eastAsia="en-US"/>
        </w:rPr>
      </w:pPr>
    </w:p>
    <w:p w14:paraId="1D98ED48" w14:textId="77777777" w:rsidR="006D7C52" w:rsidRPr="00FB3FD2" w:rsidRDefault="006D7C52" w:rsidP="00DD5239">
      <w:pPr>
        <w:autoSpaceDE w:val="0"/>
        <w:autoSpaceDN w:val="0"/>
        <w:adjustRightInd w:val="0"/>
        <w:spacing w:line="360" w:lineRule="auto"/>
        <w:jc w:val="both"/>
        <w:rPr>
          <w:bCs/>
          <w:color w:val="000000"/>
          <w:sz w:val="24"/>
          <w:szCs w:val="24"/>
        </w:rPr>
      </w:pPr>
    </w:p>
    <w:sectPr w:rsidR="006D7C52" w:rsidRPr="00FB3FD2" w:rsidSect="00CD38A2">
      <w:headerReference w:type="default" r:id="rId6"/>
      <w:pgSz w:w="11906" w:h="16838"/>
      <w:pgMar w:top="1417" w:right="1274" w:bottom="1417" w:left="1701" w:header="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2559D" w14:textId="77777777" w:rsidR="006A66C1" w:rsidRDefault="006A66C1" w:rsidP="006A66C1">
      <w:r>
        <w:separator/>
      </w:r>
    </w:p>
  </w:endnote>
  <w:endnote w:type="continuationSeparator" w:id="0">
    <w:p w14:paraId="4A962442" w14:textId="77777777" w:rsidR="006A66C1" w:rsidRDefault="006A66C1" w:rsidP="006A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3F3A" w14:textId="77777777" w:rsidR="006A66C1" w:rsidRDefault="006A66C1" w:rsidP="006A66C1">
      <w:r>
        <w:separator/>
      </w:r>
    </w:p>
  </w:footnote>
  <w:footnote w:type="continuationSeparator" w:id="0">
    <w:p w14:paraId="4CC80A99" w14:textId="77777777" w:rsidR="006A66C1" w:rsidRDefault="006A66C1" w:rsidP="006A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CC34" w14:textId="77777777" w:rsidR="006A66C1" w:rsidRPr="001A7F5E" w:rsidRDefault="006A66C1" w:rsidP="006A66C1">
    <w:pPr>
      <w:pStyle w:val="Cabealho"/>
      <w:ind w:right="360"/>
      <w:jc w:val="center"/>
      <w:rPr>
        <w:b/>
        <w:color w:val="000080"/>
        <w:sz w:val="18"/>
        <w:szCs w:val="18"/>
      </w:rPr>
    </w:pPr>
    <w:r>
      <w:rPr>
        <w:noProof/>
        <w:sz w:val="18"/>
        <w:szCs w:val="18"/>
      </w:rPr>
      <w:drawing>
        <wp:inline distT="0" distB="0" distL="0" distR="0" wp14:anchorId="359A07E4" wp14:editId="712D8EC4">
          <wp:extent cx="946785" cy="817880"/>
          <wp:effectExtent l="19050" t="0" r="571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6785" cy="817880"/>
                  </a:xfrm>
                  <a:prstGeom prst="rect">
                    <a:avLst/>
                  </a:prstGeom>
                  <a:noFill/>
                  <a:ln w="9525">
                    <a:noFill/>
                    <a:miter lim="800000"/>
                    <a:headEnd/>
                    <a:tailEnd/>
                  </a:ln>
                </pic:spPr>
              </pic:pic>
            </a:graphicData>
          </a:graphic>
        </wp:inline>
      </w:drawing>
    </w:r>
  </w:p>
  <w:p w14:paraId="2B2AA741" w14:textId="77777777" w:rsidR="006A66C1" w:rsidRPr="00925CAB" w:rsidRDefault="006A66C1" w:rsidP="006A66C1">
    <w:pPr>
      <w:pStyle w:val="Cabealho"/>
      <w:jc w:val="center"/>
      <w:rPr>
        <w:sz w:val="18"/>
        <w:szCs w:val="18"/>
      </w:rPr>
    </w:pPr>
    <w:r w:rsidRPr="00925CAB">
      <w:rPr>
        <w:sz w:val="18"/>
        <w:szCs w:val="18"/>
      </w:rPr>
      <w:t>ESTADO DO MARANHÃO</w:t>
    </w:r>
  </w:p>
  <w:p w14:paraId="1E5F4394" w14:textId="77777777" w:rsidR="006A66C1" w:rsidRPr="00925CAB" w:rsidRDefault="006A66C1" w:rsidP="006A66C1">
    <w:pPr>
      <w:pStyle w:val="Cabealho"/>
      <w:jc w:val="center"/>
      <w:rPr>
        <w:sz w:val="18"/>
        <w:szCs w:val="18"/>
      </w:rPr>
    </w:pPr>
    <w:r w:rsidRPr="00925CAB">
      <w:rPr>
        <w:sz w:val="18"/>
        <w:szCs w:val="18"/>
      </w:rPr>
      <w:t>ASSEMBLÉIA LEGISLATIVA DO MARANHÃO</w:t>
    </w:r>
  </w:p>
  <w:p w14:paraId="47B04BDF" w14:textId="77777777" w:rsidR="006A66C1" w:rsidRPr="00C50A8D" w:rsidRDefault="006A66C1" w:rsidP="006A66C1">
    <w:pPr>
      <w:pStyle w:val="Cabealho"/>
      <w:jc w:val="center"/>
      <w:rPr>
        <w:sz w:val="18"/>
        <w:szCs w:val="18"/>
      </w:rPr>
    </w:pPr>
    <w:r w:rsidRPr="00C50A8D">
      <w:rPr>
        <w:sz w:val="18"/>
        <w:szCs w:val="18"/>
      </w:rPr>
      <w:t>INSTALADA EM 16 DE FEVEREIRO DE 1835</w:t>
    </w:r>
  </w:p>
  <w:p w14:paraId="515B9250" w14:textId="77777777" w:rsidR="006A66C1" w:rsidRPr="00925CAB" w:rsidRDefault="006A66C1" w:rsidP="006A66C1">
    <w:pPr>
      <w:pStyle w:val="Cabealho"/>
      <w:jc w:val="center"/>
      <w:rPr>
        <w:sz w:val="18"/>
        <w:szCs w:val="18"/>
      </w:rPr>
    </w:pPr>
    <w:r w:rsidRPr="00925CAB">
      <w:rPr>
        <w:sz w:val="18"/>
        <w:szCs w:val="18"/>
      </w:rPr>
      <w:t>DIRETORIA LEGISLATIVA</w:t>
    </w:r>
  </w:p>
  <w:p w14:paraId="4108DAE8" w14:textId="77777777" w:rsidR="006A66C1" w:rsidRDefault="006A66C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C1"/>
    <w:rsid w:val="00010815"/>
    <w:rsid w:val="00050B98"/>
    <w:rsid w:val="0007756E"/>
    <w:rsid w:val="00085094"/>
    <w:rsid w:val="00090824"/>
    <w:rsid w:val="000B6F8E"/>
    <w:rsid w:val="000D33B6"/>
    <w:rsid w:val="000E1CC7"/>
    <w:rsid w:val="00122213"/>
    <w:rsid w:val="00174393"/>
    <w:rsid w:val="001748CC"/>
    <w:rsid w:val="001E0F37"/>
    <w:rsid w:val="00221E41"/>
    <w:rsid w:val="002A5F47"/>
    <w:rsid w:val="003216A3"/>
    <w:rsid w:val="0036129B"/>
    <w:rsid w:val="0036444D"/>
    <w:rsid w:val="003A4975"/>
    <w:rsid w:val="00401A1C"/>
    <w:rsid w:val="00401A7F"/>
    <w:rsid w:val="00416485"/>
    <w:rsid w:val="00450458"/>
    <w:rsid w:val="004C3D1B"/>
    <w:rsid w:val="004F1596"/>
    <w:rsid w:val="00514B22"/>
    <w:rsid w:val="005249C4"/>
    <w:rsid w:val="0055170A"/>
    <w:rsid w:val="00590AE1"/>
    <w:rsid w:val="005C1D61"/>
    <w:rsid w:val="005C58F1"/>
    <w:rsid w:val="00605D5A"/>
    <w:rsid w:val="006359FA"/>
    <w:rsid w:val="0063751A"/>
    <w:rsid w:val="0066376F"/>
    <w:rsid w:val="006A66C1"/>
    <w:rsid w:val="006B0EFD"/>
    <w:rsid w:val="006D7C52"/>
    <w:rsid w:val="00700843"/>
    <w:rsid w:val="00711354"/>
    <w:rsid w:val="007728CE"/>
    <w:rsid w:val="00855C74"/>
    <w:rsid w:val="00864AF6"/>
    <w:rsid w:val="00885081"/>
    <w:rsid w:val="00896460"/>
    <w:rsid w:val="008B24BB"/>
    <w:rsid w:val="008C1481"/>
    <w:rsid w:val="008D340C"/>
    <w:rsid w:val="008F3791"/>
    <w:rsid w:val="008F559F"/>
    <w:rsid w:val="00907B3C"/>
    <w:rsid w:val="00925824"/>
    <w:rsid w:val="00925CAB"/>
    <w:rsid w:val="00926A40"/>
    <w:rsid w:val="00983EB8"/>
    <w:rsid w:val="00A46D0E"/>
    <w:rsid w:val="00AC5E6E"/>
    <w:rsid w:val="00AE2A1A"/>
    <w:rsid w:val="00B11903"/>
    <w:rsid w:val="00B50B74"/>
    <w:rsid w:val="00B64406"/>
    <w:rsid w:val="00B71ECA"/>
    <w:rsid w:val="00B75E56"/>
    <w:rsid w:val="00BB55FF"/>
    <w:rsid w:val="00BC3754"/>
    <w:rsid w:val="00BE6019"/>
    <w:rsid w:val="00BE7B76"/>
    <w:rsid w:val="00C01136"/>
    <w:rsid w:val="00C04D5A"/>
    <w:rsid w:val="00C50A8D"/>
    <w:rsid w:val="00C83141"/>
    <w:rsid w:val="00C91A6B"/>
    <w:rsid w:val="00CA4033"/>
    <w:rsid w:val="00CC4488"/>
    <w:rsid w:val="00CD38A2"/>
    <w:rsid w:val="00D026B8"/>
    <w:rsid w:val="00D0302D"/>
    <w:rsid w:val="00D36AC7"/>
    <w:rsid w:val="00D5389B"/>
    <w:rsid w:val="00D70C99"/>
    <w:rsid w:val="00D917C4"/>
    <w:rsid w:val="00D94ADD"/>
    <w:rsid w:val="00DA7C7A"/>
    <w:rsid w:val="00DB7C9D"/>
    <w:rsid w:val="00DC5084"/>
    <w:rsid w:val="00DD5239"/>
    <w:rsid w:val="00DF0730"/>
    <w:rsid w:val="00E0557A"/>
    <w:rsid w:val="00E057B3"/>
    <w:rsid w:val="00E163A9"/>
    <w:rsid w:val="00E41541"/>
    <w:rsid w:val="00E767BE"/>
    <w:rsid w:val="00EB519B"/>
    <w:rsid w:val="00EC3059"/>
    <w:rsid w:val="00EC72CD"/>
    <w:rsid w:val="00F04A73"/>
    <w:rsid w:val="00F35408"/>
    <w:rsid w:val="00F5794F"/>
    <w:rsid w:val="00F85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3A299"/>
  <w15:chartTrackingRefBased/>
  <w15:docId w15:val="{5E691741-FF30-48E1-AEAC-8167AC0C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C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A66C1"/>
    <w:pPr>
      <w:spacing w:after="120"/>
    </w:pPr>
  </w:style>
  <w:style w:type="character" w:customStyle="1" w:styleId="CorpodetextoChar">
    <w:name w:val="Corpo de texto Char"/>
    <w:basedOn w:val="Fontepargpadro"/>
    <w:link w:val="Corpodetexto"/>
    <w:rsid w:val="006A66C1"/>
    <w:rPr>
      <w:rFonts w:ascii="Times New Roman" w:eastAsia="Times New Roman" w:hAnsi="Times New Roman" w:cs="Times New Roman"/>
      <w:sz w:val="20"/>
      <w:szCs w:val="20"/>
      <w:lang w:eastAsia="pt-BR"/>
    </w:rPr>
  </w:style>
  <w:style w:type="paragraph" w:styleId="SemEspaamento">
    <w:name w:val="No Spacing"/>
    <w:uiPriority w:val="1"/>
    <w:qFormat/>
    <w:rsid w:val="006A66C1"/>
    <w:pPr>
      <w:spacing w:after="0" w:line="240" w:lineRule="auto"/>
    </w:pPr>
    <w:rPr>
      <w:rFonts w:ascii="Times New Roman" w:eastAsia="Times New Roman" w:hAnsi="Times New Roman" w:cs="Times New Roman"/>
      <w:sz w:val="20"/>
      <w:szCs w:val="20"/>
      <w:lang w:eastAsia="pt-BR"/>
    </w:rPr>
  </w:style>
  <w:style w:type="paragraph" w:styleId="Cabealho">
    <w:name w:val="header"/>
    <w:basedOn w:val="Normal"/>
    <w:link w:val="CabealhoChar"/>
    <w:unhideWhenUsed/>
    <w:rsid w:val="006A66C1"/>
    <w:pPr>
      <w:tabs>
        <w:tab w:val="center" w:pos="4252"/>
        <w:tab w:val="right" w:pos="8504"/>
      </w:tabs>
    </w:pPr>
  </w:style>
  <w:style w:type="character" w:customStyle="1" w:styleId="CabealhoChar">
    <w:name w:val="Cabeçalho Char"/>
    <w:basedOn w:val="Fontepargpadro"/>
    <w:link w:val="Cabealho"/>
    <w:rsid w:val="006A66C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A66C1"/>
    <w:pPr>
      <w:tabs>
        <w:tab w:val="center" w:pos="4252"/>
        <w:tab w:val="right" w:pos="8504"/>
      </w:tabs>
    </w:pPr>
  </w:style>
  <w:style w:type="character" w:customStyle="1" w:styleId="RodapChar">
    <w:name w:val="Rodapé Char"/>
    <w:basedOn w:val="Fontepargpadro"/>
    <w:link w:val="Rodap"/>
    <w:uiPriority w:val="99"/>
    <w:rsid w:val="006A66C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A46D0E"/>
    <w:rPr>
      <w:rFonts w:ascii="Segoe UI" w:hAnsi="Segoe UI" w:cs="Segoe UI"/>
      <w:sz w:val="18"/>
      <w:szCs w:val="18"/>
    </w:rPr>
  </w:style>
  <w:style w:type="character" w:customStyle="1" w:styleId="TextodebaloChar">
    <w:name w:val="Texto de balão Char"/>
    <w:basedOn w:val="Fontepargpadro"/>
    <w:link w:val="Textodebalo"/>
    <w:uiPriority w:val="99"/>
    <w:semiHidden/>
    <w:rsid w:val="00A46D0E"/>
    <w:rPr>
      <w:rFonts w:ascii="Segoe UI" w:eastAsia="Times New Roman" w:hAnsi="Segoe UI" w:cs="Segoe UI"/>
      <w:sz w:val="18"/>
      <w:szCs w:val="18"/>
      <w:lang w:eastAsia="pt-BR"/>
    </w:rPr>
  </w:style>
  <w:style w:type="paragraph" w:styleId="Recuodecorpodetexto">
    <w:name w:val="Body Text Indent"/>
    <w:basedOn w:val="Normal"/>
    <w:link w:val="RecuodecorpodetextoChar"/>
    <w:uiPriority w:val="99"/>
    <w:semiHidden/>
    <w:unhideWhenUsed/>
    <w:rsid w:val="00450458"/>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uiPriority w:val="99"/>
    <w:semiHidden/>
    <w:rsid w:val="00450458"/>
    <w:rPr>
      <w:rFonts w:eastAsiaTheme="minorEastAsia"/>
      <w:lang w:eastAsia="pt-BR"/>
    </w:rPr>
  </w:style>
  <w:style w:type="paragraph" w:styleId="NormalWeb">
    <w:name w:val="Normal (Web)"/>
    <w:basedOn w:val="Normal"/>
    <w:uiPriority w:val="99"/>
    <w:unhideWhenUsed/>
    <w:rsid w:val="00C50A8D"/>
    <w:pPr>
      <w:spacing w:before="100" w:beforeAutospacing="1" w:after="100" w:afterAutospacing="1"/>
    </w:pPr>
    <w:rPr>
      <w:sz w:val="24"/>
      <w:szCs w:val="24"/>
    </w:rPr>
  </w:style>
  <w:style w:type="paragraph" w:customStyle="1" w:styleId="Normal1">
    <w:name w:val="Normal1"/>
    <w:rsid w:val="00D026B8"/>
    <w:pPr>
      <w:spacing w:after="0" w:line="276" w:lineRule="auto"/>
    </w:pPr>
    <w:rPr>
      <w:rFonts w:ascii="Arial" w:eastAsia="Arial" w:hAnsi="Arial" w:cs="Arial"/>
    </w:rPr>
  </w:style>
  <w:style w:type="paragraph" w:styleId="Subttulo">
    <w:name w:val="Subtitle"/>
    <w:basedOn w:val="Normal"/>
    <w:next w:val="Normal"/>
    <w:link w:val="SubttuloChar"/>
    <w:uiPriority w:val="11"/>
    <w:qFormat/>
    <w:rsid w:val="00B1190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B11903"/>
    <w:rPr>
      <w:rFonts w:eastAsiaTheme="minorEastAsia"/>
      <w:color w:val="5A5A5A" w:themeColor="text1" w:themeTint="A5"/>
      <w:spacing w:val="15"/>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4122">
      <w:bodyDiv w:val="1"/>
      <w:marLeft w:val="0"/>
      <w:marRight w:val="0"/>
      <w:marTop w:val="0"/>
      <w:marBottom w:val="0"/>
      <w:divBdr>
        <w:top w:val="none" w:sz="0" w:space="0" w:color="auto"/>
        <w:left w:val="none" w:sz="0" w:space="0" w:color="auto"/>
        <w:bottom w:val="none" w:sz="0" w:space="0" w:color="auto"/>
        <w:right w:val="none" w:sz="0" w:space="0" w:color="auto"/>
      </w:divBdr>
    </w:div>
    <w:div w:id="508058997">
      <w:bodyDiv w:val="1"/>
      <w:marLeft w:val="0"/>
      <w:marRight w:val="0"/>
      <w:marTop w:val="0"/>
      <w:marBottom w:val="0"/>
      <w:divBdr>
        <w:top w:val="none" w:sz="0" w:space="0" w:color="auto"/>
        <w:left w:val="none" w:sz="0" w:space="0" w:color="auto"/>
        <w:bottom w:val="none" w:sz="0" w:space="0" w:color="auto"/>
        <w:right w:val="none" w:sz="0" w:space="0" w:color="auto"/>
      </w:divBdr>
    </w:div>
    <w:div w:id="989485208">
      <w:bodyDiv w:val="1"/>
      <w:marLeft w:val="0"/>
      <w:marRight w:val="0"/>
      <w:marTop w:val="0"/>
      <w:marBottom w:val="0"/>
      <w:divBdr>
        <w:top w:val="none" w:sz="0" w:space="0" w:color="auto"/>
        <w:left w:val="none" w:sz="0" w:space="0" w:color="auto"/>
        <w:bottom w:val="none" w:sz="0" w:space="0" w:color="auto"/>
        <w:right w:val="none" w:sz="0" w:space="0" w:color="auto"/>
      </w:divBdr>
    </w:div>
    <w:div w:id="1151219146">
      <w:bodyDiv w:val="1"/>
      <w:marLeft w:val="0"/>
      <w:marRight w:val="0"/>
      <w:marTop w:val="0"/>
      <w:marBottom w:val="0"/>
      <w:divBdr>
        <w:top w:val="none" w:sz="0" w:space="0" w:color="auto"/>
        <w:left w:val="none" w:sz="0" w:space="0" w:color="auto"/>
        <w:bottom w:val="none" w:sz="0" w:space="0" w:color="auto"/>
        <w:right w:val="none" w:sz="0" w:space="0" w:color="auto"/>
      </w:divBdr>
    </w:div>
    <w:div w:id="1688091302">
      <w:bodyDiv w:val="1"/>
      <w:marLeft w:val="0"/>
      <w:marRight w:val="0"/>
      <w:marTop w:val="0"/>
      <w:marBottom w:val="0"/>
      <w:divBdr>
        <w:top w:val="none" w:sz="0" w:space="0" w:color="auto"/>
        <w:left w:val="none" w:sz="0" w:space="0" w:color="auto"/>
        <w:bottom w:val="none" w:sz="0" w:space="0" w:color="auto"/>
        <w:right w:val="none" w:sz="0" w:space="0" w:color="auto"/>
      </w:divBdr>
    </w:div>
    <w:div w:id="1850750733">
      <w:bodyDiv w:val="1"/>
      <w:marLeft w:val="0"/>
      <w:marRight w:val="0"/>
      <w:marTop w:val="0"/>
      <w:marBottom w:val="0"/>
      <w:divBdr>
        <w:top w:val="none" w:sz="0" w:space="0" w:color="auto"/>
        <w:left w:val="none" w:sz="0" w:space="0" w:color="auto"/>
        <w:bottom w:val="none" w:sz="0" w:space="0" w:color="auto"/>
        <w:right w:val="none" w:sz="0" w:space="0" w:color="auto"/>
      </w:divBdr>
    </w:div>
    <w:div w:id="21424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Antônio Guimarães de Freitas</dc:creator>
  <cp:keywords/>
  <dc:description/>
  <cp:lastModifiedBy>Máneton Antunes de Macedo</cp:lastModifiedBy>
  <cp:revision>2</cp:revision>
  <cp:lastPrinted>2021-09-24T13:16:00Z</cp:lastPrinted>
  <dcterms:created xsi:type="dcterms:W3CDTF">2023-03-20T18:45:00Z</dcterms:created>
  <dcterms:modified xsi:type="dcterms:W3CDTF">2023-03-20T18:45:00Z</dcterms:modified>
</cp:coreProperties>
</file>