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0ABA341" w14:textId="77777777" w:rsidR="00042D8C" w:rsidRPr="00723EFE" w:rsidRDefault="00042D8C" w:rsidP="00042D8C">
      <w:pPr>
        <w:keepNext/>
        <w:spacing w:line="360" w:lineRule="auto"/>
        <w:jc w:val="center"/>
        <w:outlineLvl w:val="0"/>
        <w:rPr>
          <w:rFonts w:eastAsia="Calibri"/>
          <w:b/>
          <w:bCs/>
          <w:kern w:val="32"/>
          <w:u w:val="single"/>
        </w:rPr>
      </w:pPr>
      <w:r w:rsidRPr="00723EFE">
        <w:rPr>
          <w:rFonts w:eastAsia="Calibri"/>
          <w:b/>
          <w:bCs/>
          <w:kern w:val="32"/>
          <w:u w:val="single"/>
        </w:rPr>
        <w:t>COMISSÃO DE CONSTITUIÇÃO, JUSTIÇA E CIDADANIA</w:t>
      </w:r>
    </w:p>
    <w:p w14:paraId="73A2B7F9" w14:textId="77777777" w:rsidR="00042D8C" w:rsidRPr="00723EFE" w:rsidRDefault="00042D8C" w:rsidP="00042D8C">
      <w:pPr>
        <w:keepNext/>
        <w:spacing w:line="360" w:lineRule="auto"/>
        <w:jc w:val="center"/>
        <w:outlineLvl w:val="1"/>
        <w:rPr>
          <w:rFonts w:eastAsia="Calibri"/>
          <w:b/>
          <w:bCs/>
          <w:iCs/>
          <w:u w:val="single"/>
        </w:rPr>
      </w:pPr>
      <w:r w:rsidRPr="00723EFE">
        <w:rPr>
          <w:rFonts w:eastAsia="Calibri"/>
          <w:b/>
          <w:bCs/>
          <w:iCs/>
          <w:u w:val="single"/>
        </w:rPr>
        <w:t xml:space="preserve">P A R E C E R Nº </w:t>
      </w:r>
      <w:r>
        <w:rPr>
          <w:rFonts w:eastAsia="Calibri"/>
          <w:b/>
          <w:bCs/>
          <w:iCs/>
          <w:u w:val="single"/>
        </w:rPr>
        <w:t>151</w:t>
      </w:r>
      <w:r w:rsidRPr="00723EFE">
        <w:rPr>
          <w:rFonts w:eastAsia="Calibri"/>
          <w:b/>
          <w:bCs/>
          <w:iCs/>
          <w:u w:val="single"/>
        </w:rPr>
        <w:t>/202</w:t>
      </w:r>
      <w:r>
        <w:rPr>
          <w:rFonts w:eastAsia="Calibri"/>
          <w:b/>
          <w:bCs/>
          <w:iCs/>
          <w:u w:val="single"/>
        </w:rPr>
        <w:t>3</w:t>
      </w:r>
    </w:p>
    <w:p w14:paraId="4478B09C" w14:textId="77777777" w:rsidR="00042D8C" w:rsidRPr="00723EFE" w:rsidRDefault="00042D8C" w:rsidP="00042D8C">
      <w:pPr>
        <w:spacing w:line="360" w:lineRule="auto"/>
        <w:jc w:val="both"/>
        <w:rPr>
          <w:b/>
        </w:rPr>
      </w:pPr>
      <w:r w:rsidRPr="00723EFE">
        <w:rPr>
          <w:b/>
          <w:u w:val="single"/>
        </w:rPr>
        <w:t>RELATÓRIO:</w:t>
      </w:r>
    </w:p>
    <w:p w14:paraId="651C32E7" w14:textId="77777777" w:rsidR="00042D8C" w:rsidRPr="006C73EB" w:rsidRDefault="00042D8C" w:rsidP="00042D8C">
      <w:pPr>
        <w:spacing w:line="360" w:lineRule="auto"/>
        <w:ind w:firstLine="567"/>
        <w:jc w:val="both"/>
        <w:rPr>
          <w:sz w:val="24"/>
          <w:szCs w:val="24"/>
        </w:rPr>
      </w:pPr>
      <w:r w:rsidRPr="006C73EB">
        <w:rPr>
          <w:sz w:val="24"/>
          <w:szCs w:val="24"/>
        </w:rPr>
        <w:t xml:space="preserve">Cuida-se da análise da constitucionalidade, legalidade, </w:t>
      </w:r>
      <w:proofErr w:type="spellStart"/>
      <w:r w:rsidRPr="006C73EB">
        <w:rPr>
          <w:sz w:val="24"/>
          <w:szCs w:val="24"/>
        </w:rPr>
        <w:t>regimentalidade</w:t>
      </w:r>
      <w:proofErr w:type="spellEnd"/>
      <w:r w:rsidRPr="006C73EB">
        <w:rPr>
          <w:sz w:val="24"/>
          <w:szCs w:val="24"/>
        </w:rPr>
        <w:t>, juridicidade e adequada técnica legislativa do Projeto</w:t>
      </w:r>
      <w:r>
        <w:rPr>
          <w:sz w:val="24"/>
          <w:szCs w:val="24"/>
        </w:rPr>
        <w:t xml:space="preserve"> de</w:t>
      </w:r>
      <w:r w:rsidRPr="006C73EB">
        <w:rPr>
          <w:sz w:val="24"/>
          <w:szCs w:val="24"/>
        </w:rPr>
        <w:t xml:space="preserve"> Lei nº 094/2023</w:t>
      </w:r>
      <w:r>
        <w:rPr>
          <w:sz w:val="24"/>
          <w:szCs w:val="24"/>
        </w:rPr>
        <w:t>, de autoria</w:t>
      </w:r>
      <w:r w:rsidRPr="006C73EB">
        <w:rPr>
          <w:sz w:val="24"/>
          <w:szCs w:val="24"/>
        </w:rPr>
        <w:t xml:space="preserve"> do Senhor Deputado Fernando </w:t>
      </w:r>
      <w:proofErr w:type="spellStart"/>
      <w:r w:rsidRPr="006C73EB">
        <w:rPr>
          <w:sz w:val="24"/>
          <w:szCs w:val="24"/>
        </w:rPr>
        <w:t>Braide</w:t>
      </w:r>
      <w:proofErr w:type="spellEnd"/>
      <w:r>
        <w:rPr>
          <w:sz w:val="24"/>
          <w:szCs w:val="24"/>
        </w:rPr>
        <w:t>,</w:t>
      </w:r>
      <w:r w:rsidRPr="006C73EB">
        <w:rPr>
          <w:sz w:val="24"/>
          <w:szCs w:val="24"/>
        </w:rPr>
        <w:t xml:space="preserve"> que </w:t>
      </w:r>
      <w:r>
        <w:rPr>
          <w:sz w:val="24"/>
          <w:szCs w:val="24"/>
        </w:rPr>
        <w:t xml:space="preserve">propõe </w:t>
      </w:r>
      <w:r w:rsidRPr="00A347B8">
        <w:rPr>
          <w:b/>
          <w:bCs/>
          <w:i/>
          <w:iCs/>
          <w:sz w:val="24"/>
          <w:szCs w:val="24"/>
        </w:rPr>
        <w:t>regulamentar</w:t>
      </w:r>
      <w:r>
        <w:rPr>
          <w:sz w:val="24"/>
          <w:szCs w:val="24"/>
        </w:rPr>
        <w:t xml:space="preserve"> </w:t>
      </w:r>
      <w:r w:rsidRPr="006C73EB">
        <w:rPr>
          <w:b/>
          <w:bCs/>
          <w:i/>
          <w:iCs/>
          <w:sz w:val="24"/>
          <w:szCs w:val="24"/>
        </w:rPr>
        <w:t>em âmbito estadual, os Esportes Eletrônicos (</w:t>
      </w:r>
      <w:proofErr w:type="spellStart"/>
      <w:r w:rsidRPr="006C73EB">
        <w:rPr>
          <w:b/>
          <w:bCs/>
          <w:i/>
          <w:iCs/>
          <w:sz w:val="24"/>
          <w:szCs w:val="24"/>
        </w:rPr>
        <w:t>E-sports</w:t>
      </w:r>
      <w:proofErr w:type="spellEnd"/>
      <w:r w:rsidRPr="006C73EB">
        <w:rPr>
          <w:b/>
          <w:bCs/>
          <w:i/>
          <w:iCs/>
          <w:sz w:val="24"/>
          <w:szCs w:val="24"/>
        </w:rPr>
        <w:t>) e define suas diretrizes, institui o dia e a semana do Esporte Eletrônico e toma outras providências</w:t>
      </w:r>
      <w:r w:rsidRPr="006C73EB">
        <w:rPr>
          <w:sz w:val="24"/>
          <w:szCs w:val="24"/>
        </w:rPr>
        <w:t>”.</w:t>
      </w:r>
    </w:p>
    <w:p w14:paraId="05D9A6C8" w14:textId="77777777" w:rsidR="00042D8C" w:rsidRPr="00D3199E" w:rsidRDefault="00042D8C" w:rsidP="00042D8C">
      <w:pPr>
        <w:spacing w:line="360" w:lineRule="auto"/>
        <w:ind w:firstLine="567"/>
        <w:jc w:val="both"/>
        <w:rPr>
          <w:sz w:val="24"/>
          <w:szCs w:val="24"/>
        </w:rPr>
      </w:pPr>
      <w:r w:rsidRPr="00D3199E">
        <w:rPr>
          <w:sz w:val="24"/>
          <w:szCs w:val="24"/>
        </w:rPr>
        <w:t>Nos termos da presente proposi</w:t>
      </w:r>
      <w:r>
        <w:rPr>
          <w:sz w:val="24"/>
          <w:szCs w:val="24"/>
        </w:rPr>
        <w:t xml:space="preserve">tura de Lei, </w:t>
      </w:r>
      <w:r w:rsidRPr="00A347B8">
        <w:rPr>
          <w:sz w:val="24"/>
          <w:szCs w:val="24"/>
        </w:rPr>
        <w:t xml:space="preserve">é reconhecido em âmbito estadual os Esportes Eletrônicos como esporte. Segundo, ainda, o §1º “é necessário, para o cumprimento do </w:t>
      </w:r>
      <w:r w:rsidRPr="00A347B8">
        <w:rPr>
          <w:i/>
          <w:iCs/>
          <w:sz w:val="24"/>
          <w:szCs w:val="24"/>
        </w:rPr>
        <w:t>caput</w:t>
      </w:r>
      <w:r w:rsidRPr="00A347B8">
        <w:rPr>
          <w:sz w:val="24"/>
          <w:szCs w:val="24"/>
        </w:rPr>
        <w:t xml:space="preserve">, o reconhecimento de instituição do </w:t>
      </w:r>
      <w:r>
        <w:rPr>
          <w:sz w:val="24"/>
          <w:szCs w:val="24"/>
        </w:rPr>
        <w:t>P</w:t>
      </w:r>
      <w:r w:rsidRPr="00A347B8">
        <w:rPr>
          <w:sz w:val="24"/>
          <w:szCs w:val="24"/>
        </w:rPr>
        <w:t>oder Executivo através, de Decreto, de Portaria de órgão competente, de lei da Assembleia Legislativa Estadual ou do Poder Executivo, sobre a incorporação de jogos a serem considerados como esportes eletrônicos”.</w:t>
      </w:r>
    </w:p>
    <w:p w14:paraId="09DFF87D" w14:textId="77777777" w:rsidR="00042D8C" w:rsidRPr="00D3199E" w:rsidRDefault="00042D8C" w:rsidP="00042D8C">
      <w:pPr>
        <w:spacing w:line="360" w:lineRule="auto"/>
        <w:ind w:firstLine="851"/>
        <w:jc w:val="both"/>
        <w:rPr>
          <w:sz w:val="24"/>
          <w:szCs w:val="24"/>
        </w:rPr>
      </w:pPr>
      <w:r w:rsidRPr="00D3199E">
        <w:rPr>
          <w:sz w:val="24"/>
          <w:szCs w:val="24"/>
        </w:rPr>
        <w:t xml:space="preserve">Ademais, </w:t>
      </w:r>
      <w:r>
        <w:rPr>
          <w:sz w:val="24"/>
          <w:szCs w:val="24"/>
        </w:rPr>
        <w:t>a propositura de Lei,</w:t>
      </w:r>
      <w:r w:rsidRPr="00D3199E">
        <w:rPr>
          <w:sz w:val="24"/>
          <w:szCs w:val="24"/>
        </w:rPr>
        <w:t xml:space="preserve"> determina que para serem considerados Esportes Eletrônicos, os jogos devem:</w:t>
      </w:r>
      <w:r>
        <w:rPr>
          <w:sz w:val="24"/>
          <w:szCs w:val="24"/>
        </w:rPr>
        <w:t xml:space="preserve"> </w:t>
      </w:r>
      <w:r w:rsidRPr="00D3199E">
        <w:rPr>
          <w:sz w:val="24"/>
          <w:szCs w:val="24"/>
        </w:rPr>
        <w:t>Possuir critérios competitivos claros;</w:t>
      </w:r>
      <w:r>
        <w:rPr>
          <w:sz w:val="24"/>
          <w:szCs w:val="24"/>
        </w:rPr>
        <w:t xml:space="preserve"> </w:t>
      </w:r>
      <w:r w:rsidRPr="00D3199E">
        <w:rPr>
          <w:sz w:val="24"/>
          <w:szCs w:val="24"/>
        </w:rPr>
        <w:t>Exigência de que duas ou mais pessoas ou equipes compitam em modalidade de jogo;</w:t>
      </w:r>
      <w:r>
        <w:rPr>
          <w:sz w:val="24"/>
          <w:szCs w:val="24"/>
        </w:rPr>
        <w:t xml:space="preserve"> </w:t>
      </w:r>
      <w:r w:rsidRPr="00D3199E">
        <w:rPr>
          <w:sz w:val="24"/>
          <w:szCs w:val="24"/>
        </w:rPr>
        <w:t>Ter representatividade internacional;</w:t>
      </w:r>
      <w:r>
        <w:rPr>
          <w:sz w:val="24"/>
          <w:szCs w:val="24"/>
        </w:rPr>
        <w:t xml:space="preserve"> </w:t>
      </w:r>
      <w:r w:rsidRPr="00D3199E">
        <w:rPr>
          <w:sz w:val="24"/>
          <w:szCs w:val="24"/>
        </w:rPr>
        <w:t>Ter campeonatos oficiais pela empresa responsável;</w:t>
      </w:r>
      <w:r>
        <w:rPr>
          <w:sz w:val="24"/>
          <w:szCs w:val="24"/>
        </w:rPr>
        <w:t xml:space="preserve"> </w:t>
      </w:r>
      <w:r w:rsidRPr="00D3199E">
        <w:rPr>
          <w:sz w:val="24"/>
          <w:szCs w:val="24"/>
        </w:rPr>
        <w:t>Possuir amplo contingente de jogadores; Deve ser gratuito para jogar (</w:t>
      </w:r>
      <w:proofErr w:type="spellStart"/>
      <w:r w:rsidRPr="00D3199E">
        <w:rPr>
          <w:sz w:val="24"/>
          <w:szCs w:val="24"/>
        </w:rPr>
        <w:t>free</w:t>
      </w:r>
      <w:proofErr w:type="spellEnd"/>
      <w:r w:rsidRPr="00D3199E">
        <w:rPr>
          <w:sz w:val="24"/>
          <w:szCs w:val="24"/>
        </w:rPr>
        <w:t>-</w:t>
      </w:r>
      <w:proofErr w:type="spellStart"/>
      <w:r w:rsidRPr="00D3199E">
        <w:rPr>
          <w:sz w:val="24"/>
          <w:szCs w:val="24"/>
        </w:rPr>
        <w:t>to</w:t>
      </w:r>
      <w:proofErr w:type="spellEnd"/>
      <w:r w:rsidRPr="00D3199E">
        <w:rPr>
          <w:sz w:val="24"/>
          <w:szCs w:val="24"/>
        </w:rPr>
        <w:t>-play) ou de aquisição única; O jogo não deve possuir cobranças periódicas para atualização ou manutenção de conta; Ser permitido no Brasil</w:t>
      </w:r>
      <w:r>
        <w:rPr>
          <w:sz w:val="24"/>
          <w:szCs w:val="24"/>
        </w:rPr>
        <w:t>.</w:t>
      </w:r>
    </w:p>
    <w:p w14:paraId="704C7EDE" w14:textId="77777777" w:rsidR="00042D8C" w:rsidRDefault="00042D8C" w:rsidP="00042D8C">
      <w:pPr>
        <w:spacing w:line="360" w:lineRule="auto"/>
        <w:ind w:firstLine="851"/>
        <w:jc w:val="both"/>
        <w:rPr>
          <w:sz w:val="24"/>
          <w:szCs w:val="24"/>
        </w:rPr>
      </w:pPr>
      <w:r>
        <w:rPr>
          <w:sz w:val="24"/>
          <w:szCs w:val="24"/>
        </w:rPr>
        <w:t>Por fim, d</w:t>
      </w:r>
      <w:r w:rsidRPr="00D3199E">
        <w:rPr>
          <w:sz w:val="24"/>
          <w:szCs w:val="24"/>
        </w:rPr>
        <w:t>etermina</w:t>
      </w:r>
      <w:r>
        <w:rPr>
          <w:sz w:val="24"/>
          <w:szCs w:val="24"/>
        </w:rPr>
        <w:t xml:space="preserve"> ainda a propositura, </w:t>
      </w:r>
      <w:r w:rsidRPr="00D3199E">
        <w:rPr>
          <w:sz w:val="24"/>
          <w:szCs w:val="24"/>
        </w:rPr>
        <w:t>que deve ser disponibilizado pelo órgão competente, formulário eletrônico para solicitação de inscrição de novos jogos para serem classificados como esporte eletrônico, desde que atendam aos critérios estabelecidos no Art.</w:t>
      </w:r>
      <w:r>
        <w:rPr>
          <w:sz w:val="24"/>
          <w:szCs w:val="24"/>
        </w:rPr>
        <w:t xml:space="preserve"> </w:t>
      </w:r>
      <w:r w:rsidRPr="00D3199E">
        <w:rPr>
          <w:sz w:val="24"/>
          <w:szCs w:val="24"/>
        </w:rPr>
        <w:t>2º.</w:t>
      </w:r>
    </w:p>
    <w:p w14:paraId="41ABF1FA" w14:textId="77777777" w:rsidR="008E2AD4" w:rsidRDefault="008E2AD4" w:rsidP="008E2AD4">
      <w:pPr>
        <w:spacing w:line="360" w:lineRule="auto"/>
        <w:ind w:firstLine="851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Ressalta-se, por oportuno, que a falta de discussão a respeito do tema e da ausência de regulamentação dos esportes eletrônicos, no âmbito estadual, não tem desenvolvimento esperado, gerando insegurança para aqueles que pretendem investir em seu crescimento. </w:t>
      </w:r>
    </w:p>
    <w:p w14:paraId="7C6EC9E0" w14:textId="77777777" w:rsidR="00042D8C" w:rsidRPr="00D3199E" w:rsidRDefault="00042D8C" w:rsidP="00042D8C">
      <w:pPr>
        <w:spacing w:line="360" w:lineRule="auto"/>
        <w:ind w:firstLine="851"/>
        <w:jc w:val="both"/>
        <w:rPr>
          <w:sz w:val="24"/>
          <w:szCs w:val="24"/>
        </w:rPr>
      </w:pPr>
      <w:r w:rsidRPr="00D3199E">
        <w:rPr>
          <w:sz w:val="24"/>
          <w:szCs w:val="24"/>
        </w:rPr>
        <w:lastRenderedPageBreak/>
        <w:t xml:space="preserve">Em sendo analisado o presente </w:t>
      </w:r>
      <w:r>
        <w:rPr>
          <w:sz w:val="24"/>
          <w:szCs w:val="24"/>
        </w:rPr>
        <w:t>P</w:t>
      </w:r>
      <w:r w:rsidRPr="00D3199E">
        <w:rPr>
          <w:sz w:val="24"/>
          <w:szCs w:val="24"/>
        </w:rPr>
        <w:t>rojeto</w:t>
      </w:r>
      <w:r>
        <w:rPr>
          <w:sz w:val="24"/>
          <w:szCs w:val="24"/>
        </w:rPr>
        <w:t xml:space="preserve"> de Lei,</w:t>
      </w:r>
      <w:r w:rsidRPr="00D3199E">
        <w:rPr>
          <w:sz w:val="24"/>
          <w:szCs w:val="24"/>
        </w:rPr>
        <w:t xml:space="preserve"> percebemos a relevância da matéria oportunamente tratada pela presente proposição, mister se faz observar alguns aspectos </w:t>
      </w:r>
      <w:r w:rsidR="008E2AD4">
        <w:rPr>
          <w:sz w:val="24"/>
          <w:szCs w:val="24"/>
        </w:rPr>
        <w:t>constitucionais</w:t>
      </w:r>
      <w:r w:rsidRPr="00D3199E">
        <w:rPr>
          <w:sz w:val="24"/>
          <w:szCs w:val="24"/>
        </w:rPr>
        <w:t xml:space="preserve"> envolvendo </w:t>
      </w:r>
      <w:r w:rsidR="000B07FB">
        <w:rPr>
          <w:sz w:val="24"/>
          <w:szCs w:val="24"/>
        </w:rPr>
        <w:t>a propositura de lei</w:t>
      </w:r>
      <w:r w:rsidRPr="00D3199E">
        <w:rPr>
          <w:sz w:val="24"/>
          <w:szCs w:val="24"/>
        </w:rPr>
        <w:t>.</w:t>
      </w:r>
    </w:p>
    <w:p w14:paraId="41439035" w14:textId="77777777" w:rsidR="00042D8C" w:rsidRPr="00D3199E" w:rsidRDefault="00042D8C" w:rsidP="00042D8C">
      <w:pPr>
        <w:spacing w:line="360" w:lineRule="auto"/>
        <w:ind w:firstLine="851"/>
        <w:jc w:val="both"/>
        <w:rPr>
          <w:sz w:val="24"/>
          <w:szCs w:val="24"/>
        </w:rPr>
      </w:pPr>
      <w:r w:rsidRPr="00D3199E">
        <w:rPr>
          <w:sz w:val="24"/>
          <w:szCs w:val="24"/>
        </w:rPr>
        <w:t>Quanto à repartição constitucional de competências, o tema desporto está relacionado no inciso IX</w:t>
      </w:r>
      <w:r>
        <w:rPr>
          <w:sz w:val="24"/>
          <w:szCs w:val="24"/>
        </w:rPr>
        <w:t>,</w:t>
      </w:r>
      <w:r w:rsidRPr="00D3199E">
        <w:rPr>
          <w:sz w:val="24"/>
          <w:szCs w:val="24"/>
        </w:rPr>
        <w:t xml:space="preserve"> do </w:t>
      </w:r>
      <w:hyperlink r:id="rId6" w:history="1">
        <w:r w:rsidRPr="00D3199E">
          <w:rPr>
            <w:sz w:val="24"/>
            <w:szCs w:val="24"/>
          </w:rPr>
          <w:t>art. 24</w:t>
        </w:r>
        <w:r>
          <w:rPr>
            <w:sz w:val="24"/>
            <w:szCs w:val="24"/>
          </w:rPr>
          <w:t>,</w:t>
        </w:r>
        <w:r w:rsidRPr="00D3199E">
          <w:rPr>
            <w:sz w:val="24"/>
            <w:szCs w:val="24"/>
          </w:rPr>
          <w:t xml:space="preserve"> da Constituição Federal</w:t>
        </w:r>
        <w:r>
          <w:rPr>
            <w:sz w:val="24"/>
            <w:szCs w:val="24"/>
          </w:rPr>
          <w:t>,</w:t>
        </w:r>
        <w:r w:rsidRPr="00D3199E">
          <w:rPr>
            <w:sz w:val="24"/>
            <w:szCs w:val="24"/>
          </w:rPr>
          <w:t xml:space="preserve">  </w:t>
        </w:r>
      </w:hyperlink>
      <w:r w:rsidRPr="00D3199E">
        <w:rPr>
          <w:sz w:val="24"/>
          <w:szCs w:val="24"/>
        </w:rPr>
        <w:t xml:space="preserve">como competência concorrente, o que significa que cabe à União estabelecer normas gerais e, ao Estado, suplementar a </w:t>
      </w:r>
      <w:r>
        <w:rPr>
          <w:sz w:val="24"/>
          <w:szCs w:val="24"/>
        </w:rPr>
        <w:t>L</w:t>
      </w:r>
      <w:r w:rsidRPr="00D3199E">
        <w:rPr>
          <w:sz w:val="24"/>
          <w:szCs w:val="24"/>
        </w:rPr>
        <w:t xml:space="preserve">egislação </w:t>
      </w:r>
      <w:r>
        <w:rPr>
          <w:sz w:val="24"/>
          <w:szCs w:val="24"/>
        </w:rPr>
        <w:t>F</w:t>
      </w:r>
      <w:r w:rsidRPr="00D3199E">
        <w:rPr>
          <w:sz w:val="24"/>
          <w:szCs w:val="24"/>
        </w:rPr>
        <w:t xml:space="preserve">ederal com vistas a atender suas peculiaridades. </w:t>
      </w:r>
    </w:p>
    <w:p w14:paraId="58002894" w14:textId="11551F92" w:rsidR="00042D8C" w:rsidRDefault="00C9572F" w:rsidP="000B07FB">
      <w:pPr>
        <w:spacing w:line="360" w:lineRule="auto"/>
        <w:ind w:firstLine="851"/>
        <w:jc w:val="both"/>
        <w:rPr>
          <w:sz w:val="24"/>
          <w:szCs w:val="24"/>
        </w:rPr>
      </w:pPr>
      <w:r>
        <w:rPr>
          <w:sz w:val="24"/>
          <w:szCs w:val="24"/>
        </w:rPr>
        <w:t>Outrossim, e</w:t>
      </w:r>
      <w:r w:rsidR="00042D8C" w:rsidRPr="00D3199E">
        <w:rPr>
          <w:sz w:val="24"/>
          <w:szCs w:val="24"/>
        </w:rPr>
        <w:t>m seu art. 217, a CF/88 estabelece, ainda, que “</w:t>
      </w:r>
      <w:r w:rsidR="00042D8C" w:rsidRPr="00D3199E">
        <w:rPr>
          <w:b/>
          <w:bCs/>
          <w:i/>
          <w:iCs/>
          <w:sz w:val="24"/>
          <w:szCs w:val="24"/>
        </w:rPr>
        <w:t>é dever do Estado fomentar práticas desportivas formais e não formais, como direito de cada um”,</w:t>
      </w:r>
      <w:r w:rsidR="00042D8C" w:rsidRPr="00D3199E">
        <w:rPr>
          <w:sz w:val="24"/>
          <w:szCs w:val="24"/>
        </w:rPr>
        <w:t xml:space="preserve"> destacando como pontos relevantes a serem observados: a autonomia das entidades desportivas; a destinação de recursos públicos para a promoção prioritária do desporto educacional e, em casos específicos, para a do desporto de alto rendimento; o tratamento diferenciado para o desporto profissional e o não profissional; e a proteção e o incentivo às manifestações desportivas de criação nacional</w:t>
      </w:r>
      <w:r w:rsidR="000B07FB">
        <w:rPr>
          <w:sz w:val="24"/>
          <w:szCs w:val="24"/>
        </w:rPr>
        <w:t>.</w:t>
      </w:r>
    </w:p>
    <w:p w14:paraId="1921A21D" w14:textId="77777777" w:rsidR="000B07FB" w:rsidRDefault="000B07FB" w:rsidP="000B07FB">
      <w:pPr>
        <w:spacing w:line="360" w:lineRule="auto"/>
        <w:ind w:firstLine="851"/>
        <w:jc w:val="both"/>
        <w:rPr>
          <w:sz w:val="22"/>
          <w:szCs w:val="22"/>
        </w:rPr>
      </w:pPr>
      <w:r w:rsidRPr="000B07FB">
        <w:rPr>
          <w:sz w:val="24"/>
          <w:szCs w:val="24"/>
        </w:rPr>
        <w:t>Quanto à matéria de fundo, também não há qualquer óbice à proposta</w:t>
      </w:r>
      <w:r>
        <w:rPr>
          <w:sz w:val="24"/>
          <w:szCs w:val="24"/>
        </w:rPr>
        <w:t xml:space="preserve">. </w:t>
      </w:r>
      <w:r>
        <w:rPr>
          <w:sz w:val="22"/>
          <w:szCs w:val="22"/>
        </w:rPr>
        <w:t xml:space="preserve">Convém lembrar que o objetivo primordial do projeto é fomentar a economia criativa de alta tecnologia e que produz empregos e renda, como bem justifica o autor da propositura de lei. </w:t>
      </w:r>
    </w:p>
    <w:p w14:paraId="3A54FF0A" w14:textId="77777777" w:rsidR="00042D8C" w:rsidRPr="00D3199E" w:rsidRDefault="00DE565A" w:rsidP="00DE565A">
      <w:pPr>
        <w:autoSpaceDE w:val="0"/>
        <w:autoSpaceDN w:val="0"/>
        <w:adjustRightInd w:val="0"/>
        <w:spacing w:line="360" w:lineRule="auto"/>
        <w:ind w:firstLine="851"/>
        <w:jc w:val="both"/>
        <w:rPr>
          <w:sz w:val="24"/>
          <w:szCs w:val="24"/>
        </w:rPr>
      </w:pPr>
      <w:r>
        <w:rPr>
          <w:color w:val="000000" w:themeColor="text1"/>
          <w:sz w:val="24"/>
          <w:szCs w:val="24"/>
        </w:rPr>
        <w:t>Com efeito, “c</w:t>
      </w:r>
      <w:r w:rsidRPr="00183960">
        <w:rPr>
          <w:color w:val="000000" w:themeColor="text1"/>
          <w:sz w:val="24"/>
          <w:szCs w:val="24"/>
        </w:rPr>
        <w:t>ompete à União, aos Estados e ao Distrito Federal legislar concorrentemente sobre: [...]</w:t>
      </w:r>
      <w:r>
        <w:rPr>
          <w:color w:val="000000" w:themeColor="text1"/>
          <w:sz w:val="24"/>
          <w:szCs w:val="24"/>
        </w:rPr>
        <w:t xml:space="preserve"> </w:t>
      </w:r>
      <w:r w:rsidRPr="00860FAF">
        <w:rPr>
          <w:b/>
          <w:bCs/>
          <w:color w:val="000000" w:themeColor="text1"/>
          <w:sz w:val="24"/>
          <w:szCs w:val="24"/>
        </w:rPr>
        <w:t>direito</w:t>
      </w:r>
      <w:r w:rsidRPr="00860FAF">
        <w:rPr>
          <w:color w:val="000000" w:themeColor="text1"/>
          <w:sz w:val="24"/>
          <w:szCs w:val="24"/>
        </w:rPr>
        <w:t xml:space="preserve"> tributário, financeiro, penitenciário, </w:t>
      </w:r>
      <w:r w:rsidRPr="00860FAF">
        <w:rPr>
          <w:b/>
          <w:bCs/>
          <w:color w:val="000000" w:themeColor="text1"/>
          <w:sz w:val="24"/>
          <w:szCs w:val="24"/>
        </w:rPr>
        <w:t>econômico</w:t>
      </w:r>
      <w:r w:rsidRPr="00860FAF">
        <w:rPr>
          <w:color w:val="000000" w:themeColor="text1"/>
          <w:sz w:val="24"/>
          <w:szCs w:val="24"/>
        </w:rPr>
        <w:t xml:space="preserve"> e urbanístico;</w:t>
      </w:r>
      <w:r>
        <w:rPr>
          <w:color w:val="000000" w:themeColor="text1"/>
          <w:sz w:val="24"/>
          <w:szCs w:val="24"/>
        </w:rPr>
        <w:t>”</w:t>
      </w:r>
      <w:r w:rsidRPr="00183960">
        <w:rPr>
          <w:color w:val="000000" w:themeColor="text1"/>
          <w:sz w:val="24"/>
          <w:szCs w:val="24"/>
        </w:rPr>
        <w:t xml:space="preserve"> nos termos do art. 24, </w:t>
      </w:r>
      <w:r>
        <w:rPr>
          <w:color w:val="000000" w:themeColor="text1"/>
          <w:sz w:val="24"/>
          <w:szCs w:val="24"/>
        </w:rPr>
        <w:t xml:space="preserve">I, da CF/88. </w:t>
      </w:r>
    </w:p>
    <w:p w14:paraId="69C8E791" w14:textId="77777777" w:rsidR="00042D8C" w:rsidRDefault="00DE565A" w:rsidP="00042D8C">
      <w:pPr>
        <w:spacing w:line="360" w:lineRule="auto"/>
        <w:ind w:firstLine="851"/>
        <w:jc w:val="both"/>
        <w:rPr>
          <w:color w:val="000000"/>
          <w:sz w:val="24"/>
          <w:szCs w:val="24"/>
        </w:rPr>
      </w:pPr>
      <w:r w:rsidRPr="004907D3">
        <w:rPr>
          <w:color w:val="000000"/>
          <w:sz w:val="24"/>
          <w:szCs w:val="24"/>
        </w:rPr>
        <w:t xml:space="preserve">Desta feita, não há qualquer vício a macular o Projeto de Lei, estando em consonância com as disposições constitucionais </w:t>
      </w:r>
      <w:r>
        <w:rPr>
          <w:color w:val="000000"/>
          <w:sz w:val="24"/>
          <w:szCs w:val="24"/>
        </w:rPr>
        <w:t xml:space="preserve">acima descritas. </w:t>
      </w:r>
    </w:p>
    <w:p w14:paraId="5B6883B6" w14:textId="77777777" w:rsidR="00DE565A" w:rsidRDefault="00DE565A" w:rsidP="00042D8C">
      <w:pPr>
        <w:spacing w:line="360" w:lineRule="auto"/>
        <w:ind w:firstLine="851"/>
        <w:jc w:val="both"/>
        <w:rPr>
          <w:sz w:val="24"/>
          <w:szCs w:val="24"/>
        </w:rPr>
      </w:pPr>
    </w:p>
    <w:p w14:paraId="5391B562" w14:textId="77777777" w:rsidR="00042D8C" w:rsidRPr="00D3199E" w:rsidRDefault="00042D8C" w:rsidP="00042D8C">
      <w:pPr>
        <w:jc w:val="both"/>
        <w:rPr>
          <w:b/>
          <w:sz w:val="22"/>
          <w:szCs w:val="22"/>
          <w:u w:val="single"/>
        </w:rPr>
      </w:pPr>
      <w:r w:rsidRPr="00D3199E">
        <w:rPr>
          <w:b/>
          <w:sz w:val="22"/>
          <w:szCs w:val="22"/>
          <w:u w:val="single"/>
        </w:rPr>
        <w:t>VOTO DO RELATOR:</w:t>
      </w:r>
    </w:p>
    <w:p w14:paraId="17E84965" w14:textId="77777777" w:rsidR="00042D8C" w:rsidRPr="00D3199E" w:rsidRDefault="00042D8C" w:rsidP="00042D8C">
      <w:pPr>
        <w:jc w:val="both"/>
        <w:rPr>
          <w:b/>
          <w:sz w:val="22"/>
          <w:szCs w:val="22"/>
          <w:u w:val="single"/>
        </w:rPr>
      </w:pPr>
    </w:p>
    <w:p w14:paraId="45546488" w14:textId="77777777" w:rsidR="00042D8C" w:rsidRPr="00D3199E" w:rsidRDefault="00042D8C" w:rsidP="00042D8C">
      <w:pPr>
        <w:jc w:val="both"/>
        <w:rPr>
          <w:b/>
          <w:sz w:val="22"/>
          <w:szCs w:val="22"/>
          <w:u w:val="single"/>
        </w:rPr>
      </w:pPr>
    </w:p>
    <w:p w14:paraId="51A1A220" w14:textId="77777777" w:rsidR="00DE565A" w:rsidRPr="00383C05" w:rsidRDefault="00DE565A" w:rsidP="00DE565A">
      <w:pPr>
        <w:spacing w:line="360" w:lineRule="auto"/>
        <w:ind w:firstLine="851"/>
        <w:jc w:val="both"/>
        <w:rPr>
          <w:color w:val="000000"/>
          <w:sz w:val="24"/>
          <w:szCs w:val="24"/>
          <w:shd w:val="clear" w:color="auto" w:fill="FFFFFF"/>
        </w:rPr>
      </w:pPr>
      <w:r w:rsidRPr="00383C05">
        <w:rPr>
          <w:color w:val="000000" w:themeColor="text1"/>
          <w:sz w:val="24"/>
          <w:szCs w:val="24"/>
        </w:rPr>
        <w:t xml:space="preserve">Assim, </w:t>
      </w:r>
      <w:r w:rsidRPr="00383C05">
        <w:rPr>
          <w:b/>
          <w:color w:val="000000" w:themeColor="text1"/>
          <w:sz w:val="24"/>
          <w:szCs w:val="24"/>
        </w:rPr>
        <w:t>opina-se pela APROVAÇÃO do Projeto de Lei nº 0</w:t>
      </w:r>
      <w:r>
        <w:rPr>
          <w:b/>
          <w:color w:val="000000" w:themeColor="text1"/>
          <w:sz w:val="24"/>
          <w:szCs w:val="24"/>
        </w:rPr>
        <w:t>94</w:t>
      </w:r>
      <w:r w:rsidRPr="00383C05">
        <w:rPr>
          <w:b/>
          <w:color w:val="000000" w:themeColor="text1"/>
          <w:sz w:val="24"/>
          <w:szCs w:val="24"/>
        </w:rPr>
        <w:t>/2023</w:t>
      </w:r>
      <w:r w:rsidRPr="00383C05">
        <w:rPr>
          <w:b/>
          <w:bCs/>
          <w:color w:val="000000" w:themeColor="text1"/>
          <w:sz w:val="24"/>
          <w:szCs w:val="24"/>
        </w:rPr>
        <w:t xml:space="preserve">, </w:t>
      </w:r>
      <w:r w:rsidRPr="00383C05">
        <w:rPr>
          <w:b/>
          <w:bCs/>
          <w:color w:val="000000"/>
          <w:sz w:val="24"/>
          <w:szCs w:val="24"/>
          <w:shd w:val="clear" w:color="auto" w:fill="FFFFFF"/>
        </w:rPr>
        <w:t>em face de sua constitucionalidade, legalidade e juridicidade.</w:t>
      </w:r>
      <w:r w:rsidRPr="00383C05">
        <w:rPr>
          <w:color w:val="000000"/>
          <w:sz w:val="24"/>
          <w:szCs w:val="24"/>
          <w:shd w:val="clear" w:color="auto" w:fill="FFFFFF"/>
        </w:rPr>
        <w:t xml:space="preserve"> </w:t>
      </w:r>
    </w:p>
    <w:p w14:paraId="40D594F8" w14:textId="77777777" w:rsidR="00042D8C" w:rsidRPr="00D3199E" w:rsidRDefault="00DE565A" w:rsidP="00042D8C">
      <w:pPr>
        <w:autoSpaceDE w:val="0"/>
        <w:autoSpaceDN w:val="0"/>
        <w:adjustRightInd w:val="0"/>
        <w:spacing w:line="360" w:lineRule="auto"/>
        <w:ind w:firstLine="851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É o voto.</w:t>
      </w:r>
    </w:p>
    <w:p w14:paraId="5CC0C4C9" w14:textId="77777777" w:rsidR="00042D8C" w:rsidRDefault="00042D8C" w:rsidP="00042D8C">
      <w:pPr>
        <w:autoSpaceDE w:val="0"/>
        <w:autoSpaceDN w:val="0"/>
        <w:adjustRightInd w:val="0"/>
        <w:spacing w:line="360" w:lineRule="auto"/>
        <w:ind w:firstLine="1134"/>
        <w:jc w:val="both"/>
        <w:rPr>
          <w:color w:val="000000"/>
          <w:sz w:val="22"/>
          <w:szCs w:val="22"/>
        </w:rPr>
      </w:pPr>
    </w:p>
    <w:p w14:paraId="6A4A32ED" w14:textId="77777777" w:rsidR="00DE565A" w:rsidRDefault="00DE565A" w:rsidP="00042D8C">
      <w:pPr>
        <w:autoSpaceDE w:val="0"/>
        <w:autoSpaceDN w:val="0"/>
        <w:adjustRightInd w:val="0"/>
        <w:spacing w:line="360" w:lineRule="auto"/>
        <w:ind w:firstLine="1134"/>
        <w:jc w:val="both"/>
        <w:rPr>
          <w:color w:val="000000"/>
          <w:sz w:val="22"/>
          <w:szCs w:val="22"/>
        </w:rPr>
      </w:pPr>
    </w:p>
    <w:p w14:paraId="3B909B1E" w14:textId="77777777" w:rsidR="00DE565A" w:rsidRPr="00D3199E" w:rsidRDefault="00DE565A" w:rsidP="00042D8C">
      <w:pPr>
        <w:autoSpaceDE w:val="0"/>
        <w:autoSpaceDN w:val="0"/>
        <w:adjustRightInd w:val="0"/>
        <w:spacing w:line="360" w:lineRule="auto"/>
        <w:ind w:firstLine="1134"/>
        <w:jc w:val="both"/>
        <w:rPr>
          <w:color w:val="000000"/>
          <w:sz w:val="22"/>
          <w:szCs w:val="22"/>
        </w:rPr>
      </w:pPr>
    </w:p>
    <w:p w14:paraId="359BB2C1" w14:textId="77777777" w:rsidR="00042D8C" w:rsidRPr="00D3199E" w:rsidRDefault="00042D8C" w:rsidP="00042D8C">
      <w:pPr>
        <w:spacing w:line="360" w:lineRule="auto"/>
        <w:jc w:val="both"/>
        <w:rPr>
          <w:rFonts w:eastAsia="Calibri"/>
          <w:b/>
          <w:sz w:val="22"/>
          <w:szCs w:val="22"/>
          <w:u w:val="single"/>
        </w:rPr>
      </w:pPr>
      <w:r w:rsidRPr="00D3199E">
        <w:rPr>
          <w:rFonts w:eastAsia="Calibri"/>
          <w:b/>
          <w:sz w:val="22"/>
          <w:szCs w:val="22"/>
          <w:u w:val="single"/>
        </w:rPr>
        <w:lastRenderedPageBreak/>
        <w:t>PARECER DA COMISSÃO:</w:t>
      </w:r>
    </w:p>
    <w:p w14:paraId="31255C53" w14:textId="225E6E63" w:rsidR="00042D8C" w:rsidRPr="00522CC9" w:rsidRDefault="00DE565A" w:rsidP="00522CC9">
      <w:pPr>
        <w:spacing w:line="360" w:lineRule="auto"/>
        <w:ind w:firstLine="851"/>
        <w:jc w:val="both"/>
        <w:rPr>
          <w:b/>
          <w:sz w:val="24"/>
          <w:szCs w:val="24"/>
        </w:rPr>
      </w:pPr>
      <w:r w:rsidRPr="00383C05">
        <w:rPr>
          <w:sz w:val="24"/>
          <w:szCs w:val="24"/>
        </w:rPr>
        <w:t xml:space="preserve">Os membros da Comissão de Constituição, Justiça e Cidadania votam pela </w:t>
      </w:r>
      <w:r w:rsidRPr="00383C05">
        <w:rPr>
          <w:b/>
          <w:sz w:val="24"/>
          <w:szCs w:val="24"/>
        </w:rPr>
        <w:t>aprovação do Projeto de Lei nº 0</w:t>
      </w:r>
      <w:r>
        <w:rPr>
          <w:b/>
          <w:sz w:val="24"/>
          <w:szCs w:val="24"/>
        </w:rPr>
        <w:t>94/</w:t>
      </w:r>
      <w:r w:rsidRPr="00383C05">
        <w:rPr>
          <w:b/>
          <w:sz w:val="24"/>
          <w:szCs w:val="24"/>
        </w:rPr>
        <w:t>2023</w:t>
      </w:r>
      <w:r w:rsidRPr="00383C05">
        <w:rPr>
          <w:sz w:val="24"/>
          <w:szCs w:val="24"/>
        </w:rPr>
        <w:t>, nos termos do voto do Relator</w:t>
      </w:r>
      <w:r w:rsidR="00042D8C" w:rsidRPr="00D3199E">
        <w:rPr>
          <w:rFonts w:eastAsia="Calibri"/>
          <w:sz w:val="22"/>
          <w:szCs w:val="22"/>
        </w:rPr>
        <w:t>.</w:t>
      </w:r>
    </w:p>
    <w:p w14:paraId="01539733" w14:textId="77777777" w:rsidR="00042D8C" w:rsidRPr="00D3199E" w:rsidRDefault="00042D8C" w:rsidP="00042D8C">
      <w:pPr>
        <w:spacing w:line="360" w:lineRule="auto"/>
        <w:ind w:firstLine="851"/>
        <w:jc w:val="both"/>
        <w:rPr>
          <w:sz w:val="22"/>
          <w:szCs w:val="22"/>
        </w:rPr>
      </w:pPr>
      <w:r w:rsidRPr="00D3199E">
        <w:rPr>
          <w:sz w:val="22"/>
          <w:szCs w:val="22"/>
        </w:rPr>
        <w:t>É o parecer.</w:t>
      </w:r>
    </w:p>
    <w:p w14:paraId="7EDC3818" w14:textId="77777777" w:rsidR="00042D8C" w:rsidRPr="00D3199E" w:rsidRDefault="00042D8C" w:rsidP="00042D8C">
      <w:pPr>
        <w:jc w:val="both"/>
        <w:rPr>
          <w:rFonts w:eastAsia="Calibri"/>
          <w:sz w:val="22"/>
          <w:szCs w:val="22"/>
        </w:rPr>
      </w:pPr>
      <w:r>
        <w:rPr>
          <w:rFonts w:eastAsia="Calibri"/>
          <w:sz w:val="22"/>
          <w:szCs w:val="22"/>
        </w:rPr>
        <w:t xml:space="preserve"> </w:t>
      </w:r>
      <w:r w:rsidRPr="00D3199E">
        <w:rPr>
          <w:rFonts w:eastAsia="Calibri"/>
          <w:sz w:val="22"/>
          <w:szCs w:val="22"/>
        </w:rPr>
        <w:t xml:space="preserve">              </w:t>
      </w:r>
      <w:bookmarkStart w:id="0" w:name="_Hlk71625381"/>
      <w:r w:rsidRPr="00D3199E">
        <w:rPr>
          <w:rFonts w:eastAsia="Calibri"/>
          <w:sz w:val="22"/>
          <w:szCs w:val="22"/>
        </w:rPr>
        <w:t xml:space="preserve">SALA DAS COMISSÕES DEPUTADO “LÉO FRANKLIM”, em </w:t>
      </w:r>
      <w:r>
        <w:rPr>
          <w:rFonts w:eastAsia="Calibri"/>
          <w:sz w:val="22"/>
          <w:szCs w:val="22"/>
        </w:rPr>
        <w:t>03</w:t>
      </w:r>
      <w:r w:rsidRPr="00D3199E">
        <w:rPr>
          <w:rFonts w:eastAsia="Calibri"/>
          <w:sz w:val="22"/>
          <w:szCs w:val="22"/>
        </w:rPr>
        <w:t xml:space="preserve"> de </w:t>
      </w:r>
      <w:r>
        <w:rPr>
          <w:rFonts w:eastAsia="Calibri"/>
          <w:sz w:val="22"/>
          <w:szCs w:val="22"/>
        </w:rPr>
        <w:t>abril</w:t>
      </w:r>
      <w:r w:rsidRPr="00D3199E">
        <w:rPr>
          <w:rFonts w:eastAsia="Calibri"/>
          <w:sz w:val="22"/>
          <w:szCs w:val="22"/>
        </w:rPr>
        <w:t xml:space="preserve"> de 2023.</w:t>
      </w:r>
    </w:p>
    <w:bookmarkEnd w:id="0"/>
    <w:p w14:paraId="6160F63E" w14:textId="77777777" w:rsidR="00042D8C" w:rsidRDefault="00042D8C" w:rsidP="00042D8C">
      <w:pPr>
        <w:autoSpaceDE w:val="0"/>
        <w:autoSpaceDN w:val="0"/>
        <w:adjustRightInd w:val="0"/>
        <w:spacing w:line="360" w:lineRule="auto"/>
        <w:jc w:val="both"/>
        <w:rPr>
          <w:rFonts w:eastAsia="Calibri"/>
          <w:b/>
          <w:color w:val="000000"/>
          <w:sz w:val="22"/>
          <w:szCs w:val="22"/>
        </w:rPr>
      </w:pPr>
      <w:r w:rsidRPr="00D3199E">
        <w:rPr>
          <w:color w:val="000000"/>
          <w:sz w:val="22"/>
          <w:szCs w:val="22"/>
        </w:rPr>
        <w:t xml:space="preserve">       </w:t>
      </w:r>
      <w:r w:rsidRPr="00D3199E">
        <w:rPr>
          <w:rFonts w:eastAsia="Calibri"/>
          <w:b/>
          <w:color w:val="000000"/>
          <w:sz w:val="22"/>
          <w:szCs w:val="22"/>
        </w:rPr>
        <w:t xml:space="preserve">                                                                                            </w:t>
      </w:r>
    </w:p>
    <w:p w14:paraId="5FD381C3" w14:textId="77777777" w:rsidR="00042D8C" w:rsidRPr="00D3199E" w:rsidRDefault="00042D8C" w:rsidP="00042D8C">
      <w:pPr>
        <w:autoSpaceDE w:val="0"/>
        <w:autoSpaceDN w:val="0"/>
        <w:adjustRightInd w:val="0"/>
        <w:spacing w:line="360" w:lineRule="auto"/>
        <w:jc w:val="both"/>
        <w:rPr>
          <w:sz w:val="22"/>
          <w:szCs w:val="22"/>
        </w:rPr>
      </w:pPr>
    </w:p>
    <w:p w14:paraId="6B94DBED" w14:textId="29EB45E2" w:rsidR="00757A4E" w:rsidRDefault="00042D8C" w:rsidP="00757A4E">
      <w:pPr>
        <w:autoSpaceDE w:val="0"/>
        <w:autoSpaceDN w:val="0"/>
        <w:adjustRightInd w:val="0"/>
        <w:spacing w:line="360" w:lineRule="auto"/>
        <w:ind w:left="4111" w:hanging="3827"/>
        <w:jc w:val="both"/>
        <w:rPr>
          <w:rFonts w:eastAsia="Calibri"/>
          <w:b/>
          <w:color w:val="000000"/>
          <w:sz w:val="24"/>
          <w:szCs w:val="24"/>
        </w:rPr>
      </w:pPr>
      <w:r w:rsidRPr="00D3199E">
        <w:rPr>
          <w:rFonts w:eastAsia="Calibri"/>
          <w:b/>
          <w:color w:val="000000"/>
          <w:sz w:val="22"/>
          <w:szCs w:val="22"/>
        </w:rPr>
        <w:t xml:space="preserve">                                            </w:t>
      </w:r>
      <w:r w:rsidR="00757A4E">
        <w:rPr>
          <w:rFonts w:eastAsia="Calibri"/>
          <w:b/>
          <w:color w:val="000000"/>
          <w:sz w:val="24"/>
          <w:szCs w:val="24"/>
        </w:rPr>
        <w:t xml:space="preserve">                        Presidente:</w:t>
      </w:r>
      <w:r w:rsidR="00757A4E">
        <w:rPr>
          <w:rFonts w:eastAsia="Calibri"/>
          <w:bCs/>
          <w:color w:val="000000"/>
          <w:sz w:val="24"/>
          <w:szCs w:val="24"/>
        </w:rPr>
        <w:t xml:space="preserve"> Deputado Carlos Lula</w:t>
      </w:r>
    </w:p>
    <w:p w14:paraId="48C5FBC6" w14:textId="7E1E6173" w:rsidR="00757A4E" w:rsidRDefault="00757A4E" w:rsidP="00757A4E">
      <w:pPr>
        <w:autoSpaceDE w:val="0"/>
        <w:autoSpaceDN w:val="0"/>
        <w:adjustRightInd w:val="0"/>
        <w:spacing w:line="360" w:lineRule="auto"/>
        <w:ind w:firstLine="284"/>
        <w:jc w:val="both"/>
        <w:rPr>
          <w:rFonts w:eastAsia="Calibri"/>
          <w:color w:val="000000"/>
          <w:sz w:val="24"/>
          <w:szCs w:val="24"/>
        </w:rPr>
      </w:pPr>
      <w:r>
        <w:rPr>
          <w:rFonts w:eastAsia="Calibri"/>
          <w:color w:val="000000"/>
          <w:sz w:val="24"/>
          <w:szCs w:val="24"/>
        </w:rPr>
        <w:t xml:space="preserve">                                                                </w:t>
      </w:r>
      <w:r>
        <w:rPr>
          <w:rFonts w:eastAsia="Calibri"/>
          <w:b/>
          <w:color w:val="000000"/>
          <w:sz w:val="24"/>
          <w:szCs w:val="24"/>
        </w:rPr>
        <w:t>Relator</w:t>
      </w:r>
      <w:r>
        <w:rPr>
          <w:rFonts w:eastAsia="Calibri"/>
          <w:color w:val="000000"/>
          <w:sz w:val="24"/>
          <w:szCs w:val="24"/>
        </w:rPr>
        <w:t xml:space="preserve">: Deputado </w:t>
      </w:r>
      <w:r>
        <w:rPr>
          <w:rFonts w:eastAsia="Calibri"/>
          <w:color w:val="000000"/>
          <w:sz w:val="24"/>
          <w:szCs w:val="24"/>
        </w:rPr>
        <w:t>Florêncio Neto</w:t>
      </w:r>
    </w:p>
    <w:p w14:paraId="6E58AB53" w14:textId="77777777" w:rsidR="00757A4E" w:rsidRDefault="00757A4E" w:rsidP="00757A4E">
      <w:pPr>
        <w:autoSpaceDE w:val="0"/>
        <w:autoSpaceDN w:val="0"/>
        <w:adjustRightInd w:val="0"/>
        <w:spacing w:line="360" w:lineRule="auto"/>
        <w:ind w:firstLine="284"/>
        <w:jc w:val="both"/>
        <w:rPr>
          <w:rFonts w:eastAsia="Calibri"/>
          <w:color w:val="000000"/>
          <w:sz w:val="24"/>
          <w:szCs w:val="24"/>
        </w:rPr>
      </w:pPr>
      <w:r>
        <w:rPr>
          <w:rFonts w:eastAsia="Calibri"/>
          <w:color w:val="000000"/>
          <w:sz w:val="24"/>
          <w:szCs w:val="24"/>
        </w:rPr>
        <w:t xml:space="preserve">                                                           </w:t>
      </w:r>
    </w:p>
    <w:p w14:paraId="5AB18B88" w14:textId="77777777" w:rsidR="00757A4E" w:rsidRDefault="00757A4E" w:rsidP="00757A4E">
      <w:pPr>
        <w:autoSpaceDE w:val="0"/>
        <w:autoSpaceDN w:val="0"/>
        <w:adjustRightInd w:val="0"/>
        <w:spacing w:line="360" w:lineRule="auto"/>
        <w:jc w:val="both"/>
        <w:rPr>
          <w:rFonts w:eastAsia="Calibri"/>
          <w:b/>
          <w:color w:val="000000"/>
          <w:sz w:val="24"/>
          <w:szCs w:val="24"/>
        </w:rPr>
      </w:pPr>
      <w:r>
        <w:rPr>
          <w:rFonts w:eastAsia="Calibri"/>
          <w:b/>
          <w:color w:val="000000"/>
          <w:sz w:val="24"/>
          <w:szCs w:val="24"/>
        </w:rPr>
        <w:t xml:space="preserve">Vota a favor:                                    </w:t>
      </w:r>
      <w:bookmarkStart w:id="1" w:name="_GoBack"/>
      <w:bookmarkEnd w:id="1"/>
      <w:r>
        <w:rPr>
          <w:rFonts w:eastAsia="Calibri"/>
          <w:b/>
          <w:color w:val="000000"/>
          <w:sz w:val="24"/>
          <w:szCs w:val="24"/>
        </w:rPr>
        <w:t xml:space="preserve">                            Vota contra:</w:t>
      </w:r>
    </w:p>
    <w:p w14:paraId="6842CE53" w14:textId="77777777" w:rsidR="00757A4E" w:rsidRDefault="00757A4E" w:rsidP="00757A4E">
      <w:pPr>
        <w:spacing w:after="160" w:line="256" w:lineRule="auto"/>
        <w:rPr>
          <w:rFonts w:eastAsia="Calibri"/>
          <w:color w:val="000000"/>
          <w:sz w:val="24"/>
          <w:szCs w:val="24"/>
        </w:rPr>
      </w:pPr>
      <w:r>
        <w:rPr>
          <w:rFonts w:eastAsia="Calibri"/>
          <w:color w:val="000000"/>
          <w:sz w:val="24"/>
          <w:szCs w:val="24"/>
        </w:rPr>
        <w:t xml:space="preserve">Deputado Fernando </w:t>
      </w:r>
      <w:proofErr w:type="spellStart"/>
      <w:r>
        <w:rPr>
          <w:rFonts w:eastAsia="Calibri"/>
          <w:color w:val="000000"/>
          <w:sz w:val="24"/>
          <w:szCs w:val="24"/>
        </w:rPr>
        <w:t>Braide</w:t>
      </w:r>
      <w:proofErr w:type="spellEnd"/>
      <w:r>
        <w:rPr>
          <w:rFonts w:eastAsia="Calibri"/>
          <w:color w:val="000000"/>
          <w:sz w:val="24"/>
          <w:szCs w:val="24"/>
        </w:rPr>
        <w:t xml:space="preserve">                                             _________________________</w:t>
      </w:r>
    </w:p>
    <w:p w14:paraId="65F231E6" w14:textId="77777777" w:rsidR="00757A4E" w:rsidRDefault="00757A4E" w:rsidP="00757A4E">
      <w:pPr>
        <w:spacing w:after="160" w:line="256" w:lineRule="auto"/>
        <w:rPr>
          <w:rFonts w:eastAsia="Calibri"/>
          <w:color w:val="000000"/>
          <w:sz w:val="24"/>
          <w:szCs w:val="24"/>
        </w:rPr>
      </w:pPr>
      <w:r>
        <w:rPr>
          <w:rFonts w:eastAsia="Calibri"/>
          <w:color w:val="000000"/>
          <w:sz w:val="24"/>
          <w:szCs w:val="24"/>
        </w:rPr>
        <w:t>Deputado Neto Evangelista                                             _________________________</w:t>
      </w:r>
    </w:p>
    <w:p w14:paraId="1771260A" w14:textId="77777777" w:rsidR="00757A4E" w:rsidRDefault="00757A4E" w:rsidP="00757A4E">
      <w:pPr>
        <w:autoSpaceDE w:val="0"/>
        <w:autoSpaceDN w:val="0"/>
        <w:adjustRightInd w:val="0"/>
        <w:spacing w:after="200" w:line="360" w:lineRule="auto"/>
        <w:ind w:hanging="284"/>
        <w:jc w:val="both"/>
        <w:rPr>
          <w:rFonts w:eastAsia="Calibri"/>
          <w:color w:val="000000"/>
          <w:sz w:val="22"/>
          <w:szCs w:val="22"/>
          <w:lang w:eastAsia="en-US"/>
        </w:rPr>
      </w:pPr>
      <w:r>
        <w:rPr>
          <w:rFonts w:eastAsia="Calibri"/>
          <w:color w:val="000000"/>
          <w:sz w:val="22"/>
          <w:szCs w:val="22"/>
          <w:lang w:eastAsia="en-US"/>
        </w:rPr>
        <w:t xml:space="preserve">     Deputado Doutor </w:t>
      </w:r>
      <w:proofErr w:type="spellStart"/>
      <w:r>
        <w:rPr>
          <w:rFonts w:eastAsia="Calibri"/>
          <w:color w:val="000000"/>
          <w:sz w:val="22"/>
          <w:szCs w:val="22"/>
          <w:lang w:eastAsia="en-US"/>
        </w:rPr>
        <w:t>Yglésio</w:t>
      </w:r>
      <w:proofErr w:type="spellEnd"/>
      <w:r>
        <w:rPr>
          <w:rFonts w:eastAsia="Calibri"/>
          <w:color w:val="000000"/>
          <w:sz w:val="22"/>
          <w:szCs w:val="22"/>
          <w:lang w:eastAsia="en-US"/>
        </w:rPr>
        <w:t xml:space="preserve">                                                        ____________________________</w:t>
      </w:r>
    </w:p>
    <w:p w14:paraId="6ACD0D2B" w14:textId="77777777" w:rsidR="00757A4E" w:rsidRDefault="00757A4E" w:rsidP="00757A4E">
      <w:pPr>
        <w:autoSpaceDE w:val="0"/>
        <w:autoSpaceDN w:val="0"/>
        <w:adjustRightInd w:val="0"/>
        <w:spacing w:after="200" w:line="360" w:lineRule="auto"/>
        <w:ind w:hanging="284"/>
        <w:jc w:val="both"/>
        <w:rPr>
          <w:rFonts w:eastAsia="Calibri"/>
          <w:color w:val="000000"/>
          <w:sz w:val="22"/>
          <w:szCs w:val="22"/>
          <w:lang w:eastAsia="en-US"/>
        </w:rPr>
      </w:pPr>
      <w:r>
        <w:rPr>
          <w:rFonts w:eastAsia="Calibri"/>
          <w:color w:val="000000"/>
          <w:sz w:val="22"/>
          <w:szCs w:val="22"/>
          <w:lang w:eastAsia="en-US"/>
        </w:rPr>
        <w:t xml:space="preserve">     Deputado </w:t>
      </w:r>
      <w:proofErr w:type="spellStart"/>
      <w:r>
        <w:rPr>
          <w:rFonts w:eastAsia="Calibri"/>
          <w:color w:val="000000"/>
          <w:sz w:val="22"/>
          <w:szCs w:val="22"/>
          <w:lang w:eastAsia="en-US"/>
        </w:rPr>
        <w:t>Glalbert</w:t>
      </w:r>
      <w:proofErr w:type="spellEnd"/>
      <w:r>
        <w:rPr>
          <w:rFonts w:eastAsia="Calibri"/>
          <w:color w:val="000000"/>
          <w:sz w:val="22"/>
          <w:szCs w:val="22"/>
          <w:lang w:eastAsia="en-US"/>
        </w:rPr>
        <w:t xml:space="preserve"> </w:t>
      </w:r>
      <w:proofErr w:type="spellStart"/>
      <w:r>
        <w:rPr>
          <w:rFonts w:eastAsia="Calibri"/>
          <w:color w:val="000000"/>
          <w:sz w:val="22"/>
          <w:szCs w:val="22"/>
          <w:lang w:eastAsia="en-US"/>
        </w:rPr>
        <w:t>Cutrim</w:t>
      </w:r>
      <w:proofErr w:type="spellEnd"/>
      <w:r>
        <w:rPr>
          <w:rFonts w:eastAsia="Calibri"/>
          <w:color w:val="000000"/>
          <w:sz w:val="22"/>
          <w:szCs w:val="22"/>
          <w:lang w:eastAsia="en-US"/>
        </w:rPr>
        <w:t xml:space="preserve">                                                       ____________________________</w:t>
      </w:r>
    </w:p>
    <w:p w14:paraId="301DBD11" w14:textId="44C8B054" w:rsidR="00042D8C" w:rsidRPr="00D3199E" w:rsidRDefault="00042D8C" w:rsidP="00757A4E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2"/>
          <w:szCs w:val="22"/>
        </w:rPr>
      </w:pPr>
    </w:p>
    <w:p w14:paraId="7FEB130F" w14:textId="77777777" w:rsidR="00997C77" w:rsidRDefault="00997C77"/>
    <w:sectPr w:rsidR="00997C77" w:rsidSect="00D3199E">
      <w:headerReference w:type="default" r:id="rId7"/>
      <w:footerReference w:type="even" r:id="rId8"/>
      <w:footerReference w:type="default" r:id="rId9"/>
      <w:pgSz w:w="11907" w:h="16840" w:code="9"/>
      <w:pgMar w:top="1417" w:right="1701" w:bottom="1417" w:left="1701" w:header="0" w:footer="709" w:gutter="0"/>
      <w:pgNumType w:fmt="numberInDash"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B8102B3" w14:textId="77777777" w:rsidR="00852BCA" w:rsidRDefault="00852BCA" w:rsidP="00042D8C">
      <w:r>
        <w:separator/>
      </w:r>
    </w:p>
  </w:endnote>
  <w:endnote w:type="continuationSeparator" w:id="0">
    <w:p w14:paraId="14CC7765" w14:textId="77777777" w:rsidR="00852BCA" w:rsidRDefault="00852BCA" w:rsidP="00042D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FFE6F6A" w14:textId="77777777" w:rsidR="00416824" w:rsidRDefault="009F54B2" w:rsidP="00603706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7F04F8DD" w14:textId="77777777" w:rsidR="00416824" w:rsidRDefault="001B246B" w:rsidP="009A55FE">
    <w:pPr>
      <w:pStyle w:val="Rodap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30537B4" w14:textId="77777777" w:rsidR="00416824" w:rsidRPr="00075942" w:rsidRDefault="001B246B" w:rsidP="00995F30">
    <w:pPr>
      <w:pStyle w:val="Rodap"/>
      <w:ind w:right="360"/>
      <w:jc w:val="right"/>
      <w:rPr>
        <w:i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F8FE65D" w14:textId="77777777" w:rsidR="00852BCA" w:rsidRDefault="00852BCA" w:rsidP="00042D8C">
      <w:r>
        <w:separator/>
      </w:r>
    </w:p>
  </w:footnote>
  <w:footnote w:type="continuationSeparator" w:id="0">
    <w:p w14:paraId="1AC79A96" w14:textId="77777777" w:rsidR="00852BCA" w:rsidRDefault="00852BCA" w:rsidP="00042D8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EB78E6A" w14:textId="77777777" w:rsidR="00D3199E" w:rsidRPr="00BA6504" w:rsidRDefault="00042D8C" w:rsidP="00D3199E">
    <w:pPr>
      <w:tabs>
        <w:tab w:val="center" w:pos="4252"/>
        <w:tab w:val="right" w:pos="8504"/>
      </w:tabs>
      <w:ind w:right="360"/>
      <w:jc w:val="center"/>
      <w:rPr>
        <w:rFonts w:eastAsia="Calibri"/>
        <w:b/>
        <w:color w:val="000080"/>
      </w:rPr>
    </w:pPr>
    <w:r w:rsidRPr="00D3199E">
      <w:rPr>
        <w:rFonts w:eastAsia="Calibri"/>
        <w:noProof/>
      </w:rPr>
      <w:drawing>
        <wp:inline distT="0" distB="0" distL="0" distR="0" wp14:anchorId="50D728C3" wp14:editId="6943A88A">
          <wp:extent cx="942975" cy="819150"/>
          <wp:effectExtent l="0" t="0" r="9525" b="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7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42975" cy="8191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72DF5D95" w14:textId="77777777" w:rsidR="00D3199E" w:rsidRPr="00BA6504" w:rsidRDefault="009F54B2" w:rsidP="00D3199E">
    <w:pPr>
      <w:tabs>
        <w:tab w:val="center" w:pos="4252"/>
        <w:tab w:val="right" w:pos="8504"/>
      </w:tabs>
      <w:jc w:val="center"/>
      <w:rPr>
        <w:rFonts w:eastAsia="Calibri"/>
      </w:rPr>
    </w:pPr>
    <w:r w:rsidRPr="00BA6504">
      <w:rPr>
        <w:rFonts w:eastAsia="Calibri"/>
      </w:rPr>
      <w:t>ESTADO DO MARANHÃO</w:t>
    </w:r>
  </w:p>
  <w:p w14:paraId="7E161E9A" w14:textId="77777777" w:rsidR="00D3199E" w:rsidRPr="00BA6504" w:rsidRDefault="009F54B2" w:rsidP="00D3199E">
    <w:pPr>
      <w:tabs>
        <w:tab w:val="center" w:pos="4252"/>
        <w:tab w:val="right" w:pos="8504"/>
      </w:tabs>
      <w:jc w:val="center"/>
      <w:rPr>
        <w:rFonts w:eastAsia="Calibri"/>
        <w:b/>
      </w:rPr>
    </w:pPr>
    <w:r w:rsidRPr="00BA6504">
      <w:rPr>
        <w:rFonts w:eastAsia="Calibri"/>
      </w:rPr>
      <w:t>ASSEMBLEIA LEGISLATIVA DO MARANHÃO</w:t>
    </w:r>
  </w:p>
  <w:p w14:paraId="31A0F55A" w14:textId="77777777" w:rsidR="00D3199E" w:rsidRPr="00BA6504" w:rsidRDefault="009F54B2" w:rsidP="00D3199E">
    <w:pPr>
      <w:tabs>
        <w:tab w:val="center" w:pos="4252"/>
        <w:tab w:val="right" w:pos="8504"/>
      </w:tabs>
      <w:jc w:val="center"/>
      <w:rPr>
        <w:rFonts w:eastAsia="Calibri"/>
        <w:b/>
      </w:rPr>
    </w:pPr>
    <w:r w:rsidRPr="00BA6504">
      <w:rPr>
        <w:rFonts w:eastAsia="Calibri"/>
        <w:b/>
      </w:rPr>
      <w:t>INSTALADA EM 16 DE FEVEREIRO DE 1835</w:t>
    </w:r>
  </w:p>
  <w:p w14:paraId="06F15DD5" w14:textId="77777777" w:rsidR="00D3199E" w:rsidRDefault="009F54B2" w:rsidP="00D3199E">
    <w:pPr>
      <w:pStyle w:val="Cabealho"/>
      <w:jc w:val="center"/>
    </w:pPr>
    <w:r w:rsidRPr="00BA6504">
      <w:rPr>
        <w:rFonts w:eastAsia="Calibri"/>
      </w:rPr>
      <w:t>DIRETORIA LEGISLATIVA</w:t>
    </w:r>
  </w:p>
  <w:p w14:paraId="74A96993" w14:textId="77777777" w:rsidR="00A17FE4" w:rsidRDefault="001B246B" w:rsidP="00A17FE4">
    <w:pPr>
      <w:pStyle w:val="Cabealho"/>
      <w:tabs>
        <w:tab w:val="clear" w:pos="4252"/>
        <w:tab w:val="clear" w:pos="8504"/>
        <w:tab w:val="left" w:pos="2291"/>
      </w:tabs>
    </w:pPr>
  </w:p>
  <w:p w14:paraId="22442B42" w14:textId="77777777" w:rsidR="00416824" w:rsidRDefault="001B246B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2D8C"/>
    <w:rsid w:val="00042D8C"/>
    <w:rsid w:val="000B07FB"/>
    <w:rsid w:val="00522CC9"/>
    <w:rsid w:val="0056468A"/>
    <w:rsid w:val="00687BF8"/>
    <w:rsid w:val="00757A4E"/>
    <w:rsid w:val="00852BCA"/>
    <w:rsid w:val="008E2AD4"/>
    <w:rsid w:val="00997C77"/>
    <w:rsid w:val="009F54B2"/>
    <w:rsid w:val="00C9572F"/>
    <w:rsid w:val="00D07A3C"/>
    <w:rsid w:val="00DE56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D5CBB5"/>
  <w15:chartTrackingRefBased/>
  <w15:docId w15:val="{4FB45769-54A8-4BE9-95C4-0D6A3F2A7F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42D8C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pt-BR"/>
      <w14:ligatures w14:val="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notaderodap">
    <w:name w:val="footnote text"/>
    <w:basedOn w:val="Normal"/>
    <w:link w:val="TextodenotaderodapChar"/>
    <w:semiHidden/>
    <w:rsid w:val="00042D8C"/>
  </w:style>
  <w:style w:type="character" w:customStyle="1" w:styleId="TextodenotaderodapChar">
    <w:name w:val="Texto de nota de rodapé Char"/>
    <w:basedOn w:val="Fontepargpadro"/>
    <w:link w:val="Textodenotaderodap"/>
    <w:semiHidden/>
    <w:rsid w:val="00042D8C"/>
    <w:rPr>
      <w:rFonts w:ascii="Times New Roman" w:eastAsia="Times New Roman" w:hAnsi="Times New Roman" w:cs="Times New Roman"/>
      <w:kern w:val="0"/>
      <w:sz w:val="20"/>
      <w:szCs w:val="20"/>
      <w:lang w:eastAsia="pt-BR"/>
      <w14:ligatures w14:val="none"/>
    </w:rPr>
  </w:style>
  <w:style w:type="paragraph" w:styleId="Cabealho">
    <w:name w:val="header"/>
    <w:basedOn w:val="Normal"/>
    <w:link w:val="CabealhoChar"/>
    <w:uiPriority w:val="99"/>
    <w:rsid w:val="00042D8C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042D8C"/>
    <w:rPr>
      <w:rFonts w:ascii="Times New Roman" w:eastAsia="Times New Roman" w:hAnsi="Times New Roman" w:cs="Times New Roman"/>
      <w:kern w:val="0"/>
      <w:sz w:val="20"/>
      <w:szCs w:val="20"/>
      <w:lang w:eastAsia="pt-BR"/>
      <w14:ligatures w14:val="none"/>
    </w:rPr>
  </w:style>
  <w:style w:type="paragraph" w:styleId="Rodap">
    <w:name w:val="footer"/>
    <w:basedOn w:val="Normal"/>
    <w:link w:val="RodapChar"/>
    <w:uiPriority w:val="99"/>
    <w:rsid w:val="00042D8C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042D8C"/>
    <w:rPr>
      <w:rFonts w:ascii="Times New Roman" w:eastAsia="Times New Roman" w:hAnsi="Times New Roman" w:cs="Times New Roman"/>
      <w:kern w:val="0"/>
      <w:sz w:val="20"/>
      <w:szCs w:val="20"/>
      <w:lang w:eastAsia="pt-BR"/>
      <w14:ligatures w14:val="none"/>
    </w:rPr>
  </w:style>
  <w:style w:type="character" w:styleId="Nmerodepgina">
    <w:name w:val="page number"/>
    <w:basedOn w:val="Fontepargpadro"/>
    <w:rsid w:val="00042D8C"/>
  </w:style>
  <w:style w:type="character" w:styleId="Refdenotaderodap">
    <w:name w:val="footnote reference"/>
    <w:uiPriority w:val="99"/>
    <w:unhideWhenUsed/>
    <w:rsid w:val="00042D8C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almg.gov.br/consulte/legislacao/index.html?aba=js_tabConstituicaoFederal&amp;tipoPesquisa=constituicaoFederal&amp;cfArtigo=24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792</Words>
  <Characters>4282</Characters>
  <Application>Microsoft Office Word</Application>
  <DocSecurity>0</DocSecurity>
  <Lines>35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Máneton Antunes Macêdo</dc:creator>
  <cp:keywords/>
  <dc:description/>
  <cp:lastModifiedBy>Máneton Antunes de Macedo</cp:lastModifiedBy>
  <cp:revision>2</cp:revision>
  <cp:lastPrinted>2023-03-31T11:26:00Z</cp:lastPrinted>
  <dcterms:created xsi:type="dcterms:W3CDTF">2023-04-03T20:58:00Z</dcterms:created>
  <dcterms:modified xsi:type="dcterms:W3CDTF">2023-04-03T20:58:00Z</dcterms:modified>
</cp:coreProperties>
</file>