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1F2C9" w14:textId="77777777" w:rsidR="00FF6498" w:rsidRPr="00F66515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bookmarkStart w:id="0" w:name="_Hlk45179889"/>
      <w:r w:rsidRPr="00F66515">
        <w:rPr>
          <w:rFonts w:eastAsia="Calibri"/>
          <w:b/>
          <w:sz w:val="22"/>
          <w:szCs w:val="22"/>
          <w:u w:val="single"/>
        </w:rPr>
        <w:t>COMISSÃO DE CONSTITUIÇÃO, JUSTIÇA E CIDADANIA</w:t>
      </w:r>
    </w:p>
    <w:p w14:paraId="129BFDB0" w14:textId="28ABD2BA" w:rsidR="00FF6498" w:rsidRPr="00F66515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r w:rsidRPr="00F66515">
        <w:rPr>
          <w:rFonts w:eastAsia="Calibri"/>
          <w:b/>
          <w:sz w:val="22"/>
          <w:szCs w:val="22"/>
          <w:u w:val="single"/>
        </w:rPr>
        <w:t>PARECER Nº</w:t>
      </w:r>
      <w:r w:rsidR="007C6423">
        <w:rPr>
          <w:rFonts w:eastAsia="Calibri"/>
          <w:b/>
          <w:sz w:val="22"/>
          <w:szCs w:val="22"/>
          <w:u w:val="single"/>
        </w:rPr>
        <w:t xml:space="preserve"> 56</w:t>
      </w:r>
      <w:r w:rsidR="007C6423" w:rsidRPr="007C6423">
        <w:rPr>
          <w:rFonts w:eastAsia="Calibri"/>
          <w:b/>
          <w:sz w:val="22"/>
          <w:szCs w:val="22"/>
          <w:u w:val="single"/>
        </w:rPr>
        <w:t>3</w:t>
      </w:r>
      <w:r w:rsidRPr="007C6423">
        <w:rPr>
          <w:rFonts w:eastAsia="Calibri"/>
          <w:b/>
          <w:sz w:val="22"/>
          <w:szCs w:val="22"/>
          <w:u w:val="single"/>
        </w:rPr>
        <w:t>/20</w:t>
      </w:r>
      <w:r w:rsidR="00C7717E" w:rsidRPr="007C6423">
        <w:rPr>
          <w:rFonts w:eastAsia="Calibri"/>
          <w:b/>
          <w:sz w:val="22"/>
          <w:szCs w:val="22"/>
          <w:u w:val="single"/>
        </w:rPr>
        <w:t>23</w:t>
      </w:r>
    </w:p>
    <w:p w14:paraId="4D4547E5" w14:textId="77777777" w:rsidR="00FF6498" w:rsidRPr="00F66515" w:rsidRDefault="00FF6498" w:rsidP="00FF5E60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562EDE88" w14:textId="7EA9A5A9" w:rsidR="00FF5E60" w:rsidRPr="00F66515" w:rsidRDefault="00FF5E60" w:rsidP="00FF5E60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F66515">
        <w:rPr>
          <w:b/>
          <w:color w:val="000000" w:themeColor="text1"/>
          <w:sz w:val="22"/>
          <w:szCs w:val="22"/>
          <w:u w:val="single"/>
        </w:rPr>
        <w:t>RELATÓRIO</w:t>
      </w:r>
      <w:r w:rsidR="00FF6498" w:rsidRPr="00F66515">
        <w:rPr>
          <w:b/>
          <w:color w:val="000000" w:themeColor="text1"/>
          <w:sz w:val="22"/>
          <w:szCs w:val="22"/>
          <w:u w:val="single"/>
        </w:rPr>
        <w:t>:</w:t>
      </w:r>
    </w:p>
    <w:p w14:paraId="47F53E00" w14:textId="70BAC54C" w:rsidR="00F66515" w:rsidRPr="00F66515" w:rsidRDefault="00FF5E60" w:rsidP="00F6651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6515">
        <w:rPr>
          <w:rFonts w:ascii="Times New Roman" w:hAnsi="Times New Roman" w:cs="Times New Roman"/>
          <w:color w:val="000000" w:themeColor="text1"/>
        </w:rPr>
        <w:t xml:space="preserve">Cuida-se da análise de constitucionalidade, juridicidade, legalidade e técnica legislativa do </w:t>
      </w:r>
      <w:r w:rsidRPr="00F66515">
        <w:rPr>
          <w:rFonts w:ascii="Times New Roman" w:hAnsi="Times New Roman" w:cs="Times New Roman"/>
          <w:iCs/>
          <w:color w:val="000000" w:themeColor="text1"/>
        </w:rPr>
        <w:t xml:space="preserve">Projeto de Lei </w:t>
      </w:r>
      <w:r w:rsidR="000214BF" w:rsidRPr="007C6423">
        <w:rPr>
          <w:rFonts w:ascii="Times New Roman" w:hAnsi="Times New Roman" w:cs="Times New Roman"/>
          <w:iCs/>
        </w:rPr>
        <w:t>nº</w:t>
      </w:r>
      <w:r w:rsidR="00C7717E" w:rsidRPr="007C6423">
        <w:rPr>
          <w:rFonts w:ascii="Times New Roman" w:hAnsi="Times New Roman" w:cs="Times New Roman"/>
          <w:iCs/>
        </w:rPr>
        <w:t xml:space="preserve"> </w:t>
      </w:r>
      <w:r w:rsidR="00F66515" w:rsidRPr="007C6423">
        <w:rPr>
          <w:rFonts w:ascii="Times New Roman" w:hAnsi="Times New Roman" w:cs="Times New Roman"/>
          <w:iCs/>
        </w:rPr>
        <w:t>389</w:t>
      </w:r>
      <w:r w:rsidRPr="007C6423">
        <w:rPr>
          <w:rFonts w:ascii="Times New Roman" w:hAnsi="Times New Roman" w:cs="Times New Roman"/>
          <w:iCs/>
        </w:rPr>
        <w:t>/20</w:t>
      </w:r>
      <w:r w:rsidR="00C7717E" w:rsidRPr="007C6423">
        <w:rPr>
          <w:rFonts w:ascii="Times New Roman" w:hAnsi="Times New Roman" w:cs="Times New Roman"/>
          <w:iCs/>
        </w:rPr>
        <w:t>23</w:t>
      </w:r>
      <w:r w:rsidR="00C30FF7" w:rsidRPr="00F66515">
        <w:rPr>
          <w:rFonts w:ascii="Times New Roman" w:hAnsi="Times New Roman" w:cs="Times New Roman"/>
          <w:iCs/>
          <w:color w:val="000000" w:themeColor="text1"/>
        </w:rPr>
        <w:t>,</w:t>
      </w:r>
      <w:r w:rsidRPr="00F66515">
        <w:rPr>
          <w:rFonts w:ascii="Times New Roman" w:hAnsi="Times New Roman" w:cs="Times New Roman"/>
          <w:iCs/>
          <w:color w:val="000000" w:themeColor="text1"/>
        </w:rPr>
        <w:t xml:space="preserve"> </w:t>
      </w:r>
      <w:bookmarkStart w:id="1" w:name="_Hlk73521583"/>
      <w:r w:rsidRPr="00F66515">
        <w:rPr>
          <w:rFonts w:ascii="Times New Roman" w:hAnsi="Times New Roman" w:cs="Times New Roman"/>
          <w:iCs/>
          <w:color w:val="000000" w:themeColor="text1"/>
        </w:rPr>
        <w:t xml:space="preserve">de autoria </w:t>
      </w:r>
      <w:r w:rsidR="00F66515" w:rsidRPr="00F66515">
        <w:rPr>
          <w:rFonts w:ascii="Times New Roman" w:hAnsi="Times New Roman" w:cs="Times New Roman"/>
          <w:iCs/>
          <w:color w:val="000000" w:themeColor="text1"/>
        </w:rPr>
        <w:t>da Senhora Deputada Solange Almeida</w:t>
      </w:r>
      <w:r w:rsidR="00FF6498" w:rsidRPr="00F66515">
        <w:rPr>
          <w:rFonts w:ascii="Times New Roman" w:hAnsi="Times New Roman" w:cs="Times New Roman"/>
          <w:iCs/>
          <w:color w:val="000000" w:themeColor="text1"/>
        </w:rPr>
        <w:t>,</w:t>
      </w:r>
      <w:r w:rsidRPr="00F66515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C6423">
        <w:rPr>
          <w:rFonts w:ascii="Times New Roman" w:hAnsi="Times New Roman" w:cs="Times New Roman"/>
          <w:iCs/>
          <w:color w:val="000000" w:themeColor="text1"/>
        </w:rPr>
        <w:t xml:space="preserve">que </w:t>
      </w:r>
      <w:r w:rsidR="00F66515" w:rsidRPr="00F66515">
        <w:rPr>
          <w:rFonts w:ascii="Times New Roman" w:hAnsi="Times New Roman" w:cs="Times New Roman"/>
        </w:rPr>
        <w:t>Institui a Política Pública Estadual “Nasce uma criança, planta-se uma árvore” e dá outras providências.</w:t>
      </w:r>
    </w:p>
    <w:bookmarkEnd w:id="1"/>
    <w:p w14:paraId="49E277BA" w14:textId="77777777" w:rsidR="00F66515" w:rsidRPr="00F66515" w:rsidRDefault="00C7717E" w:rsidP="00F66515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F66515">
        <w:rPr>
          <w:rFonts w:ascii="Times New Roman" w:hAnsi="Times New Roman" w:cs="Times New Roman"/>
        </w:rPr>
        <w:t xml:space="preserve"> </w:t>
      </w:r>
      <w:r w:rsidR="00FF6498" w:rsidRPr="00F66515">
        <w:rPr>
          <w:rFonts w:ascii="Times New Roman" w:hAnsi="Times New Roman" w:cs="Times New Roman"/>
        </w:rPr>
        <w:t>Nos termos do Projeto de Lei</w:t>
      </w:r>
      <w:r w:rsidR="00C30FF7" w:rsidRPr="00F66515">
        <w:rPr>
          <w:rFonts w:ascii="Times New Roman" w:hAnsi="Times New Roman" w:cs="Times New Roman"/>
        </w:rPr>
        <w:t>,</w:t>
      </w:r>
      <w:r w:rsidR="00FF6498" w:rsidRPr="00F66515">
        <w:rPr>
          <w:rFonts w:ascii="Times New Roman" w:hAnsi="Times New Roman" w:cs="Times New Roman"/>
        </w:rPr>
        <w:t xml:space="preserve"> sob </w:t>
      </w:r>
      <w:r w:rsidR="00AB0E0B" w:rsidRPr="00F66515">
        <w:rPr>
          <w:rFonts w:ascii="Times New Roman" w:hAnsi="Times New Roman" w:cs="Times New Roman"/>
        </w:rPr>
        <w:t>exame,</w:t>
      </w:r>
      <w:r w:rsidR="00AB0E0B" w:rsidRPr="00F66515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66515" w:rsidRPr="00F66515">
        <w:rPr>
          <w:rFonts w:ascii="Times New Roman" w:hAnsi="Times New Roman" w:cs="Times New Roman"/>
        </w:rPr>
        <w:t>Fica instituída a Política Pública denominada “Nasce uma criança, planta-se uma árvore”, com a finalidade de estimular os municípios interessados a adotarem medidas que incentivem a preservação do meio ambiente e a promoção da educação ambiental, por meio do plantio de uma muda de árvore, preferencialmente nativa da região, a cada registro de nascimento de criança, nos cartórios dos Municípios do Estado do Maranhão, para ser plantada em local apropriado.</w:t>
      </w:r>
    </w:p>
    <w:p w14:paraId="56ECD817" w14:textId="1DBF11A7" w:rsidR="00F66515" w:rsidRPr="00F66515" w:rsidRDefault="00C36B49" w:rsidP="00F66515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7C642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708AE" w:rsidRPr="007C6423">
        <w:rPr>
          <w:rFonts w:ascii="Times New Roman" w:hAnsi="Times New Roman" w:cs="Times New Roman"/>
          <w:iCs/>
          <w:color w:val="000000" w:themeColor="text1"/>
        </w:rPr>
        <w:t xml:space="preserve">   Registra a</w:t>
      </w:r>
      <w:r w:rsidR="00AB0E0B" w:rsidRPr="007C6423">
        <w:rPr>
          <w:rFonts w:ascii="Times New Roman" w:hAnsi="Times New Roman" w:cs="Times New Roman"/>
          <w:iCs/>
          <w:color w:val="000000" w:themeColor="text1"/>
        </w:rPr>
        <w:t xml:space="preserve"> justificativa d</w:t>
      </w:r>
      <w:r w:rsidR="00F66515" w:rsidRPr="007C6423">
        <w:rPr>
          <w:rFonts w:ascii="Times New Roman" w:hAnsi="Times New Roman" w:cs="Times New Roman"/>
          <w:iCs/>
          <w:color w:val="000000" w:themeColor="text1"/>
        </w:rPr>
        <w:t>a</w:t>
      </w:r>
      <w:r w:rsidR="00AB0E0B" w:rsidRPr="007C6423">
        <w:rPr>
          <w:rFonts w:ascii="Times New Roman" w:hAnsi="Times New Roman" w:cs="Times New Roman"/>
          <w:iCs/>
          <w:color w:val="000000" w:themeColor="text1"/>
        </w:rPr>
        <w:t xml:space="preserve"> autor</w:t>
      </w:r>
      <w:r w:rsidR="00F66515" w:rsidRPr="007C6423">
        <w:rPr>
          <w:rFonts w:ascii="Times New Roman" w:hAnsi="Times New Roman" w:cs="Times New Roman"/>
          <w:iCs/>
          <w:color w:val="000000" w:themeColor="text1"/>
        </w:rPr>
        <w:t>a</w:t>
      </w:r>
      <w:r w:rsidR="00AB0E0B" w:rsidRPr="007C6423">
        <w:rPr>
          <w:rFonts w:ascii="Times New Roman" w:hAnsi="Times New Roman" w:cs="Times New Roman"/>
          <w:iCs/>
          <w:color w:val="000000" w:themeColor="text1"/>
        </w:rPr>
        <w:t xml:space="preserve"> da propositura de </w:t>
      </w:r>
      <w:r w:rsidR="004708AE" w:rsidRPr="007C6423">
        <w:rPr>
          <w:rFonts w:ascii="Times New Roman" w:hAnsi="Times New Roman" w:cs="Times New Roman"/>
          <w:iCs/>
          <w:color w:val="000000" w:themeColor="text1"/>
        </w:rPr>
        <w:t>L</w:t>
      </w:r>
      <w:r w:rsidR="00AB0E0B" w:rsidRPr="007C6423">
        <w:rPr>
          <w:rFonts w:ascii="Times New Roman" w:hAnsi="Times New Roman" w:cs="Times New Roman"/>
          <w:iCs/>
          <w:color w:val="000000" w:themeColor="text1"/>
        </w:rPr>
        <w:t>ei</w:t>
      </w:r>
      <w:r w:rsidR="004708AE" w:rsidRPr="007C6423">
        <w:rPr>
          <w:rFonts w:ascii="Times New Roman" w:hAnsi="Times New Roman" w:cs="Times New Roman"/>
          <w:iCs/>
          <w:color w:val="000000" w:themeColor="text1"/>
        </w:rPr>
        <w:t>,</w:t>
      </w:r>
      <w:r w:rsidR="00F66515" w:rsidRPr="007C6423">
        <w:rPr>
          <w:rFonts w:ascii="Times New Roman" w:hAnsi="Times New Roman" w:cs="Times New Roman"/>
          <w:iCs/>
          <w:color w:val="000000" w:themeColor="text1"/>
        </w:rPr>
        <w:t xml:space="preserve"> que</w:t>
      </w:r>
      <w:r w:rsidR="00AB0E0B" w:rsidRPr="007C642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66515" w:rsidRPr="007C6423">
        <w:rPr>
          <w:rFonts w:ascii="Times New Roman" w:hAnsi="Times New Roman" w:cs="Times New Roman"/>
          <w:color w:val="000000"/>
        </w:rPr>
        <w:t>a intenção</w:t>
      </w:r>
      <w:r w:rsidR="00F66515" w:rsidRPr="00F66515">
        <w:rPr>
          <w:rFonts w:ascii="Times New Roman" w:hAnsi="Times New Roman" w:cs="Times New Roman"/>
          <w:color w:val="000000"/>
        </w:rPr>
        <w:t xml:space="preserve"> da referida propositura em questão é estimular a preservação e incentivar a educação ambiental nos municípios maranhenses, além de estimular o plantio de uma muda de árvore, preferencialmente nativa, para cada registro de nascimento nas cidades maranhenses que aderirem a política pública estabelecida nessa lei.</w:t>
      </w:r>
    </w:p>
    <w:p w14:paraId="2E8CA0FC" w14:textId="71933BE4" w:rsidR="00F66515" w:rsidRPr="00F66515" w:rsidRDefault="00F66515" w:rsidP="00F66515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F66515">
        <w:rPr>
          <w:rFonts w:ascii="Times New Roman" w:hAnsi="Times New Roman" w:cs="Times New Roman"/>
          <w:color w:val="000000"/>
        </w:rPr>
        <w:t xml:space="preserve">O fundamento principal </w:t>
      </w:r>
      <w:r w:rsidR="007C6423">
        <w:rPr>
          <w:rFonts w:ascii="Times New Roman" w:hAnsi="Times New Roman" w:cs="Times New Roman"/>
          <w:color w:val="000000"/>
        </w:rPr>
        <w:t xml:space="preserve">da propositura de Lei, </w:t>
      </w:r>
      <w:r w:rsidRPr="00F66515">
        <w:rPr>
          <w:rFonts w:ascii="Times New Roman" w:hAnsi="Times New Roman" w:cs="Times New Roman"/>
          <w:color w:val="000000"/>
        </w:rPr>
        <w:t>é inserir  no início da vida das crianças o tema da educação ambiental bem como estimular os pais e a população em geral sobre o tema, conscientizando, e portanto, criando uma cultura nas crianças e nas famílias de que o Meio Ambiente é muito valioso e, além disso, criar um vínculo amoroso  do nascimento de uma vida com o nascimento de uma arvore e dos benefícios que ela trará para o futuro tanto para a população quanto para a natureza.</w:t>
      </w:r>
    </w:p>
    <w:p w14:paraId="6408A9D4" w14:textId="76FD6DC0" w:rsidR="00F66515" w:rsidRPr="00F66515" w:rsidRDefault="00F66515" w:rsidP="00F66515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F66515">
        <w:rPr>
          <w:rFonts w:ascii="Times New Roman" w:hAnsi="Times New Roman" w:cs="Times New Roman"/>
          <w:color w:val="000000"/>
        </w:rPr>
        <w:t>Desta forma além de um lindo gesto, o plantio contribui para tornar as nossas cidades mais verdes e mais saudáveis. Áreas urbanas mais arborizadas são mais frescas, menos poluídas e corroboram com o bem-estar e qualidade de vida dos moradores. Essa justificativa por si só atende a pertinência da matéria.</w:t>
      </w:r>
    </w:p>
    <w:p w14:paraId="6A6E670F" w14:textId="386D8713" w:rsidR="00FF5E60" w:rsidRDefault="00FF5E60" w:rsidP="00325925">
      <w:pPr>
        <w:spacing w:line="360" w:lineRule="auto"/>
        <w:ind w:firstLine="709"/>
        <w:jc w:val="both"/>
        <w:rPr>
          <w:sz w:val="22"/>
          <w:szCs w:val="22"/>
        </w:rPr>
      </w:pPr>
      <w:r w:rsidRPr="00F66515">
        <w:rPr>
          <w:sz w:val="22"/>
          <w:szCs w:val="22"/>
        </w:rPr>
        <w:t xml:space="preserve">Como mencionado acima, analisar-se-á neste parecer a constitucionalidade, a juridicidade e a legalidade projeto de lei apresentado, nos âmbitos formal e material. </w:t>
      </w:r>
    </w:p>
    <w:p w14:paraId="5CE3B772" w14:textId="27017E8F" w:rsidR="007C6423" w:rsidRDefault="007C6423" w:rsidP="00325925">
      <w:pPr>
        <w:spacing w:line="360" w:lineRule="auto"/>
        <w:ind w:firstLine="709"/>
        <w:jc w:val="both"/>
        <w:rPr>
          <w:sz w:val="22"/>
          <w:szCs w:val="22"/>
        </w:rPr>
      </w:pPr>
    </w:p>
    <w:p w14:paraId="7F610E3C" w14:textId="77777777" w:rsidR="007C6423" w:rsidRPr="00F66515" w:rsidRDefault="007C6423" w:rsidP="00325925">
      <w:pPr>
        <w:spacing w:line="360" w:lineRule="auto"/>
        <w:ind w:firstLine="709"/>
        <w:jc w:val="both"/>
        <w:rPr>
          <w:sz w:val="22"/>
          <w:szCs w:val="22"/>
        </w:rPr>
      </w:pPr>
    </w:p>
    <w:p w14:paraId="2874A9AE" w14:textId="77777777" w:rsidR="00FF5E60" w:rsidRPr="00F66515" w:rsidRDefault="00FF5E60" w:rsidP="00325925">
      <w:pPr>
        <w:spacing w:line="360" w:lineRule="auto"/>
        <w:ind w:firstLine="709"/>
        <w:jc w:val="both"/>
        <w:rPr>
          <w:sz w:val="22"/>
          <w:szCs w:val="22"/>
        </w:rPr>
      </w:pPr>
      <w:r w:rsidRPr="00F66515">
        <w:rPr>
          <w:b/>
          <w:sz w:val="22"/>
          <w:szCs w:val="22"/>
        </w:rPr>
        <w:lastRenderedPageBreak/>
        <w:t>O processo legislativo brasileiro</w:t>
      </w:r>
      <w:r w:rsidRPr="00F66515">
        <w:rPr>
          <w:sz w:val="22"/>
          <w:szCs w:val="22"/>
        </w:rPr>
        <w:t xml:space="preserve">, nas três esferas da Federação, </w:t>
      </w:r>
      <w:r w:rsidRPr="00F66515">
        <w:rPr>
          <w:b/>
          <w:sz w:val="22"/>
          <w:szCs w:val="22"/>
        </w:rPr>
        <w:t>deve obedecer a procedimentos pré-estabelecidos</w:t>
      </w:r>
      <w:r w:rsidRPr="00F66515">
        <w:rPr>
          <w:sz w:val="22"/>
          <w:szCs w:val="22"/>
        </w:rPr>
        <w:t>. A Constituição Estadual Maranhense de 1989, nas mesmas linhas da Constituição Federal de 1988, estabeleceu (</w:t>
      </w:r>
      <w:proofErr w:type="spellStart"/>
      <w:r w:rsidRPr="00F66515">
        <w:rPr>
          <w:sz w:val="22"/>
          <w:szCs w:val="22"/>
        </w:rPr>
        <w:t>arts</w:t>
      </w:r>
      <w:proofErr w:type="spellEnd"/>
      <w:r w:rsidRPr="00F66515">
        <w:rPr>
          <w:sz w:val="22"/>
          <w:szCs w:val="22"/>
        </w:rPr>
        <w:t>. 40 a 49) os procedimentos do processo legislativo no âmbito estadual.</w:t>
      </w:r>
    </w:p>
    <w:p w14:paraId="1E9E3C06" w14:textId="77777777" w:rsidR="00FF5E60" w:rsidRPr="00F66515" w:rsidRDefault="00FF5E60" w:rsidP="00325925">
      <w:pPr>
        <w:spacing w:line="360" w:lineRule="auto"/>
        <w:ind w:firstLine="709"/>
        <w:jc w:val="both"/>
        <w:rPr>
          <w:sz w:val="22"/>
          <w:szCs w:val="22"/>
        </w:rPr>
      </w:pPr>
      <w:r w:rsidRPr="00F66515">
        <w:rPr>
          <w:sz w:val="22"/>
          <w:szCs w:val="22"/>
        </w:rPr>
        <w:t xml:space="preserve">O primeiro ponto de análise é a </w:t>
      </w:r>
      <w:r w:rsidRPr="00F66515">
        <w:rPr>
          <w:b/>
          <w:sz w:val="22"/>
          <w:szCs w:val="22"/>
        </w:rPr>
        <w:t>iniciativa da proposição</w:t>
      </w:r>
      <w:r w:rsidRPr="00F66515">
        <w:rPr>
          <w:sz w:val="22"/>
          <w:szCs w:val="22"/>
        </w:rPr>
        <w:t xml:space="preserve">. A Constituição Estadual, em simetria com a Federal, assegura a determinadas pessoas ou grupo de pessoas a iniciativa para a propositura de proposições legislativas. </w:t>
      </w:r>
    </w:p>
    <w:p w14:paraId="3771746B" w14:textId="0618D44D" w:rsidR="00FF5E60" w:rsidRPr="00F66515" w:rsidRDefault="00FF5E60" w:rsidP="00325925">
      <w:pPr>
        <w:spacing w:line="360" w:lineRule="auto"/>
        <w:ind w:firstLine="709"/>
        <w:jc w:val="both"/>
        <w:rPr>
          <w:sz w:val="22"/>
          <w:szCs w:val="22"/>
        </w:rPr>
      </w:pPr>
      <w:r w:rsidRPr="00F66515">
        <w:rPr>
          <w:sz w:val="22"/>
          <w:szCs w:val="22"/>
        </w:rPr>
        <w:t>No caso das Leis Ordinárias, o art. 42</w:t>
      </w:r>
      <w:r w:rsidR="00C30FF7" w:rsidRPr="00F66515">
        <w:rPr>
          <w:sz w:val="22"/>
          <w:szCs w:val="22"/>
        </w:rPr>
        <w:t>,</w:t>
      </w:r>
      <w:r w:rsidRPr="00F66515">
        <w:rPr>
          <w:sz w:val="22"/>
          <w:szCs w:val="22"/>
        </w:rPr>
        <w:t xml:space="preserve"> da Constituição do Estado do Maranhão determina da seguinte forma quanto à iniciativa: </w:t>
      </w:r>
      <w:r w:rsidRPr="00F66515">
        <w:rPr>
          <w:i/>
          <w:sz w:val="22"/>
          <w:szCs w:val="22"/>
        </w:rPr>
        <w:t xml:space="preserve">“a </w:t>
      </w:r>
      <w:r w:rsidRPr="00F66515">
        <w:rPr>
          <w:b/>
          <w:i/>
          <w:sz w:val="22"/>
          <w:szCs w:val="22"/>
        </w:rPr>
        <w:t xml:space="preserve">iniciativa das leis </w:t>
      </w:r>
      <w:r w:rsidRPr="00F66515">
        <w:rPr>
          <w:bCs/>
          <w:i/>
          <w:sz w:val="22"/>
          <w:szCs w:val="22"/>
        </w:rPr>
        <w:t>complementares</w:t>
      </w:r>
      <w:r w:rsidRPr="00F66515">
        <w:rPr>
          <w:b/>
          <w:i/>
          <w:sz w:val="22"/>
          <w:szCs w:val="22"/>
        </w:rPr>
        <w:t xml:space="preserve"> e ordinárias</w:t>
      </w:r>
      <w:r w:rsidRPr="00F66515">
        <w:rPr>
          <w:i/>
          <w:sz w:val="22"/>
          <w:szCs w:val="22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F66515">
        <w:rPr>
          <w:sz w:val="22"/>
          <w:szCs w:val="22"/>
        </w:rPr>
        <w:t xml:space="preserve">. Essa </w:t>
      </w:r>
      <w:r w:rsidRPr="00F66515">
        <w:rPr>
          <w:b/>
          <w:sz w:val="22"/>
          <w:szCs w:val="22"/>
        </w:rPr>
        <w:t>iniciativa</w:t>
      </w:r>
      <w:r w:rsidRPr="00F66515">
        <w:rPr>
          <w:sz w:val="22"/>
          <w:szCs w:val="22"/>
        </w:rPr>
        <w:t xml:space="preserve"> é chamada de </w:t>
      </w:r>
      <w:r w:rsidRPr="00F66515">
        <w:rPr>
          <w:b/>
          <w:sz w:val="22"/>
          <w:szCs w:val="22"/>
        </w:rPr>
        <w:t>geral</w:t>
      </w:r>
      <w:r w:rsidRPr="00F66515">
        <w:rPr>
          <w:sz w:val="22"/>
          <w:szCs w:val="22"/>
        </w:rPr>
        <w:t>, pois qualquer um dos citados acima poderá deflagrar o processo legislativo de leis complementares e ordinárias.</w:t>
      </w:r>
    </w:p>
    <w:p w14:paraId="6694A08B" w14:textId="77777777" w:rsidR="00FF5E60" w:rsidRPr="00F66515" w:rsidRDefault="00FF5E60" w:rsidP="00325925">
      <w:pPr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F66515">
        <w:rPr>
          <w:sz w:val="22"/>
          <w:szCs w:val="22"/>
        </w:rPr>
        <w:t xml:space="preserve">A apresentação de projeto de lei de iniciativa parlamentar na </w:t>
      </w:r>
      <w:r w:rsidRPr="007C6423">
        <w:rPr>
          <w:sz w:val="22"/>
          <w:szCs w:val="22"/>
          <w:u w:val="single"/>
        </w:rPr>
        <w:t>criação de políticas públicas</w:t>
      </w:r>
      <w:r w:rsidRPr="00F66515">
        <w:rPr>
          <w:sz w:val="22"/>
          <w:szCs w:val="22"/>
        </w:rPr>
        <w:t xml:space="preserve"> </w:t>
      </w:r>
      <w:r w:rsidRPr="00F66515">
        <w:rPr>
          <w:sz w:val="22"/>
          <w:szCs w:val="22"/>
          <w:u w:val="single"/>
        </w:rPr>
        <w:t>é viabilizada desde que, em respeito ao Princípio da Separação entre os Poderes, não haja interferência na estrutura organizacional da administração pública do Poder Executivo e nem se atribuam competências a órgãos e entidades estatais.</w:t>
      </w:r>
    </w:p>
    <w:p w14:paraId="6EDFEE1A" w14:textId="351C1C6B" w:rsidR="00FF5E60" w:rsidRPr="00F66515" w:rsidRDefault="00FF5E60" w:rsidP="00325925">
      <w:pPr>
        <w:spacing w:line="360" w:lineRule="auto"/>
        <w:ind w:firstLine="709"/>
        <w:jc w:val="both"/>
        <w:rPr>
          <w:sz w:val="22"/>
          <w:szCs w:val="22"/>
        </w:rPr>
      </w:pPr>
      <w:r w:rsidRPr="00F66515">
        <w:rPr>
          <w:sz w:val="22"/>
          <w:szCs w:val="22"/>
        </w:rPr>
        <w:t xml:space="preserve">A instituição de política pública estadual, mediante projeto de lei de iniciativa parlamentar, torna-se juridicamente viável contanto que a política se restrinja à definição de </w:t>
      </w:r>
      <w:r w:rsidRPr="00F66515">
        <w:rPr>
          <w:b/>
          <w:sz w:val="22"/>
          <w:szCs w:val="22"/>
          <w:u w:val="single"/>
        </w:rPr>
        <w:t>diretrizes, parâmetros e objetivos</w:t>
      </w:r>
      <w:r w:rsidR="004708AE" w:rsidRPr="00F66515">
        <w:rPr>
          <w:b/>
          <w:sz w:val="22"/>
          <w:szCs w:val="22"/>
          <w:u w:val="single"/>
        </w:rPr>
        <w:t xml:space="preserve">, </w:t>
      </w:r>
      <w:r w:rsidR="004708AE" w:rsidRPr="00F66515">
        <w:rPr>
          <w:sz w:val="22"/>
          <w:szCs w:val="22"/>
        </w:rPr>
        <w:t>caso em espécie</w:t>
      </w:r>
      <w:r w:rsidRPr="00F66515">
        <w:rPr>
          <w:sz w:val="22"/>
          <w:szCs w:val="22"/>
        </w:rPr>
        <w:t>.</w:t>
      </w:r>
    </w:p>
    <w:p w14:paraId="1FBE5415" w14:textId="127AB324" w:rsidR="00FF5E60" w:rsidRPr="00F66515" w:rsidRDefault="00FF5E60" w:rsidP="00325925">
      <w:pPr>
        <w:spacing w:line="360" w:lineRule="auto"/>
        <w:ind w:firstLine="709"/>
        <w:jc w:val="both"/>
        <w:rPr>
          <w:sz w:val="22"/>
          <w:szCs w:val="22"/>
        </w:rPr>
      </w:pPr>
      <w:r w:rsidRPr="00F66515">
        <w:rPr>
          <w:sz w:val="22"/>
          <w:szCs w:val="22"/>
        </w:rPr>
        <w:t>Vale ressaltar, que a atividade legislativa opera tipicamente no plano da abstração e da generalidade e não pode avançar até o detalhamento da ação executiva ou questões técnicas, prescrevendo a implantação de política governamental, fato que iria esvaziar a atuação institucional do Poder Executivo e, principalmente, contrariar o Princípio da Separação dos Poderes, fundamento do Estado Democrático de Direito previsto no art. 2º</w:t>
      </w:r>
      <w:r w:rsidR="00C30FF7" w:rsidRPr="00F66515">
        <w:rPr>
          <w:sz w:val="22"/>
          <w:szCs w:val="22"/>
        </w:rPr>
        <w:t>,</w:t>
      </w:r>
      <w:r w:rsidRPr="00F66515">
        <w:rPr>
          <w:sz w:val="22"/>
          <w:szCs w:val="22"/>
        </w:rPr>
        <w:t xml:space="preserve"> da Constituição da República. </w:t>
      </w:r>
    </w:p>
    <w:p w14:paraId="63AC6E30" w14:textId="56ACEAE7" w:rsidR="00FF5E60" w:rsidRPr="00F66515" w:rsidRDefault="00FF5E60" w:rsidP="00325925">
      <w:pPr>
        <w:spacing w:line="360" w:lineRule="auto"/>
        <w:ind w:firstLine="709"/>
        <w:jc w:val="both"/>
        <w:rPr>
          <w:b/>
          <w:bCs/>
          <w:sz w:val="22"/>
          <w:szCs w:val="22"/>
        </w:rPr>
      </w:pPr>
      <w:r w:rsidRPr="00F66515">
        <w:rPr>
          <w:sz w:val="22"/>
          <w:szCs w:val="22"/>
        </w:rPr>
        <w:t xml:space="preserve">O </w:t>
      </w:r>
      <w:r w:rsidR="00C30FF7" w:rsidRPr="00F66515">
        <w:rPr>
          <w:sz w:val="22"/>
          <w:szCs w:val="22"/>
        </w:rPr>
        <w:t>P</w:t>
      </w:r>
      <w:r w:rsidRPr="00F66515">
        <w:rPr>
          <w:sz w:val="22"/>
          <w:szCs w:val="22"/>
        </w:rPr>
        <w:t>rojeto</w:t>
      </w:r>
      <w:r w:rsidR="00C30FF7" w:rsidRPr="00F66515">
        <w:rPr>
          <w:sz w:val="22"/>
          <w:szCs w:val="22"/>
        </w:rPr>
        <w:t xml:space="preserve"> de Lei</w:t>
      </w:r>
      <w:r w:rsidRPr="00F66515">
        <w:rPr>
          <w:sz w:val="22"/>
          <w:szCs w:val="22"/>
        </w:rPr>
        <w:t xml:space="preserve"> em tela segue os parâmetros apresentados, logo, </w:t>
      </w:r>
      <w:r w:rsidRPr="00F66515">
        <w:rPr>
          <w:b/>
          <w:bCs/>
          <w:sz w:val="22"/>
          <w:szCs w:val="22"/>
        </w:rPr>
        <w:t>não há objeções nessa fase do processo legislativo.</w:t>
      </w:r>
    </w:p>
    <w:p w14:paraId="6FC75648" w14:textId="496C0F47" w:rsidR="00A16471" w:rsidRDefault="00A16471" w:rsidP="00325925">
      <w:pPr>
        <w:spacing w:line="360" w:lineRule="auto"/>
        <w:ind w:right="18" w:firstLine="709"/>
        <w:jc w:val="both"/>
        <w:rPr>
          <w:sz w:val="22"/>
          <w:szCs w:val="22"/>
        </w:rPr>
      </w:pPr>
      <w:r w:rsidRPr="00F66515">
        <w:rPr>
          <w:sz w:val="22"/>
          <w:szCs w:val="22"/>
        </w:rPr>
        <w:t xml:space="preserve">    </w:t>
      </w:r>
    </w:p>
    <w:p w14:paraId="5192FDD2" w14:textId="0F2031C4" w:rsidR="007C6423" w:rsidRDefault="007C6423" w:rsidP="00325925">
      <w:pPr>
        <w:spacing w:line="360" w:lineRule="auto"/>
        <w:ind w:right="18" w:firstLine="709"/>
        <w:jc w:val="both"/>
        <w:rPr>
          <w:sz w:val="22"/>
          <w:szCs w:val="22"/>
        </w:rPr>
      </w:pPr>
    </w:p>
    <w:p w14:paraId="6121E2D3" w14:textId="6C07A273" w:rsidR="007C6423" w:rsidRDefault="007C6423" w:rsidP="00325925">
      <w:pPr>
        <w:spacing w:line="360" w:lineRule="auto"/>
        <w:ind w:right="18" w:firstLine="709"/>
        <w:jc w:val="both"/>
        <w:rPr>
          <w:sz w:val="22"/>
          <w:szCs w:val="22"/>
        </w:rPr>
      </w:pPr>
    </w:p>
    <w:p w14:paraId="7BF001E5" w14:textId="4185B297" w:rsidR="007C6423" w:rsidRDefault="007C6423" w:rsidP="00325925">
      <w:pPr>
        <w:spacing w:line="360" w:lineRule="auto"/>
        <w:ind w:right="18" w:firstLine="709"/>
        <w:jc w:val="both"/>
        <w:rPr>
          <w:sz w:val="22"/>
          <w:szCs w:val="22"/>
        </w:rPr>
      </w:pPr>
    </w:p>
    <w:p w14:paraId="41212332" w14:textId="77777777" w:rsidR="007C6423" w:rsidRPr="00F66515" w:rsidRDefault="007C6423" w:rsidP="00325925">
      <w:pPr>
        <w:spacing w:line="360" w:lineRule="auto"/>
        <w:ind w:right="18" w:firstLine="709"/>
        <w:jc w:val="both"/>
        <w:rPr>
          <w:sz w:val="22"/>
          <w:szCs w:val="22"/>
        </w:rPr>
      </w:pPr>
    </w:p>
    <w:p w14:paraId="49FC8415" w14:textId="395259BF" w:rsidR="00FF6498" w:rsidRPr="00F66515" w:rsidRDefault="00FF6498" w:rsidP="00FF649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2"/>
          <w:szCs w:val="22"/>
        </w:rPr>
      </w:pPr>
      <w:r w:rsidRPr="00F66515">
        <w:rPr>
          <w:rFonts w:eastAsia="Calibri"/>
          <w:b/>
          <w:sz w:val="22"/>
          <w:szCs w:val="22"/>
          <w:u w:val="single"/>
        </w:rPr>
        <w:lastRenderedPageBreak/>
        <w:t>VOTO DO RELATOR</w:t>
      </w:r>
      <w:r w:rsidRPr="00F66515">
        <w:rPr>
          <w:rFonts w:eastAsia="Calibri"/>
          <w:b/>
          <w:sz w:val="22"/>
          <w:szCs w:val="22"/>
        </w:rPr>
        <w:t>:</w:t>
      </w:r>
    </w:p>
    <w:p w14:paraId="7763E78D" w14:textId="5A147280" w:rsidR="00FF6498" w:rsidRPr="00F66515" w:rsidRDefault="00FF6498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F66515">
        <w:rPr>
          <w:rFonts w:ascii="Times New Roman" w:hAnsi="Times New Roman" w:cs="Times New Roman"/>
          <w:sz w:val="22"/>
          <w:szCs w:val="22"/>
        </w:rPr>
        <w:t xml:space="preserve">A proposição sob exame está redigida de acordo com o que preceitua a legislação específica, assim sendo, votamos pela </w:t>
      </w:r>
      <w:r w:rsidR="00C30FF7" w:rsidRPr="00F66515">
        <w:rPr>
          <w:rFonts w:ascii="Times New Roman" w:hAnsi="Times New Roman" w:cs="Times New Roman"/>
          <w:b/>
          <w:sz w:val="22"/>
          <w:szCs w:val="22"/>
        </w:rPr>
        <w:t>a</w:t>
      </w:r>
      <w:r w:rsidRPr="00F66515">
        <w:rPr>
          <w:rFonts w:ascii="Times New Roman" w:hAnsi="Times New Roman" w:cs="Times New Roman"/>
          <w:b/>
          <w:sz w:val="22"/>
          <w:szCs w:val="22"/>
        </w:rPr>
        <w:t xml:space="preserve">provação do Projeto </w:t>
      </w:r>
      <w:r w:rsidRPr="007C6423">
        <w:rPr>
          <w:rFonts w:ascii="Times New Roman" w:hAnsi="Times New Roman" w:cs="Times New Roman"/>
          <w:b/>
          <w:sz w:val="22"/>
          <w:szCs w:val="22"/>
        </w:rPr>
        <w:t xml:space="preserve">de Lei nº </w:t>
      </w:r>
      <w:r w:rsidR="00F66515" w:rsidRPr="007C6423">
        <w:rPr>
          <w:rFonts w:ascii="Times New Roman" w:hAnsi="Times New Roman" w:cs="Times New Roman"/>
          <w:b/>
          <w:sz w:val="22"/>
          <w:szCs w:val="22"/>
        </w:rPr>
        <w:t>389</w:t>
      </w:r>
      <w:r w:rsidRPr="007C6423">
        <w:rPr>
          <w:rFonts w:ascii="Times New Roman" w:hAnsi="Times New Roman" w:cs="Times New Roman"/>
          <w:b/>
          <w:sz w:val="22"/>
          <w:szCs w:val="22"/>
        </w:rPr>
        <w:t>/202</w:t>
      </w:r>
      <w:r w:rsidR="00520867" w:rsidRPr="007C6423">
        <w:rPr>
          <w:rFonts w:ascii="Times New Roman" w:hAnsi="Times New Roman" w:cs="Times New Roman"/>
          <w:b/>
          <w:sz w:val="22"/>
          <w:szCs w:val="22"/>
        </w:rPr>
        <w:t>3</w:t>
      </w:r>
      <w:r w:rsidRPr="007C6423">
        <w:rPr>
          <w:rFonts w:ascii="Times New Roman" w:hAnsi="Times New Roman" w:cs="Times New Roman"/>
          <w:sz w:val="22"/>
          <w:szCs w:val="22"/>
        </w:rPr>
        <w:t xml:space="preserve">, </w:t>
      </w:r>
      <w:r w:rsidR="00520867" w:rsidRPr="00F66515">
        <w:rPr>
          <w:rFonts w:ascii="Times New Roman" w:hAnsi="Times New Roman" w:cs="Times New Roman"/>
          <w:sz w:val="22"/>
          <w:szCs w:val="22"/>
        </w:rPr>
        <w:t>na forma do texto original.</w:t>
      </w:r>
    </w:p>
    <w:p w14:paraId="4EB708D4" w14:textId="77777777" w:rsidR="00FF6498" w:rsidRPr="00F66515" w:rsidRDefault="00FF6498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F66515">
        <w:rPr>
          <w:rFonts w:ascii="Times New Roman" w:hAnsi="Times New Roman" w:cs="Times New Roman"/>
          <w:sz w:val="22"/>
          <w:szCs w:val="22"/>
        </w:rPr>
        <w:t>É o voto.</w:t>
      </w:r>
    </w:p>
    <w:p w14:paraId="293DF739" w14:textId="3D9A90EC" w:rsidR="00FF6498" w:rsidRPr="00F66515" w:rsidRDefault="00FF6498" w:rsidP="00FF6498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  <w:r w:rsidRPr="00F66515">
        <w:rPr>
          <w:rFonts w:eastAsia="Calibri"/>
          <w:b/>
          <w:sz w:val="22"/>
          <w:szCs w:val="22"/>
          <w:u w:val="single"/>
        </w:rPr>
        <w:t>PARECER DA COMISSÃO:</w:t>
      </w:r>
    </w:p>
    <w:p w14:paraId="4963FBD1" w14:textId="707D0DB4" w:rsidR="00AB0E0B" w:rsidRPr="00F66515" w:rsidRDefault="004A11CE" w:rsidP="004A11CE">
      <w:pPr>
        <w:spacing w:line="360" w:lineRule="auto"/>
        <w:jc w:val="both"/>
        <w:rPr>
          <w:sz w:val="22"/>
          <w:szCs w:val="22"/>
        </w:rPr>
      </w:pPr>
      <w:r w:rsidRPr="00F66515">
        <w:rPr>
          <w:sz w:val="22"/>
          <w:szCs w:val="22"/>
        </w:rPr>
        <w:t xml:space="preserve">                  </w:t>
      </w:r>
      <w:r w:rsidR="00AB0E0B" w:rsidRPr="00F66515">
        <w:rPr>
          <w:sz w:val="22"/>
          <w:szCs w:val="22"/>
        </w:rPr>
        <w:t>Os membros da Comissão de Constituição, Justiça e Cidadania</w:t>
      </w:r>
      <w:r w:rsidRPr="00F66515">
        <w:rPr>
          <w:sz w:val="22"/>
          <w:szCs w:val="22"/>
        </w:rPr>
        <w:t xml:space="preserve"> </w:t>
      </w:r>
      <w:r w:rsidR="00AB0E0B" w:rsidRPr="00F66515">
        <w:rPr>
          <w:sz w:val="22"/>
          <w:szCs w:val="22"/>
        </w:rPr>
        <w:t xml:space="preserve">votam pela </w:t>
      </w:r>
      <w:r w:rsidR="00AB0E0B" w:rsidRPr="00F66515">
        <w:rPr>
          <w:b/>
          <w:sz w:val="22"/>
          <w:szCs w:val="22"/>
        </w:rPr>
        <w:t>aprovação</w:t>
      </w:r>
      <w:r w:rsidR="00AB0E0B" w:rsidRPr="00F66515">
        <w:rPr>
          <w:sz w:val="22"/>
          <w:szCs w:val="22"/>
        </w:rPr>
        <w:t xml:space="preserve"> </w:t>
      </w:r>
      <w:r w:rsidR="00AB0E0B" w:rsidRPr="00F66515">
        <w:rPr>
          <w:b/>
          <w:sz w:val="22"/>
          <w:szCs w:val="22"/>
        </w:rPr>
        <w:t xml:space="preserve">Projeto de </w:t>
      </w:r>
      <w:r w:rsidR="00AB0E0B" w:rsidRPr="007C6423">
        <w:rPr>
          <w:b/>
          <w:sz w:val="22"/>
          <w:szCs w:val="22"/>
        </w:rPr>
        <w:t xml:space="preserve">Lei nº </w:t>
      </w:r>
      <w:r w:rsidR="00F66515" w:rsidRPr="007C6423">
        <w:rPr>
          <w:b/>
          <w:sz w:val="22"/>
          <w:szCs w:val="22"/>
        </w:rPr>
        <w:t>389</w:t>
      </w:r>
      <w:r w:rsidR="00AB0E0B" w:rsidRPr="007C6423">
        <w:rPr>
          <w:b/>
          <w:sz w:val="22"/>
          <w:szCs w:val="22"/>
        </w:rPr>
        <w:t>/202</w:t>
      </w:r>
      <w:r w:rsidR="00520867" w:rsidRPr="007C6423">
        <w:rPr>
          <w:b/>
          <w:sz w:val="22"/>
          <w:szCs w:val="22"/>
        </w:rPr>
        <w:t>3</w:t>
      </w:r>
      <w:r w:rsidR="00AB0E0B" w:rsidRPr="007C6423">
        <w:rPr>
          <w:sz w:val="22"/>
          <w:szCs w:val="22"/>
        </w:rPr>
        <w:t xml:space="preserve">, nos </w:t>
      </w:r>
      <w:r w:rsidR="00AB0E0B" w:rsidRPr="00F66515">
        <w:rPr>
          <w:sz w:val="22"/>
          <w:szCs w:val="22"/>
        </w:rPr>
        <w:t>termos do voto do Relator.</w:t>
      </w:r>
    </w:p>
    <w:p w14:paraId="1BC0694E" w14:textId="77777777" w:rsidR="00AB0E0B" w:rsidRPr="00F66515" w:rsidRDefault="00AB0E0B" w:rsidP="00AB0E0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2"/>
          <w:szCs w:val="22"/>
        </w:rPr>
      </w:pPr>
      <w:r w:rsidRPr="00F66515">
        <w:rPr>
          <w:sz w:val="22"/>
          <w:szCs w:val="22"/>
        </w:rPr>
        <w:t>É o parecer.</w:t>
      </w:r>
    </w:p>
    <w:p w14:paraId="61AB39F2" w14:textId="12E69002" w:rsidR="004A11CE" w:rsidRPr="00F66515" w:rsidRDefault="00AB0E0B" w:rsidP="004A11CE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F66515">
        <w:rPr>
          <w:rFonts w:eastAsia="Calibri"/>
          <w:sz w:val="22"/>
          <w:szCs w:val="22"/>
        </w:rPr>
        <w:t xml:space="preserve">                   </w:t>
      </w:r>
      <w:r w:rsidR="004A11CE" w:rsidRPr="00F66515">
        <w:rPr>
          <w:rFonts w:eastAsia="Calibri"/>
          <w:sz w:val="22"/>
          <w:szCs w:val="22"/>
          <w:lang w:eastAsia="en-US"/>
        </w:rPr>
        <w:t xml:space="preserve">SALA DAS COMISSÕES “DEPUTADO LÉO FRANKLIM”, em </w:t>
      </w:r>
      <w:r w:rsidR="00E94A28">
        <w:rPr>
          <w:rFonts w:eastAsia="Calibri"/>
          <w:sz w:val="22"/>
          <w:szCs w:val="22"/>
          <w:lang w:eastAsia="en-US"/>
        </w:rPr>
        <w:t>21</w:t>
      </w:r>
      <w:r w:rsidR="004A11CE" w:rsidRPr="00F66515">
        <w:rPr>
          <w:rFonts w:eastAsia="Calibri"/>
          <w:sz w:val="22"/>
          <w:szCs w:val="22"/>
          <w:lang w:eastAsia="en-US"/>
        </w:rPr>
        <w:t xml:space="preserve"> de</w:t>
      </w:r>
      <w:r w:rsidR="00520867" w:rsidRPr="00F66515">
        <w:rPr>
          <w:rFonts w:eastAsia="Calibri"/>
          <w:sz w:val="22"/>
          <w:szCs w:val="22"/>
          <w:lang w:eastAsia="en-US"/>
        </w:rPr>
        <w:t xml:space="preserve"> </w:t>
      </w:r>
      <w:r w:rsidR="00F66515" w:rsidRPr="00F66515">
        <w:rPr>
          <w:rFonts w:eastAsia="Calibri"/>
          <w:sz w:val="22"/>
          <w:szCs w:val="22"/>
          <w:lang w:eastAsia="en-US"/>
        </w:rPr>
        <w:t>agosto</w:t>
      </w:r>
      <w:r w:rsidR="004A11CE" w:rsidRPr="00F66515">
        <w:rPr>
          <w:rFonts w:eastAsia="Calibri"/>
          <w:sz w:val="22"/>
          <w:szCs w:val="22"/>
          <w:lang w:eastAsia="en-US"/>
        </w:rPr>
        <w:t xml:space="preserve"> de 202</w:t>
      </w:r>
      <w:r w:rsidR="00520867" w:rsidRPr="00F66515">
        <w:rPr>
          <w:rFonts w:eastAsia="Calibri"/>
          <w:sz w:val="22"/>
          <w:szCs w:val="22"/>
          <w:lang w:eastAsia="en-US"/>
        </w:rPr>
        <w:t>3</w:t>
      </w:r>
      <w:r w:rsidR="004A11CE" w:rsidRPr="00F66515">
        <w:rPr>
          <w:rFonts w:eastAsia="Calibri"/>
          <w:sz w:val="22"/>
          <w:szCs w:val="22"/>
          <w:lang w:eastAsia="en-US"/>
        </w:rPr>
        <w:t>.</w:t>
      </w:r>
    </w:p>
    <w:p w14:paraId="2C2260DC" w14:textId="6B462601" w:rsidR="000968A6" w:rsidRPr="000968A6" w:rsidRDefault="00E91966" w:rsidP="000968A6">
      <w:pPr>
        <w:autoSpaceDE w:val="0"/>
        <w:autoSpaceDN w:val="0"/>
        <w:adjustRightInd w:val="0"/>
        <w:spacing w:line="360" w:lineRule="auto"/>
        <w:ind w:left="3544" w:hanging="3544"/>
        <w:jc w:val="both"/>
        <w:rPr>
          <w:color w:val="000000"/>
          <w:sz w:val="22"/>
          <w:szCs w:val="22"/>
          <w:lang w:eastAsia="en-US"/>
        </w:rPr>
      </w:pPr>
      <w:r w:rsidRPr="00F66515">
        <w:rPr>
          <w:rFonts w:eastAsia="Calibri"/>
          <w:b/>
          <w:color w:val="000000"/>
          <w:sz w:val="22"/>
          <w:szCs w:val="22"/>
        </w:rPr>
        <w:t xml:space="preserve">                                                               </w:t>
      </w:r>
      <w:r w:rsidR="000968A6">
        <w:rPr>
          <w:rFonts w:eastAsia="Calibri"/>
          <w:b/>
          <w:color w:val="000000"/>
          <w:sz w:val="22"/>
          <w:szCs w:val="22"/>
        </w:rPr>
        <w:t xml:space="preserve">     </w:t>
      </w:r>
      <w:r w:rsidR="000968A6" w:rsidRPr="000968A6">
        <w:rPr>
          <w:b/>
          <w:color w:val="000000"/>
          <w:sz w:val="22"/>
          <w:szCs w:val="22"/>
          <w:lang w:eastAsia="en-US"/>
        </w:rPr>
        <w:t>Presidente</w:t>
      </w:r>
      <w:r w:rsidR="000968A6" w:rsidRPr="000968A6">
        <w:rPr>
          <w:color w:val="000000"/>
          <w:sz w:val="22"/>
          <w:szCs w:val="22"/>
          <w:lang w:eastAsia="en-US"/>
        </w:rPr>
        <w:t>: Deputado Carlos Lula</w:t>
      </w:r>
    </w:p>
    <w:p w14:paraId="3DEA9597" w14:textId="77777777" w:rsidR="000968A6" w:rsidRPr="000968A6" w:rsidRDefault="000968A6" w:rsidP="000968A6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0968A6">
        <w:rPr>
          <w:b/>
          <w:color w:val="000000"/>
          <w:sz w:val="22"/>
          <w:szCs w:val="22"/>
          <w:lang w:eastAsia="en-US"/>
        </w:rPr>
        <w:t xml:space="preserve">                                                        Relator: </w:t>
      </w:r>
      <w:r w:rsidRPr="000968A6">
        <w:rPr>
          <w:bCs/>
          <w:color w:val="000000"/>
          <w:sz w:val="22"/>
          <w:szCs w:val="22"/>
          <w:lang w:eastAsia="en-US"/>
        </w:rPr>
        <w:t>Deputado Davi Brandão</w:t>
      </w:r>
      <w:r w:rsidRPr="000968A6">
        <w:rPr>
          <w:color w:val="000000"/>
          <w:sz w:val="22"/>
          <w:szCs w:val="22"/>
          <w:lang w:eastAsia="en-US"/>
        </w:rPr>
        <w:t xml:space="preserve">                                              </w:t>
      </w:r>
    </w:p>
    <w:p w14:paraId="6B798823" w14:textId="77777777" w:rsidR="000968A6" w:rsidRPr="000968A6" w:rsidRDefault="000968A6" w:rsidP="000968A6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0968A6">
        <w:rPr>
          <w:b/>
          <w:color w:val="000000"/>
          <w:sz w:val="22"/>
          <w:szCs w:val="22"/>
          <w:lang w:eastAsia="en-US"/>
        </w:rPr>
        <w:t>Vota a favor:                                                  Vota contra:</w:t>
      </w:r>
    </w:p>
    <w:p w14:paraId="30688F17" w14:textId="77777777" w:rsidR="000968A6" w:rsidRPr="000968A6" w:rsidRDefault="000968A6" w:rsidP="000968A6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Deputado </w:t>
      </w:r>
      <w:proofErr w:type="spellStart"/>
      <w:r w:rsidRPr="000968A6">
        <w:rPr>
          <w:rFonts w:eastAsia="Calibri"/>
          <w:color w:val="000000"/>
          <w:sz w:val="22"/>
          <w:szCs w:val="22"/>
          <w:lang w:eastAsia="en-US"/>
        </w:rPr>
        <w:t>Glalbert</w:t>
      </w:r>
      <w:proofErr w:type="spellEnd"/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0968A6">
        <w:rPr>
          <w:rFonts w:eastAsia="Calibri"/>
          <w:color w:val="000000"/>
          <w:sz w:val="22"/>
          <w:szCs w:val="22"/>
          <w:lang w:eastAsia="en-US"/>
        </w:rPr>
        <w:t>Cutrim</w:t>
      </w:r>
      <w:proofErr w:type="spellEnd"/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________________________________</w:t>
      </w:r>
    </w:p>
    <w:p w14:paraId="3646403F" w14:textId="77777777" w:rsidR="000968A6" w:rsidRPr="000968A6" w:rsidRDefault="000968A6" w:rsidP="000968A6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Deputado Doutor </w:t>
      </w:r>
      <w:proofErr w:type="spellStart"/>
      <w:r w:rsidRPr="000968A6">
        <w:rPr>
          <w:rFonts w:eastAsia="Calibri"/>
          <w:color w:val="000000"/>
          <w:sz w:val="22"/>
          <w:szCs w:val="22"/>
          <w:lang w:eastAsia="en-US"/>
        </w:rPr>
        <w:t>Yglésio</w:t>
      </w:r>
      <w:proofErr w:type="spellEnd"/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________________________________</w:t>
      </w:r>
    </w:p>
    <w:p w14:paraId="401B7107" w14:textId="77777777" w:rsidR="000968A6" w:rsidRPr="000968A6" w:rsidRDefault="000968A6" w:rsidP="000968A6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968A6">
        <w:rPr>
          <w:rFonts w:eastAsia="Calibri"/>
          <w:color w:val="000000"/>
          <w:sz w:val="22"/>
          <w:szCs w:val="22"/>
          <w:lang w:eastAsia="en-US"/>
        </w:rPr>
        <w:t>Deputado Neto Evangelista                                __</w:t>
      </w:r>
      <w:bookmarkStart w:id="2" w:name="_GoBack"/>
      <w:bookmarkEnd w:id="2"/>
      <w:r w:rsidRPr="000968A6">
        <w:rPr>
          <w:rFonts w:eastAsia="Calibri"/>
          <w:color w:val="000000"/>
          <w:sz w:val="22"/>
          <w:szCs w:val="22"/>
          <w:lang w:eastAsia="en-US"/>
        </w:rPr>
        <w:t>______________________________</w:t>
      </w:r>
    </w:p>
    <w:p w14:paraId="77CBDF99" w14:textId="77777777" w:rsidR="000968A6" w:rsidRPr="000968A6" w:rsidRDefault="000968A6" w:rsidP="000968A6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Deputado Fernando </w:t>
      </w:r>
      <w:proofErr w:type="spellStart"/>
      <w:r w:rsidRPr="000968A6">
        <w:rPr>
          <w:rFonts w:eastAsia="Calibri"/>
          <w:color w:val="000000"/>
          <w:sz w:val="22"/>
          <w:szCs w:val="22"/>
          <w:lang w:eastAsia="en-US"/>
        </w:rPr>
        <w:t>Braide</w:t>
      </w:r>
      <w:proofErr w:type="spellEnd"/>
      <w:r w:rsidRPr="000968A6">
        <w:rPr>
          <w:rFonts w:eastAsia="Calibri"/>
          <w:color w:val="000000"/>
          <w:sz w:val="22"/>
          <w:szCs w:val="22"/>
          <w:lang w:eastAsia="en-US"/>
        </w:rPr>
        <w:t xml:space="preserve">                              ________________________________</w:t>
      </w:r>
    </w:p>
    <w:p w14:paraId="634DEA6A" w14:textId="77777777" w:rsidR="000968A6" w:rsidRPr="000968A6" w:rsidRDefault="000968A6" w:rsidP="000968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968A6">
        <w:rPr>
          <w:rFonts w:eastAsia="Calibri"/>
          <w:color w:val="000000"/>
          <w:sz w:val="22"/>
          <w:szCs w:val="22"/>
          <w:lang w:eastAsia="en-US"/>
        </w:rPr>
        <w:t>Deputado Florêncio Neto                                 ________________________________</w:t>
      </w:r>
    </w:p>
    <w:p w14:paraId="3F26CBD6" w14:textId="77777777" w:rsidR="000968A6" w:rsidRPr="000968A6" w:rsidRDefault="000968A6" w:rsidP="000968A6">
      <w:p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0968A6">
        <w:rPr>
          <w:rFonts w:eastAsia="Calibri"/>
          <w:color w:val="000000"/>
          <w:sz w:val="24"/>
          <w:szCs w:val="24"/>
          <w:lang w:eastAsia="en-US"/>
        </w:rPr>
        <w:t xml:space="preserve">                        </w:t>
      </w:r>
    </w:p>
    <w:p w14:paraId="577AB2CC" w14:textId="4E6696BA" w:rsidR="00F66515" w:rsidRPr="00F66515" w:rsidRDefault="00F66515" w:rsidP="000968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eastAsia="Calibri"/>
          <w:color w:val="000000"/>
          <w:sz w:val="22"/>
          <w:szCs w:val="22"/>
        </w:rPr>
      </w:pPr>
    </w:p>
    <w:bookmarkEnd w:id="0"/>
    <w:sectPr w:rsidR="00F66515" w:rsidRPr="00F66515" w:rsidSect="00FF6498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7A46E" w14:textId="77777777" w:rsidR="00DD34FB" w:rsidRDefault="00FF6498">
      <w:r>
        <w:separator/>
      </w:r>
    </w:p>
  </w:endnote>
  <w:endnote w:type="continuationSeparator" w:id="0">
    <w:p w14:paraId="6FF6EF8A" w14:textId="77777777" w:rsidR="00DD34FB" w:rsidRDefault="00FF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A4555" w14:textId="77777777" w:rsidR="00DD34FB" w:rsidRDefault="00FF6498">
      <w:r>
        <w:separator/>
      </w:r>
    </w:p>
  </w:footnote>
  <w:footnote w:type="continuationSeparator" w:id="0">
    <w:p w14:paraId="1417277D" w14:textId="77777777" w:rsidR="00DD34FB" w:rsidRDefault="00FF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FC27" w14:textId="77777777" w:rsidR="00FF6498" w:rsidRPr="0052305E" w:rsidRDefault="00FF6498" w:rsidP="00FF6498">
    <w:pPr>
      <w:tabs>
        <w:tab w:val="center" w:pos="4252"/>
        <w:tab w:val="right" w:pos="8504"/>
      </w:tabs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52305E">
      <w:rPr>
        <w:rFonts w:ascii="Calibri" w:eastAsia="Calibri" w:hAnsi="Calibri"/>
        <w:noProof/>
        <w:sz w:val="18"/>
        <w:szCs w:val="18"/>
      </w:rPr>
      <w:drawing>
        <wp:inline distT="0" distB="0" distL="0" distR="0" wp14:anchorId="26C64CE1" wp14:editId="20800B6A">
          <wp:extent cx="942975" cy="8191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F5A7A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ESTADO DO MARANHÃO</w:t>
    </w:r>
  </w:p>
  <w:p w14:paraId="19BEF355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ASSEMBLEIA LEGISLATIVA DO MARANHÃO</w:t>
    </w:r>
  </w:p>
  <w:p w14:paraId="4D89C4D7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INSTALADA EM 16 DE FEVEREIRO DE 1835</w:t>
    </w:r>
  </w:p>
  <w:p w14:paraId="39515874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DIRETORIA LEGISLATIVA</w:t>
    </w:r>
  </w:p>
  <w:p w14:paraId="00BB26A6" w14:textId="77777777" w:rsidR="00FF6498" w:rsidRDefault="00FF6498" w:rsidP="00FF6498">
    <w:pPr>
      <w:pStyle w:val="Cabealho"/>
    </w:pPr>
  </w:p>
  <w:p w14:paraId="2E687DFC" w14:textId="77777777" w:rsidR="000B5522" w:rsidRDefault="008F3D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60"/>
    <w:rsid w:val="000214BF"/>
    <w:rsid w:val="000968A6"/>
    <w:rsid w:val="000C522A"/>
    <w:rsid w:val="00137B7F"/>
    <w:rsid w:val="00325925"/>
    <w:rsid w:val="004708AE"/>
    <w:rsid w:val="004A11CE"/>
    <w:rsid w:val="004B6D43"/>
    <w:rsid w:val="004C0E60"/>
    <w:rsid w:val="00520867"/>
    <w:rsid w:val="00651A3F"/>
    <w:rsid w:val="00695E14"/>
    <w:rsid w:val="007A2ED0"/>
    <w:rsid w:val="007B6356"/>
    <w:rsid w:val="007C1E54"/>
    <w:rsid w:val="007C6423"/>
    <w:rsid w:val="0083463B"/>
    <w:rsid w:val="009759D4"/>
    <w:rsid w:val="009C161F"/>
    <w:rsid w:val="009C5A4D"/>
    <w:rsid w:val="00A018F2"/>
    <w:rsid w:val="00A16471"/>
    <w:rsid w:val="00AB0E0B"/>
    <w:rsid w:val="00B102D1"/>
    <w:rsid w:val="00B31B75"/>
    <w:rsid w:val="00C30FF7"/>
    <w:rsid w:val="00C36B49"/>
    <w:rsid w:val="00C65289"/>
    <w:rsid w:val="00C7717E"/>
    <w:rsid w:val="00D2444A"/>
    <w:rsid w:val="00D71A62"/>
    <w:rsid w:val="00DD34FB"/>
    <w:rsid w:val="00DF0D86"/>
    <w:rsid w:val="00E3124D"/>
    <w:rsid w:val="00E91966"/>
    <w:rsid w:val="00E94A28"/>
    <w:rsid w:val="00F66515"/>
    <w:rsid w:val="00F907C9"/>
    <w:rsid w:val="00FF5E60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673B7C"/>
  <w15:chartTrackingRefBased/>
  <w15:docId w15:val="{7E7F885B-C6F6-4413-A862-0AE45AEF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E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4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498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6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4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F6498"/>
    <w:pPr>
      <w:spacing w:line="360" w:lineRule="auto"/>
      <w:ind w:right="18" w:firstLine="1800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6498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unhideWhenUsed/>
    <w:rsid w:val="00AB0E0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B0E0B"/>
    <w:rPr>
      <w:rFonts w:ascii="Arial (W1)" w:hAnsi="Arial (W1)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0E0B"/>
    <w:rPr>
      <w:rFonts w:ascii="Arial (W1)" w:eastAsia="Times New Roman" w:hAnsi="Arial (W1)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AB0E0B"/>
    <w:rPr>
      <w:vertAlign w:val="superscript"/>
    </w:rPr>
  </w:style>
  <w:style w:type="paragraph" w:styleId="SemEspaamento">
    <w:name w:val="No Spacing"/>
    <w:uiPriority w:val="1"/>
    <w:qFormat/>
    <w:rsid w:val="00F6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bruno rodrigues diniz</dc:creator>
  <cp:keywords/>
  <dc:description/>
  <cp:lastModifiedBy>Máneton Antunes de Macedo</cp:lastModifiedBy>
  <cp:revision>2</cp:revision>
  <cp:lastPrinted>2023-02-27T13:06:00Z</cp:lastPrinted>
  <dcterms:created xsi:type="dcterms:W3CDTF">2023-08-21T20:17:00Z</dcterms:created>
  <dcterms:modified xsi:type="dcterms:W3CDTF">2023-08-21T20:17:00Z</dcterms:modified>
</cp:coreProperties>
</file>