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ABCB" w14:textId="297BF130" w:rsidR="00C0046C" w:rsidRDefault="00C0046C">
      <w:pPr>
        <w:jc w:val="center"/>
        <w:rPr>
          <w:rFonts w:ascii="Arial" w:hAnsi="Arial" w:cs="Arial"/>
          <w:sz w:val="28"/>
          <w:szCs w:val="28"/>
        </w:rPr>
      </w:pPr>
    </w:p>
    <w:p w14:paraId="263A693C" w14:textId="77777777" w:rsidR="00C0046C" w:rsidRDefault="00A21AA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RESOLUÇÃO LEGISLATIVA Nº                  /2025</w:t>
      </w:r>
    </w:p>
    <w:p w14:paraId="29E3D826" w14:textId="77777777" w:rsidR="00C0046C" w:rsidRDefault="00C0046C">
      <w:pPr>
        <w:jc w:val="center"/>
        <w:rPr>
          <w:rFonts w:ascii="Arial" w:hAnsi="Arial" w:cs="Arial"/>
        </w:rPr>
      </w:pPr>
    </w:p>
    <w:p w14:paraId="24E7E9DF" w14:textId="77777777" w:rsidR="00C0046C" w:rsidRDefault="00C0046C">
      <w:pPr>
        <w:ind w:firstLine="5400"/>
        <w:jc w:val="both"/>
        <w:rPr>
          <w:rFonts w:ascii="Arial" w:hAnsi="Arial" w:cs="Arial"/>
        </w:rPr>
      </w:pPr>
    </w:p>
    <w:p w14:paraId="7003CF19" w14:textId="77777777" w:rsidR="00C0046C" w:rsidRDefault="00C0046C">
      <w:pPr>
        <w:ind w:firstLine="5400"/>
        <w:jc w:val="both"/>
        <w:rPr>
          <w:rFonts w:ascii="Arial" w:hAnsi="Arial" w:cs="Arial"/>
        </w:rPr>
      </w:pPr>
    </w:p>
    <w:p w14:paraId="5D2CF009" w14:textId="77777777" w:rsidR="00C0046C" w:rsidRDefault="00C0046C">
      <w:pPr>
        <w:ind w:left="5400"/>
        <w:jc w:val="both"/>
        <w:rPr>
          <w:rFonts w:ascii="Arial" w:hAnsi="Arial" w:cs="Arial"/>
        </w:rPr>
      </w:pPr>
    </w:p>
    <w:p w14:paraId="20017026" w14:textId="77777777" w:rsidR="00C0046C" w:rsidRDefault="00A21AAC">
      <w:pPr>
        <w:spacing w:line="276" w:lineRule="auto"/>
        <w:ind w:left="540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Concede Medalha do Mérito Legislativo </w:t>
      </w:r>
    </w:p>
    <w:p w14:paraId="72382457" w14:textId="77777777" w:rsidR="00C0046C" w:rsidRDefault="00A21AAC">
      <w:pPr>
        <w:spacing w:line="276" w:lineRule="auto"/>
        <w:ind w:left="540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“Manuel </w:t>
      </w:r>
      <w:proofErr w:type="spellStart"/>
      <w:r>
        <w:rPr>
          <w:rFonts w:ascii="Arial" w:hAnsi="Arial" w:cs="Arial"/>
          <w:i/>
        </w:rPr>
        <w:t>Beckman</w:t>
      </w:r>
      <w:proofErr w:type="spellEnd"/>
      <w:r>
        <w:rPr>
          <w:rFonts w:ascii="Arial" w:hAnsi="Arial" w:cs="Arial"/>
          <w:i/>
        </w:rPr>
        <w:t xml:space="preserve">”, ao Senhor </w:t>
      </w:r>
      <w:proofErr w:type="spellStart"/>
      <w:r>
        <w:rPr>
          <w:rFonts w:ascii="Arial" w:hAnsi="Arial" w:cs="Arial"/>
          <w:i/>
        </w:rPr>
        <w:t>Ednarg</w:t>
      </w:r>
      <w:proofErr w:type="spellEnd"/>
      <w:r>
        <w:rPr>
          <w:rFonts w:ascii="Arial" w:hAnsi="Arial" w:cs="Arial"/>
          <w:i/>
        </w:rPr>
        <w:t xml:space="preserve"> Fernandes Marques</w:t>
      </w:r>
      <w:r>
        <w:rPr>
          <w:rFonts w:ascii="Arial" w:hAnsi="Arial" w:cs="Arial"/>
          <w:i/>
        </w:rPr>
        <w:t xml:space="preserve">. </w:t>
      </w:r>
    </w:p>
    <w:p w14:paraId="6ED702D5" w14:textId="77777777" w:rsidR="00C0046C" w:rsidRDefault="00C0046C">
      <w:pPr>
        <w:jc w:val="both"/>
        <w:rPr>
          <w:rFonts w:ascii="Arial" w:hAnsi="Arial" w:cs="Arial"/>
        </w:rPr>
      </w:pPr>
    </w:p>
    <w:p w14:paraId="49948E81" w14:textId="77777777" w:rsidR="00C0046C" w:rsidRDefault="00C0046C">
      <w:pPr>
        <w:jc w:val="both"/>
        <w:rPr>
          <w:rFonts w:ascii="Arial" w:hAnsi="Arial" w:cs="Arial"/>
        </w:rPr>
      </w:pPr>
    </w:p>
    <w:p w14:paraId="632BBEB5" w14:textId="77777777" w:rsidR="00C0046C" w:rsidRDefault="00A21AAC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- Fica concedida Medalha do Mérito Legislativo “Manuel </w:t>
      </w:r>
      <w:proofErr w:type="spellStart"/>
      <w:r>
        <w:rPr>
          <w:rFonts w:ascii="Arial" w:hAnsi="Arial" w:cs="Arial"/>
        </w:rPr>
        <w:t>Beckman</w:t>
      </w:r>
      <w:proofErr w:type="spellEnd"/>
      <w:r>
        <w:rPr>
          <w:rFonts w:ascii="Arial" w:hAnsi="Arial" w:cs="Arial"/>
        </w:rPr>
        <w:t xml:space="preserve">” ao   Senhor, </w:t>
      </w:r>
      <w:proofErr w:type="spellStart"/>
      <w:r>
        <w:rPr>
          <w:rFonts w:ascii="Arial" w:hAnsi="Arial" w:cs="Arial"/>
        </w:rPr>
        <w:t>Ednarg</w:t>
      </w:r>
      <w:proofErr w:type="spellEnd"/>
      <w:r>
        <w:rPr>
          <w:rFonts w:ascii="Arial" w:hAnsi="Arial" w:cs="Arial"/>
        </w:rPr>
        <w:t xml:space="preserve"> Fernandes Marques</w:t>
      </w:r>
      <w:r>
        <w:rPr>
          <w:rFonts w:ascii="Arial" w:hAnsi="Arial" w:cs="Arial"/>
        </w:rPr>
        <w:t>.</w:t>
      </w:r>
    </w:p>
    <w:p w14:paraId="20400969" w14:textId="77777777" w:rsidR="00C0046C" w:rsidRDefault="00C0046C">
      <w:pPr>
        <w:spacing w:line="276" w:lineRule="auto"/>
        <w:ind w:firstLine="720"/>
        <w:jc w:val="both"/>
        <w:rPr>
          <w:rFonts w:ascii="Arial" w:hAnsi="Arial" w:cs="Arial"/>
        </w:rPr>
      </w:pPr>
    </w:p>
    <w:p w14:paraId="53B5CAF3" w14:textId="77777777" w:rsidR="00C0046C" w:rsidRDefault="00A21AAC">
      <w:pPr>
        <w:spacing w:line="276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- Esta Resolução Legislativa entrará em vigor na data de sua publicação.</w:t>
      </w:r>
    </w:p>
    <w:p w14:paraId="0037A2E6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71710421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17B85722" w14:textId="77777777" w:rsidR="00C0046C" w:rsidRDefault="00A21AA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Plenário “Nagib </w:t>
      </w:r>
      <w:proofErr w:type="spellStart"/>
      <w:r>
        <w:rPr>
          <w:rFonts w:ascii="Arial" w:hAnsi="Arial" w:cs="Arial"/>
        </w:rPr>
        <w:t>Haickel</w:t>
      </w:r>
      <w:proofErr w:type="spellEnd"/>
      <w:r>
        <w:rPr>
          <w:rFonts w:ascii="Arial" w:hAnsi="Arial" w:cs="Arial"/>
        </w:rPr>
        <w:t xml:space="preserve">” do Palácio Manuel </w:t>
      </w:r>
      <w:proofErr w:type="spellStart"/>
      <w:r>
        <w:rPr>
          <w:rFonts w:ascii="Arial" w:hAnsi="Arial" w:cs="Arial"/>
        </w:rPr>
        <w:t>Beckman</w:t>
      </w:r>
      <w:proofErr w:type="spellEnd"/>
      <w:r>
        <w:rPr>
          <w:rFonts w:ascii="Arial" w:hAnsi="Arial" w:cs="Arial"/>
        </w:rPr>
        <w:t>, em São Luís</w:t>
      </w:r>
      <w:r>
        <w:rPr>
          <w:rFonts w:ascii="Arial" w:hAnsi="Arial" w:cs="Arial"/>
        </w:rPr>
        <w:t xml:space="preserve"> (MA)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>
        <w:rPr>
          <w:rFonts w:ascii="Arial" w:hAnsi="Arial" w:cs="Arial"/>
        </w:rPr>
        <w:t xml:space="preserve"> de 2025. </w:t>
      </w:r>
    </w:p>
    <w:p w14:paraId="15F37FDB" w14:textId="77777777" w:rsidR="00C0046C" w:rsidRDefault="00C0046C">
      <w:pPr>
        <w:ind w:firstLine="720"/>
        <w:jc w:val="both"/>
        <w:rPr>
          <w:rFonts w:ascii="Arial" w:hAnsi="Arial" w:cs="Arial"/>
        </w:rPr>
      </w:pPr>
    </w:p>
    <w:p w14:paraId="397CB97E" w14:textId="77777777" w:rsidR="00C0046C" w:rsidRDefault="00C0046C">
      <w:pPr>
        <w:jc w:val="center"/>
        <w:rPr>
          <w:rFonts w:ascii="Arial" w:hAnsi="Arial" w:cs="Arial"/>
        </w:rPr>
      </w:pPr>
    </w:p>
    <w:p w14:paraId="00E4F4D0" w14:textId="77777777" w:rsidR="00C0046C" w:rsidRDefault="00C0046C">
      <w:pPr>
        <w:jc w:val="center"/>
        <w:rPr>
          <w:rFonts w:ascii="Arial" w:hAnsi="Arial" w:cs="Arial"/>
        </w:rPr>
      </w:pPr>
    </w:p>
    <w:p w14:paraId="6A908176" w14:textId="77777777" w:rsidR="00C0046C" w:rsidRDefault="00C0046C">
      <w:pPr>
        <w:jc w:val="center"/>
        <w:rPr>
          <w:rFonts w:ascii="Arial" w:hAnsi="Arial" w:cs="Arial"/>
        </w:rPr>
      </w:pPr>
    </w:p>
    <w:p w14:paraId="44C38B06" w14:textId="77777777" w:rsidR="00C0046C" w:rsidRDefault="00C0046C">
      <w:pPr>
        <w:jc w:val="center"/>
        <w:rPr>
          <w:rFonts w:ascii="Arial" w:hAnsi="Arial" w:cs="Arial"/>
        </w:rPr>
      </w:pPr>
    </w:p>
    <w:p w14:paraId="1CB92D7D" w14:textId="77777777" w:rsidR="00C0046C" w:rsidRDefault="00A21AA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Deputado Estadual</w:t>
      </w:r>
    </w:p>
    <w:p w14:paraId="0712D2C1" w14:textId="77777777" w:rsidR="00C0046C" w:rsidRDefault="00C0046C">
      <w:pPr>
        <w:jc w:val="center"/>
        <w:rPr>
          <w:rFonts w:ascii="Arial" w:hAnsi="Arial" w:cs="Arial"/>
          <w:b/>
        </w:rPr>
      </w:pPr>
    </w:p>
    <w:p w14:paraId="782BEE62" w14:textId="77777777" w:rsidR="00C0046C" w:rsidRDefault="00C0046C">
      <w:pPr>
        <w:jc w:val="center"/>
        <w:rPr>
          <w:rFonts w:ascii="Arial" w:hAnsi="Arial" w:cs="Arial"/>
          <w:b/>
        </w:rPr>
      </w:pPr>
    </w:p>
    <w:p w14:paraId="48650F40" w14:textId="77777777" w:rsidR="00C0046C" w:rsidRDefault="00C0046C">
      <w:pPr>
        <w:jc w:val="center"/>
        <w:rPr>
          <w:rFonts w:ascii="Arial" w:hAnsi="Arial" w:cs="Arial"/>
          <w:b/>
        </w:rPr>
      </w:pPr>
    </w:p>
    <w:p w14:paraId="6806E895" w14:textId="77777777" w:rsidR="00C0046C" w:rsidRDefault="00C0046C">
      <w:pPr>
        <w:jc w:val="center"/>
        <w:rPr>
          <w:rFonts w:ascii="Arial" w:hAnsi="Arial" w:cs="Arial"/>
          <w:b/>
        </w:rPr>
      </w:pPr>
    </w:p>
    <w:p w14:paraId="6C159044" w14:textId="77777777" w:rsidR="00C0046C" w:rsidRDefault="00C0046C">
      <w:pPr>
        <w:jc w:val="center"/>
        <w:rPr>
          <w:rFonts w:ascii="Arial" w:hAnsi="Arial" w:cs="Arial"/>
          <w:b/>
        </w:rPr>
      </w:pPr>
    </w:p>
    <w:p w14:paraId="124C6F60" w14:textId="77777777" w:rsidR="00C0046C" w:rsidRDefault="00C0046C">
      <w:pPr>
        <w:jc w:val="center"/>
        <w:rPr>
          <w:rFonts w:ascii="Arial" w:hAnsi="Arial" w:cs="Arial"/>
          <w:b/>
        </w:rPr>
      </w:pPr>
    </w:p>
    <w:p w14:paraId="1959744B" w14:textId="77777777" w:rsidR="00C0046C" w:rsidRDefault="00C0046C">
      <w:pPr>
        <w:jc w:val="center"/>
        <w:rPr>
          <w:rFonts w:ascii="Arial" w:hAnsi="Arial" w:cs="Arial"/>
          <w:b/>
        </w:rPr>
      </w:pPr>
    </w:p>
    <w:p w14:paraId="17CF207D" w14:textId="77777777" w:rsidR="00C0046C" w:rsidRDefault="00C0046C">
      <w:pPr>
        <w:jc w:val="center"/>
        <w:rPr>
          <w:rFonts w:ascii="Arial" w:hAnsi="Arial" w:cs="Arial"/>
          <w:b/>
        </w:rPr>
      </w:pPr>
    </w:p>
    <w:p w14:paraId="001E1A94" w14:textId="77777777" w:rsidR="00C0046C" w:rsidRDefault="00C0046C">
      <w:pPr>
        <w:jc w:val="center"/>
        <w:rPr>
          <w:rFonts w:ascii="Arial" w:hAnsi="Arial" w:cs="Arial"/>
          <w:b/>
        </w:rPr>
      </w:pPr>
    </w:p>
    <w:p w14:paraId="1DEE57F7" w14:textId="77777777" w:rsidR="00C0046C" w:rsidRDefault="00C0046C">
      <w:pPr>
        <w:jc w:val="center"/>
        <w:rPr>
          <w:rFonts w:ascii="Arial" w:hAnsi="Arial" w:cs="Arial"/>
          <w:b/>
        </w:rPr>
      </w:pPr>
    </w:p>
    <w:p w14:paraId="5BB15B0C" w14:textId="77777777" w:rsidR="00C0046C" w:rsidRDefault="00C0046C">
      <w:pPr>
        <w:jc w:val="center"/>
        <w:rPr>
          <w:rFonts w:ascii="Arial" w:hAnsi="Arial" w:cs="Arial"/>
          <w:b/>
        </w:rPr>
      </w:pPr>
    </w:p>
    <w:p w14:paraId="3DFECC0D" w14:textId="77777777" w:rsidR="00C0046C" w:rsidRDefault="00C0046C">
      <w:pPr>
        <w:jc w:val="center"/>
        <w:rPr>
          <w:rFonts w:ascii="Arial" w:hAnsi="Arial" w:cs="Arial"/>
          <w:b/>
        </w:rPr>
      </w:pPr>
    </w:p>
    <w:p w14:paraId="72E6EFC1" w14:textId="77777777" w:rsidR="00C0046C" w:rsidRDefault="00C0046C">
      <w:pPr>
        <w:jc w:val="center"/>
        <w:rPr>
          <w:rFonts w:ascii="Arial" w:hAnsi="Arial" w:cs="Arial"/>
          <w:b/>
        </w:rPr>
      </w:pPr>
    </w:p>
    <w:p w14:paraId="2088A192" w14:textId="77777777" w:rsidR="00C0046C" w:rsidRDefault="00C0046C">
      <w:pPr>
        <w:jc w:val="center"/>
        <w:rPr>
          <w:rFonts w:ascii="Arial" w:hAnsi="Arial" w:cs="Arial"/>
          <w:b/>
        </w:rPr>
      </w:pPr>
    </w:p>
    <w:p w14:paraId="34AB2B97" w14:textId="77777777" w:rsidR="00C0046C" w:rsidRDefault="00C0046C">
      <w:pPr>
        <w:jc w:val="center"/>
        <w:rPr>
          <w:rFonts w:ascii="Arial" w:hAnsi="Arial" w:cs="Arial"/>
          <w:b/>
        </w:rPr>
      </w:pPr>
    </w:p>
    <w:p w14:paraId="25B4199F" w14:textId="77777777" w:rsidR="00C0046C" w:rsidRDefault="00C0046C">
      <w:pPr>
        <w:jc w:val="center"/>
        <w:rPr>
          <w:rFonts w:ascii="Arial" w:hAnsi="Arial" w:cs="Arial"/>
          <w:b/>
        </w:rPr>
      </w:pPr>
    </w:p>
    <w:p w14:paraId="0947B378" w14:textId="77777777" w:rsidR="00C0046C" w:rsidRDefault="00C0046C">
      <w:pPr>
        <w:jc w:val="center"/>
        <w:rPr>
          <w:rFonts w:ascii="Arial" w:hAnsi="Arial" w:cs="Arial"/>
          <w:b/>
        </w:rPr>
      </w:pPr>
    </w:p>
    <w:p w14:paraId="1EBCB9BE" w14:textId="77777777" w:rsidR="00C0046C" w:rsidRDefault="00C0046C">
      <w:pPr>
        <w:jc w:val="center"/>
        <w:rPr>
          <w:rFonts w:ascii="Arial" w:hAnsi="Arial" w:cs="Arial"/>
          <w:b/>
        </w:rPr>
      </w:pPr>
    </w:p>
    <w:p w14:paraId="492E7BE0" w14:textId="77777777" w:rsidR="00C0046C" w:rsidRDefault="00C0046C">
      <w:pPr>
        <w:jc w:val="center"/>
        <w:rPr>
          <w:rFonts w:ascii="Arial" w:hAnsi="Arial" w:cs="Arial"/>
          <w:b/>
        </w:rPr>
      </w:pPr>
    </w:p>
    <w:p w14:paraId="17530FA7" w14:textId="77777777" w:rsidR="00C0046C" w:rsidRDefault="00A21AA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JUSTIFICATIVA</w:t>
      </w:r>
    </w:p>
    <w:p w14:paraId="688C33E3" w14:textId="77777777" w:rsidR="00C0046C" w:rsidRDefault="00C0046C">
      <w:pPr>
        <w:jc w:val="center"/>
        <w:rPr>
          <w:rFonts w:ascii="Arial" w:hAnsi="Arial" w:cs="Arial"/>
          <w:b/>
        </w:rPr>
      </w:pPr>
    </w:p>
    <w:p w14:paraId="65AF6A79" w14:textId="77777777" w:rsidR="00C0046C" w:rsidRDefault="00C0046C">
      <w:pPr>
        <w:jc w:val="center"/>
        <w:rPr>
          <w:rFonts w:ascii="Arial" w:hAnsi="Arial" w:cs="Arial"/>
          <w:b/>
        </w:rPr>
      </w:pPr>
    </w:p>
    <w:p w14:paraId="15948A16" w14:textId="77777777" w:rsidR="00C0046C" w:rsidRDefault="00A21AAC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>
        <w:rPr>
          <w:rStyle w:val="Forte"/>
          <w:rFonts w:ascii="Arial" w:hAnsi="Arial" w:cs="Arial"/>
          <w:color w:val="000000" w:themeColor="text1"/>
        </w:rPr>
        <w:t>Ednarg</w:t>
      </w:r>
      <w:proofErr w:type="spellEnd"/>
      <w:r>
        <w:rPr>
          <w:rStyle w:val="Forte"/>
          <w:rFonts w:ascii="Arial" w:hAnsi="Arial" w:cs="Arial"/>
          <w:color w:val="000000" w:themeColor="text1"/>
        </w:rPr>
        <w:t xml:space="preserve"> Fernandes Marques</w:t>
      </w:r>
      <w:r>
        <w:rPr>
          <w:rFonts w:ascii="Arial" w:hAnsi="Arial" w:cs="Arial"/>
          <w:color w:val="000000" w:themeColor="text1"/>
        </w:rPr>
        <w:t xml:space="preserve"> é Promotor de Justiça com 32 anos de efetivo exercício no Ministério Público do Estado do Maranhão. Atualmente, é titular da 1ª Promotoria de Justiça Criminal de São Luís, com atribuições na área do controle externo da atividade policial, investigação e persecução penal. Exerce, ainda, a função de Diretor da Secretaria para Assuntos Institucionais da Procuradoria-Geral de Justiça, órgão voltado à articulação interinstitucional, à representação político-institucional e ao fortalecimento do relacionamento do</w:t>
      </w:r>
      <w:r>
        <w:rPr>
          <w:rFonts w:ascii="Arial" w:hAnsi="Arial" w:cs="Arial"/>
          <w:color w:val="000000" w:themeColor="text1"/>
        </w:rPr>
        <w:t xml:space="preserve"> Ministério Público com os demais Poderes e segmentos da sociedade.</w:t>
      </w:r>
    </w:p>
    <w:p w14:paraId="7E823791" w14:textId="77777777" w:rsidR="00C0046C" w:rsidRDefault="00A21AAC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Ingressou na instituição em 1992, tendo atuado em diversas comarcas do interior e da capital, com atribuições nas áreas criminal, infância e juventude, consumidor, meio ambiente, patrimônio público e moralidade administrativa. Em sua trajetória, acumulou experiência tanto na atividade-fim quanto na gestão institucional, tendo exercido cargos estratégicos na Administração Superior do MPMA, como Assessor Especial da Procuradoria-Geral de Justiça e Coordenador de Centros de Apoio Operacional.</w:t>
      </w:r>
    </w:p>
    <w:p w14:paraId="649AC41D" w14:textId="77777777" w:rsidR="00C0046C" w:rsidRDefault="00A21AAC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É pós-graduado em Ciências Penais, Direito Anticorrupção, Gestão e Governança no Ministério Público, e Direito e Sociedade, com formação voltada à qualificação da atuação ministerial, ao enfrentamento da criminalidade e ao aperfeiçoamento da gestão pública. Atuou na formulação de políticas institucionais, projetos estruturantes e programas de capacitação voltados à modernização da atuação ministerial e ao fortalecimento do papel do MP na defesa dos direitos fundamentais.</w:t>
      </w:r>
    </w:p>
    <w:p w14:paraId="206271EA" w14:textId="77777777" w:rsidR="00C0046C" w:rsidRDefault="00A21AAC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Participou da implementação de iniciativas estratégicas como o </w:t>
      </w:r>
      <w:r>
        <w:rPr>
          <w:rStyle w:val="nfase"/>
          <w:rFonts w:ascii="Arial" w:hAnsi="Arial" w:cs="Arial"/>
          <w:color w:val="000000" w:themeColor="text1"/>
        </w:rPr>
        <w:t>Projeto Interinstitucional de Combate à Violência Letal</w:t>
      </w:r>
      <w:r>
        <w:rPr>
          <w:rFonts w:ascii="Arial" w:hAnsi="Arial" w:cs="Arial"/>
          <w:color w:val="000000" w:themeColor="text1"/>
        </w:rPr>
        <w:t xml:space="preserve"> na Grande São Luís, o </w:t>
      </w:r>
      <w:r>
        <w:rPr>
          <w:rStyle w:val="nfase"/>
          <w:rFonts w:ascii="Arial" w:hAnsi="Arial" w:cs="Arial"/>
          <w:color w:val="000000" w:themeColor="text1"/>
        </w:rPr>
        <w:t>Programa de Valorização das Polícias Judiciárias</w:t>
      </w:r>
      <w:r>
        <w:rPr>
          <w:rFonts w:ascii="Arial" w:hAnsi="Arial" w:cs="Arial"/>
          <w:color w:val="000000" w:themeColor="text1"/>
        </w:rPr>
        <w:t xml:space="preserve">, e o </w:t>
      </w:r>
      <w:r>
        <w:rPr>
          <w:rStyle w:val="nfase"/>
          <w:rFonts w:ascii="Arial" w:hAnsi="Arial" w:cs="Arial"/>
          <w:color w:val="000000" w:themeColor="text1"/>
        </w:rPr>
        <w:t>Plano de Acompanhamento das Investigações de Homicídios e Feminicídios</w:t>
      </w:r>
      <w:r>
        <w:rPr>
          <w:rFonts w:ascii="Arial" w:hAnsi="Arial" w:cs="Arial"/>
          <w:color w:val="000000" w:themeColor="text1"/>
        </w:rPr>
        <w:t>, além de integrar comissões especiais e grupos de trabalho voltados à transparência, ao controle interno e ao enfrentamento à corrupção.</w:t>
      </w:r>
    </w:p>
    <w:p w14:paraId="7BB8EEA1" w14:textId="77777777" w:rsidR="00C0046C" w:rsidRDefault="00A21AAC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Recebeu diversas homenagens e distinções ao longo de sua carreira, entre elas o </w:t>
      </w:r>
      <w:r>
        <w:rPr>
          <w:rStyle w:val="Forte"/>
          <w:rFonts w:ascii="Arial" w:hAnsi="Arial" w:cs="Arial"/>
          <w:b w:val="0"/>
          <w:bCs w:val="0"/>
          <w:color w:val="000000" w:themeColor="text1"/>
        </w:rPr>
        <w:t>Colar do Mérito Institucional do MPMA</w:t>
      </w:r>
      <w:r>
        <w:rPr>
          <w:rFonts w:ascii="Arial" w:hAnsi="Arial" w:cs="Arial"/>
          <w:color w:val="000000" w:themeColor="text1"/>
        </w:rPr>
        <w:t xml:space="preserve">, a </w:t>
      </w:r>
      <w:r>
        <w:rPr>
          <w:rStyle w:val="Forte"/>
          <w:rFonts w:ascii="Arial" w:hAnsi="Arial" w:cs="Arial"/>
          <w:b w:val="0"/>
          <w:bCs w:val="0"/>
          <w:color w:val="000000" w:themeColor="text1"/>
        </w:rPr>
        <w:t>Medalha Simão Estácio da Silveira</w:t>
      </w:r>
      <w:r>
        <w:rPr>
          <w:rFonts w:ascii="Arial" w:hAnsi="Arial" w:cs="Arial"/>
          <w:color w:val="000000" w:themeColor="text1"/>
        </w:rPr>
        <w:t xml:space="preserve">, concedida pela Câmara Municipal de São Luís pelos relevantes serviços prestados à cidade, e o </w:t>
      </w:r>
      <w:r>
        <w:rPr>
          <w:rStyle w:val="Forte"/>
          <w:rFonts w:ascii="Arial" w:hAnsi="Arial" w:cs="Arial"/>
          <w:b w:val="0"/>
          <w:bCs w:val="0"/>
          <w:color w:val="000000" w:themeColor="text1"/>
        </w:rPr>
        <w:t>Prêmio Destaque Funcional</w:t>
      </w:r>
      <w:r>
        <w:rPr>
          <w:rFonts w:ascii="Arial" w:hAnsi="Arial" w:cs="Arial"/>
          <w:color w:val="000000" w:themeColor="text1"/>
        </w:rPr>
        <w:t>, concedido pelo Conselho Superior do Ministério Público, em reconhecimento à excelência de sua atuação.</w:t>
      </w:r>
    </w:p>
    <w:p w14:paraId="00A7816A" w14:textId="77777777" w:rsidR="00C0046C" w:rsidRDefault="00A21AAC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Autor de artigos, pareceres e teses jurídicas, também é palestrante em congressos, seminários e eventos acadêmicos, contribuindo com o debate jurídico sobre políticas criminais, combate à corrupção, sistema de Justiça e Ministério Público contemporâneo. Reconhecido por sua postura ética, capacidade de articulação e comprometimento institucional, tem pautado sua carreira pela defesa da democracia, da legalidade e da justiça social.</w:t>
      </w:r>
    </w:p>
    <w:p w14:paraId="351C7AC7" w14:textId="77777777" w:rsidR="00C0046C" w:rsidRDefault="00C0046C">
      <w:pPr>
        <w:spacing w:line="360" w:lineRule="auto"/>
        <w:ind w:firstLine="1134"/>
        <w:jc w:val="both"/>
        <w:rPr>
          <w:rFonts w:ascii="Arial" w:hAnsi="Arial" w:cs="Arial"/>
          <w:b/>
        </w:rPr>
      </w:pPr>
    </w:p>
    <w:p w14:paraId="209EF1C6" w14:textId="77777777" w:rsidR="00C0046C" w:rsidRDefault="00C0046C">
      <w:pPr>
        <w:jc w:val="center"/>
        <w:rPr>
          <w:rFonts w:ascii="Arial" w:hAnsi="Arial" w:cs="Arial"/>
          <w:b/>
        </w:rPr>
      </w:pPr>
    </w:p>
    <w:p w14:paraId="0CADF0DE" w14:textId="77777777" w:rsidR="00C0046C" w:rsidRDefault="00C0046C">
      <w:pPr>
        <w:jc w:val="center"/>
        <w:rPr>
          <w:rFonts w:ascii="Arial" w:hAnsi="Arial" w:cs="Arial"/>
          <w:b/>
        </w:rPr>
      </w:pPr>
    </w:p>
    <w:p w14:paraId="07FE2BC3" w14:textId="77777777" w:rsidR="00C0046C" w:rsidRDefault="00C0046C">
      <w:pPr>
        <w:jc w:val="center"/>
        <w:rPr>
          <w:rFonts w:ascii="Arial" w:hAnsi="Arial" w:cs="Arial"/>
          <w:b/>
        </w:rPr>
      </w:pPr>
    </w:p>
    <w:p w14:paraId="3CE18F06" w14:textId="77777777" w:rsidR="00C0046C" w:rsidRDefault="00C0046C">
      <w:pPr>
        <w:jc w:val="center"/>
        <w:rPr>
          <w:rFonts w:ascii="Arial" w:hAnsi="Arial" w:cs="Arial"/>
          <w:b/>
        </w:rPr>
      </w:pPr>
    </w:p>
    <w:p w14:paraId="3438BDB2" w14:textId="77777777" w:rsidR="00C0046C" w:rsidRDefault="00C0046C">
      <w:pPr>
        <w:jc w:val="center"/>
        <w:rPr>
          <w:rFonts w:ascii="Arial" w:hAnsi="Arial" w:cs="Arial"/>
          <w:b/>
        </w:rPr>
      </w:pPr>
    </w:p>
    <w:sectPr w:rsidR="00C0046C">
      <w:headerReference w:type="default" r:id="rId6"/>
      <w:pgSz w:w="11906" w:h="16838"/>
      <w:pgMar w:top="1417" w:right="926" w:bottom="1417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FB87F" w14:textId="77777777" w:rsidR="00C0046C" w:rsidRDefault="00A21AAC">
      <w:r>
        <w:separator/>
      </w:r>
    </w:p>
  </w:endnote>
  <w:endnote w:type="continuationSeparator" w:id="0">
    <w:p w14:paraId="6710E934" w14:textId="77777777" w:rsidR="00C0046C" w:rsidRDefault="00A21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F4E49" w14:textId="77777777" w:rsidR="00C0046C" w:rsidRDefault="00A21AAC">
      <w:r>
        <w:separator/>
      </w:r>
    </w:p>
  </w:footnote>
  <w:footnote w:type="continuationSeparator" w:id="0">
    <w:p w14:paraId="5CAA12A1" w14:textId="77777777" w:rsidR="00C0046C" w:rsidRDefault="00A21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148F3" w14:textId="77777777" w:rsidR="00C0046C" w:rsidRDefault="00A21AAC">
    <w:pPr>
      <w:pStyle w:val="Cabealho"/>
      <w:tabs>
        <w:tab w:val="left" w:pos="1340"/>
        <w:tab w:val="center" w:pos="4770"/>
      </w:tabs>
      <w:jc w:val="center"/>
      <w:rPr>
        <w:rFonts w:ascii="Comic Sans MS" w:hAnsi="Comic Sans MS" w:cs="Arial"/>
        <w:b/>
        <w:szCs w:val="22"/>
      </w:rPr>
    </w:pPr>
    <w:r>
      <w:rPr>
        <w:rFonts w:ascii="Comic Sans MS" w:hAnsi="Comic Sans MS" w:cs="Arial"/>
        <w:b/>
        <w:szCs w:val="22"/>
      </w:rPr>
      <w:object w:dxaOrig="1110" w:dyaOrig="1260" w14:anchorId="6A809B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5pt;height:63pt">
          <v:imagedata r:id="rId1" o:title=""/>
        </v:shape>
        <o:OLEObject Type="Embed" ProgID="Word.Picture.8" ShapeID="_x0000_i1025" DrawAspect="Content" ObjectID="_1809934696" r:id="rId2"/>
      </w:object>
    </w:r>
  </w:p>
  <w:p w14:paraId="23585F15" w14:textId="77777777" w:rsidR="00C0046C" w:rsidRDefault="00A21AAC">
    <w:pPr>
      <w:pStyle w:val="Cabealho"/>
      <w:jc w:val="center"/>
      <w:rPr>
        <w:rFonts w:cs="Arial"/>
        <w:b/>
      </w:rPr>
    </w:pPr>
    <w:r>
      <w:rPr>
        <w:rFonts w:cs="Arial"/>
        <w:b/>
      </w:rPr>
      <w:t>ESTADO DO MARANHÃO</w:t>
    </w:r>
  </w:p>
  <w:p w14:paraId="10446314" w14:textId="77777777" w:rsidR="00C0046C" w:rsidRDefault="00A21AAC">
    <w:pPr>
      <w:pStyle w:val="Cabealho"/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Assembleia Legislativa</w:t>
    </w:r>
  </w:p>
  <w:p w14:paraId="2A999D74" w14:textId="77777777" w:rsidR="00C0046C" w:rsidRDefault="00C0046C">
    <w:pPr>
      <w:pStyle w:val="Cabealho"/>
      <w:jc w:val="center"/>
      <w:rPr>
        <w:rFonts w:cs="Arial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D7E"/>
    <w:rsid w:val="00056E41"/>
    <w:rsid w:val="00071BE9"/>
    <w:rsid w:val="00094855"/>
    <w:rsid w:val="000B7200"/>
    <w:rsid w:val="0010706C"/>
    <w:rsid w:val="00113177"/>
    <w:rsid w:val="0011480D"/>
    <w:rsid w:val="00147443"/>
    <w:rsid w:val="0023249A"/>
    <w:rsid w:val="00237B75"/>
    <w:rsid w:val="00276210"/>
    <w:rsid w:val="002850B6"/>
    <w:rsid w:val="002C1109"/>
    <w:rsid w:val="002F0E6E"/>
    <w:rsid w:val="00321E19"/>
    <w:rsid w:val="00382165"/>
    <w:rsid w:val="003B3F6D"/>
    <w:rsid w:val="004E4D7C"/>
    <w:rsid w:val="00517131"/>
    <w:rsid w:val="00517B60"/>
    <w:rsid w:val="005C4077"/>
    <w:rsid w:val="00656412"/>
    <w:rsid w:val="006A310E"/>
    <w:rsid w:val="0072164E"/>
    <w:rsid w:val="007B3AB6"/>
    <w:rsid w:val="007B4D8B"/>
    <w:rsid w:val="007C0CBC"/>
    <w:rsid w:val="007E31B3"/>
    <w:rsid w:val="007E3BCD"/>
    <w:rsid w:val="00804663"/>
    <w:rsid w:val="00885A39"/>
    <w:rsid w:val="008D174C"/>
    <w:rsid w:val="0091785E"/>
    <w:rsid w:val="00931AEB"/>
    <w:rsid w:val="00946155"/>
    <w:rsid w:val="00A16344"/>
    <w:rsid w:val="00A21AAC"/>
    <w:rsid w:val="00A84CE7"/>
    <w:rsid w:val="00A96C80"/>
    <w:rsid w:val="00A97D7E"/>
    <w:rsid w:val="00B2355E"/>
    <w:rsid w:val="00C0046C"/>
    <w:rsid w:val="00C56EDE"/>
    <w:rsid w:val="00C66D15"/>
    <w:rsid w:val="00C90EC0"/>
    <w:rsid w:val="00E35E67"/>
    <w:rsid w:val="00E52D78"/>
    <w:rsid w:val="00E53326"/>
    <w:rsid w:val="00E570DD"/>
    <w:rsid w:val="00E7238B"/>
    <w:rsid w:val="00EF5382"/>
    <w:rsid w:val="00F46B9D"/>
    <w:rsid w:val="5593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6C53F"/>
  <w15:docId w15:val="{DE0DC398-7424-4B9C-94E2-460196AFA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semiHidden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categoria">
    <w:name w:val="categoria"/>
    <w:basedOn w:val="Fontepargpadro"/>
  </w:style>
  <w:style w:type="character" w:customStyle="1" w:styleId="comments">
    <w:name w:val="comments"/>
    <w:basedOn w:val="Fontepargpadro"/>
  </w:style>
  <w:style w:type="character" w:customStyle="1" w:styleId="post-89359">
    <w:name w:val="post-89359"/>
    <w:basedOn w:val="Fontepargpadro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516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walberfranca</dc:creator>
  <cp:lastModifiedBy>Ana Sumika Ericeira T. Martins</cp:lastModifiedBy>
  <cp:revision>6</cp:revision>
  <cp:lastPrinted>2025-05-28T13:49:00Z</cp:lastPrinted>
  <dcterms:created xsi:type="dcterms:W3CDTF">2025-02-12T12:48:00Z</dcterms:created>
  <dcterms:modified xsi:type="dcterms:W3CDTF">2025-05-28T13:52:00Z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AA8E3B154E334BA28299347F44B3FD8E_12</vt:lpwstr>
  </property>
</Properties>
</file>