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A9EC" w14:textId="77777777" w:rsidR="007B2617" w:rsidRPr="00B3312E" w:rsidRDefault="007B2617" w:rsidP="002D02F6">
      <w:pPr>
        <w:tabs>
          <w:tab w:val="left" w:pos="4678"/>
          <w:tab w:val="left" w:pos="4962"/>
        </w:tabs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COMISSÃO DE CONSTITUIÇÃO, JUSTIÇA E </w:t>
      </w:r>
      <w:r w:rsidR="00117A5A" w:rsidRPr="00B3312E">
        <w:rPr>
          <w:b/>
          <w:sz w:val="23"/>
          <w:szCs w:val="23"/>
          <w:u w:val="single"/>
        </w:rPr>
        <w:t>CIDADANIA</w:t>
      </w:r>
    </w:p>
    <w:p w14:paraId="32C296F4" w14:textId="524D0462" w:rsidR="007B2617" w:rsidRPr="00B3312E" w:rsidRDefault="007B2617" w:rsidP="007B2617">
      <w:pPr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PARECER </w:t>
      </w:r>
      <w:r w:rsidR="009D11B4" w:rsidRPr="00B3312E">
        <w:rPr>
          <w:b/>
          <w:sz w:val="23"/>
          <w:szCs w:val="23"/>
          <w:u w:val="single"/>
        </w:rPr>
        <w:t xml:space="preserve">Nº </w:t>
      </w:r>
      <w:r w:rsidR="006F5FE9">
        <w:rPr>
          <w:b/>
          <w:sz w:val="23"/>
          <w:szCs w:val="23"/>
          <w:u w:val="single"/>
        </w:rPr>
        <w:t>632</w:t>
      </w:r>
      <w:r w:rsidR="00337890">
        <w:rPr>
          <w:b/>
          <w:sz w:val="23"/>
          <w:szCs w:val="23"/>
          <w:u w:val="single"/>
        </w:rPr>
        <w:t xml:space="preserve"> </w:t>
      </w:r>
      <w:r w:rsidR="001F68EA" w:rsidRPr="00B3312E">
        <w:rPr>
          <w:b/>
          <w:sz w:val="23"/>
          <w:szCs w:val="23"/>
          <w:u w:val="single"/>
        </w:rPr>
        <w:t>/</w:t>
      </w:r>
      <w:r w:rsidRPr="00B3312E">
        <w:rPr>
          <w:b/>
          <w:sz w:val="23"/>
          <w:szCs w:val="23"/>
          <w:u w:val="single"/>
        </w:rPr>
        <w:t>20</w:t>
      </w:r>
      <w:r w:rsidR="00096B68" w:rsidRPr="00B3312E">
        <w:rPr>
          <w:b/>
          <w:sz w:val="23"/>
          <w:szCs w:val="23"/>
          <w:u w:val="single"/>
        </w:rPr>
        <w:t>2</w:t>
      </w:r>
      <w:r w:rsidR="0036464F" w:rsidRPr="00B3312E">
        <w:rPr>
          <w:b/>
          <w:sz w:val="23"/>
          <w:szCs w:val="23"/>
          <w:u w:val="single"/>
        </w:rPr>
        <w:t>4</w:t>
      </w:r>
    </w:p>
    <w:p w14:paraId="6E25EEC5" w14:textId="77777777" w:rsidR="00C71969" w:rsidRPr="00B3312E" w:rsidRDefault="00C71969" w:rsidP="007B2617">
      <w:pPr>
        <w:spacing w:line="360" w:lineRule="auto"/>
        <w:rPr>
          <w:b/>
          <w:color w:val="FF0000"/>
          <w:sz w:val="23"/>
          <w:szCs w:val="23"/>
          <w:u w:val="single"/>
        </w:rPr>
      </w:pPr>
    </w:p>
    <w:p w14:paraId="4045FD7E" w14:textId="77777777" w:rsidR="007B2617" w:rsidRPr="00B3312E" w:rsidRDefault="007B2617" w:rsidP="007B2617">
      <w:pPr>
        <w:spacing w:line="360" w:lineRule="auto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>RELATÓRIO:</w:t>
      </w:r>
    </w:p>
    <w:p w14:paraId="550C26F1" w14:textId="5F82D09F" w:rsidR="003524C3" w:rsidRPr="00DC0205" w:rsidRDefault="004946DC" w:rsidP="00053EBA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</w:t>
      </w:r>
      <w:r w:rsidR="007B2617" w:rsidRPr="00DC0205">
        <w:rPr>
          <w:sz w:val="22"/>
          <w:szCs w:val="22"/>
        </w:rPr>
        <w:t xml:space="preserve">Trata-se </w:t>
      </w:r>
      <w:r w:rsidR="008062DA" w:rsidRPr="00DC0205">
        <w:rPr>
          <w:sz w:val="22"/>
          <w:szCs w:val="22"/>
        </w:rPr>
        <w:t xml:space="preserve">da análise </w:t>
      </w:r>
      <w:r w:rsidR="007B2617" w:rsidRPr="00DC0205">
        <w:rPr>
          <w:sz w:val="22"/>
          <w:szCs w:val="22"/>
        </w:rPr>
        <w:t>d</w:t>
      </w:r>
      <w:r w:rsidR="00BE2248" w:rsidRPr="00DC0205">
        <w:rPr>
          <w:sz w:val="22"/>
          <w:szCs w:val="22"/>
        </w:rPr>
        <w:t>o</w:t>
      </w:r>
      <w:r w:rsidR="007B2617" w:rsidRPr="00DC0205">
        <w:rPr>
          <w:sz w:val="22"/>
          <w:szCs w:val="22"/>
        </w:rPr>
        <w:t xml:space="preserve"> P</w:t>
      </w:r>
      <w:r w:rsidR="00FF67EC" w:rsidRPr="00DC0205">
        <w:rPr>
          <w:sz w:val="22"/>
          <w:szCs w:val="22"/>
        </w:rPr>
        <w:t>rojeto de Resolução Legislativa</w:t>
      </w:r>
      <w:r w:rsidR="00745C47" w:rsidRPr="00DC0205">
        <w:rPr>
          <w:sz w:val="22"/>
          <w:szCs w:val="22"/>
        </w:rPr>
        <w:t xml:space="preserve"> </w:t>
      </w:r>
      <w:r w:rsidR="00C43E71" w:rsidRPr="00DC0205">
        <w:rPr>
          <w:sz w:val="22"/>
          <w:szCs w:val="22"/>
        </w:rPr>
        <w:t xml:space="preserve">nº </w:t>
      </w:r>
      <w:r w:rsidR="002146C3" w:rsidRPr="00DC0205">
        <w:rPr>
          <w:sz w:val="22"/>
          <w:szCs w:val="22"/>
        </w:rPr>
        <w:t>0</w:t>
      </w:r>
      <w:r w:rsidR="0061311B" w:rsidRPr="00DC0205">
        <w:rPr>
          <w:sz w:val="22"/>
          <w:szCs w:val="22"/>
        </w:rPr>
        <w:t>7</w:t>
      </w:r>
      <w:r w:rsidR="00DC0205" w:rsidRPr="00DC0205">
        <w:rPr>
          <w:sz w:val="22"/>
          <w:szCs w:val="22"/>
        </w:rPr>
        <w:t>5</w:t>
      </w:r>
      <w:r w:rsidR="00C668A4" w:rsidRPr="00DC0205">
        <w:rPr>
          <w:sz w:val="22"/>
          <w:szCs w:val="22"/>
        </w:rPr>
        <w:t>/</w:t>
      </w:r>
      <w:r w:rsidR="00745C47" w:rsidRPr="00DC0205">
        <w:rPr>
          <w:sz w:val="22"/>
          <w:szCs w:val="22"/>
        </w:rPr>
        <w:t>20</w:t>
      </w:r>
      <w:r w:rsidR="00C43E71" w:rsidRPr="00DC0205">
        <w:rPr>
          <w:sz w:val="22"/>
          <w:szCs w:val="22"/>
        </w:rPr>
        <w:t>2</w:t>
      </w:r>
      <w:r w:rsidR="003524C3" w:rsidRPr="00DC0205">
        <w:rPr>
          <w:sz w:val="22"/>
          <w:szCs w:val="22"/>
        </w:rPr>
        <w:t>4</w:t>
      </w:r>
      <w:r w:rsidR="00925437" w:rsidRPr="00DC0205">
        <w:rPr>
          <w:sz w:val="22"/>
          <w:szCs w:val="22"/>
        </w:rPr>
        <w:t>, apresentado pel</w:t>
      </w:r>
      <w:r w:rsidR="005D7BD0" w:rsidRPr="00DC0205">
        <w:rPr>
          <w:sz w:val="22"/>
          <w:szCs w:val="22"/>
        </w:rPr>
        <w:t>o</w:t>
      </w:r>
      <w:r w:rsidR="00C668A4" w:rsidRPr="00DC0205">
        <w:rPr>
          <w:sz w:val="22"/>
          <w:szCs w:val="22"/>
        </w:rPr>
        <w:t xml:space="preserve"> </w:t>
      </w:r>
      <w:r w:rsidR="007B2617" w:rsidRPr="00DC0205">
        <w:rPr>
          <w:sz w:val="22"/>
          <w:szCs w:val="22"/>
        </w:rPr>
        <w:t>Senho</w:t>
      </w:r>
      <w:r w:rsidR="00745C47" w:rsidRPr="00DC0205">
        <w:rPr>
          <w:sz w:val="22"/>
          <w:szCs w:val="22"/>
        </w:rPr>
        <w:t>r</w:t>
      </w:r>
      <w:r w:rsidR="00362A06" w:rsidRPr="00DC0205">
        <w:rPr>
          <w:sz w:val="22"/>
          <w:szCs w:val="22"/>
        </w:rPr>
        <w:t xml:space="preserve"> </w:t>
      </w:r>
      <w:r w:rsidR="00661B60" w:rsidRPr="00DC0205">
        <w:rPr>
          <w:sz w:val="22"/>
          <w:szCs w:val="22"/>
        </w:rPr>
        <w:t>Deputa</w:t>
      </w:r>
      <w:r w:rsidR="00E4636E" w:rsidRPr="00DC0205">
        <w:rPr>
          <w:sz w:val="22"/>
          <w:szCs w:val="22"/>
        </w:rPr>
        <w:t>d</w:t>
      </w:r>
      <w:r w:rsidR="005D7BD0" w:rsidRPr="00DC0205">
        <w:rPr>
          <w:sz w:val="22"/>
          <w:szCs w:val="22"/>
        </w:rPr>
        <w:t>o</w:t>
      </w:r>
      <w:r w:rsidR="0061311B" w:rsidRPr="00DC0205">
        <w:rPr>
          <w:sz w:val="22"/>
          <w:szCs w:val="22"/>
        </w:rPr>
        <w:t xml:space="preserve"> Neto Evangelista</w:t>
      </w:r>
      <w:r w:rsidR="00C93D4A" w:rsidRPr="00DC0205">
        <w:rPr>
          <w:sz w:val="22"/>
          <w:szCs w:val="22"/>
        </w:rPr>
        <w:t xml:space="preserve">, </w:t>
      </w:r>
      <w:r w:rsidR="00191D92" w:rsidRPr="00DC0205">
        <w:rPr>
          <w:sz w:val="22"/>
          <w:szCs w:val="22"/>
        </w:rPr>
        <w:t>que</w:t>
      </w:r>
      <w:r w:rsidR="009736DF" w:rsidRPr="00DC0205">
        <w:rPr>
          <w:sz w:val="22"/>
          <w:szCs w:val="22"/>
        </w:rPr>
        <w:t xml:space="preserve"> </w:t>
      </w:r>
      <w:r w:rsidR="00961891" w:rsidRPr="00DC0205">
        <w:rPr>
          <w:sz w:val="22"/>
          <w:szCs w:val="22"/>
        </w:rPr>
        <w:t>C</w:t>
      </w:r>
      <w:r w:rsidR="009736DF" w:rsidRPr="00DC0205">
        <w:rPr>
          <w:sz w:val="22"/>
          <w:szCs w:val="22"/>
        </w:rPr>
        <w:t xml:space="preserve">oncede o </w:t>
      </w:r>
      <w:r w:rsidR="009736DF" w:rsidRPr="00DC0205">
        <w:rPr>
          <w:i/>
          <w:iCs/>
          <w:sz w:val="22"/>
          <w:szCs w:val="22"/>
        </w:rPr>
        <w:t>Título de Cidadã</w:t>
      </w:r>
      <w:r w:rsidR="0061311B" w:rsidRPr="00DC0205">
        <w:rPr>
          <w:i/>
          <w:iCs/>
          <w:sz w:val="22"/>
          <w:szCs w:val="22"/>
        </w:rPr>
        <w:t>o</w:t>
      </w:r>
      <w:r w:rsidR="009736DF" w:rsidRPr="00DC0205">
        <w:rPr>
          <w:i/>
          <w:iCs/>
          <w:sz w:val="22"/>
          <w:szCs w:val="22"/>
        </w:rPr>
        <w:t xml:space="preserve"> Maranhense </w:t>
      </w:r>
      <w:r w:rsidR="00DC0205" w:rsidRPr="00DC0205">
        <w:rPr>
          <w:i/>
          <w:iCs/>
          <w:sz w:val="22"/>
          <w:szCs w:val="22"/>
        </w:rPr>
        <w:t>à</w:t>
      </w:r>
      <w:r w:rsidR="003524C3" w:rsidRPr="00DC0205">
        <w:rPr>
          <w:i/>
          <w:iCs/>
          <w:sz w:val="22"/>
          <w:szCs w:val="22"/>
        </w:rPr>
        <w:t xml:space="preserve"> Senhor</w:t>
      </w:r>
      <w:r w:rsidR="00DC0205" w:rsidRPr="00DC0205">
        <w:rPr>
          <w:i/>
          <w:iCs/>
          <w:sz w:val="22"/>
          <w:szCs w:val="22"/>
        </w:rPr>
        <w:t xml:space="preserve">a </w:t>
      </w:r>
      <w:proofErr w:type="spellStart"/>
      <w:r w:rsidR="00DC0205" w:rsidRPr="00DC0205">
        <w:rPr>
          <w:i/>
          <w:iCs/>
          <w:sz w:val="22"/>
          <w:szCs w:val="22"/>
        </w:rPr>
        <w:t>Leuzinete</w:t>
      </w:r>
      <w:proofErr w:type="spellEnd"/>
      <w:r w:rsidR="00DC0205" w:rsidRPr="00DC0205">
        <w:rPr>
          <w:i/>
          <w:iCs/>
          <w:sz w:val="22"/>
          <w:szCs w:val="22"/>
        </w:rPr>
        <w:t xml:space="preserve"> Pereira da Silva</w:t>
      </w:r>
      <w:r w:rsidR="002146C3" w:rsidRPr="00DC0205">
        <w:rPr>
          <w:i/>
          <w:iCs/>
          <w:sz w:val="22"/>
          <w:szCs w:val="22"/>
        </w:rPr>
        <w:t>,</w:t>
      </w:r>
      <w:r w:rsidR="00DC0205" w:rsidRPr="00DC0205">
        <w:rPr>
          <w:i/>
          <w:iCs/>
          <w:sz w:val="22"/>
          <w:szCs w:val="22"/>
        </w:rPr>
        <w:t xml:space="preserve"> nascida em Floriano, no</w:t>
      </w:r>
      <w:r w:rsidR="006F5FE9">
        <w:rPr>
          <w:i/>
          <w:iCs/>
          <w:sz w:val="22"/>
          <w:szCs w:val="22"/>
        </w:rPr>
        <w:t xml:space="preserve"> Estado do </w:t>
      </w:r>
      <w:r w:rsidR="00DC0205" w:rsidRPr="00DC0205">
        <w:rPr>
          <w:i/>
          <w:iCs/>
          <w:sz w:val="22"/>
          <w:szCs w:val="22"/>
        </w:rPr>
        <w:t>Piauí</w:t>
      </w:r>
      <w:r w:rsidR="00C73F0C" w:rsidRPr="00DC0205">
        <w:rPr>
          <w:sz w:val="22"/>
          <w:szCs w:val="22"/>
        </w:rPr>
        <w:t>.</w:t>
      </w:r>
    </w:p>
    <w:p w14:paraId="61662BBF" w14:textId="285EBDFD" w:rsidR="00703985" w:rsidRPr="00DC0205" w:rsidRDefault="00337890" w:rsidP="00DC0205">
      <w:pPr>
        <w:spacing w:line="360" w:lineRule="auto"/>
        <w:ind w:firstLine="709"/>
        <w:jc w:val="both"/>
        <w:rPr>
          <w:i/>
          <w:sz w:val="22"/>
          <w:szCs w:val="22"/>
        </w:rPr>
      </w:pPr>
      <w:r w:rsidRPr="00DC0205">
        <w:rPr>
          <w:i/>
          <w:sz w:val="22"/>
          <w:szCs w:val="22"/>
        </w:rPr>
        <w:t xml:space="preserve">  </w:t>
      </w:r>
      <w:r w:rsidR="00EA292D" w:rsidRPr="00DC0205">
        <w:rPr>
          <w:i/>
          <w:sz w:val="22"/>
          <w:szCs w:val="22"/>
        </w:rPr>
        <w:t>Registra a j</w:t>
      </w:r>
      <w:r w:rsidR="00DA0CB6" w:rsidRPr="00DC0205">
        <w:rPr>
          <w:i/>
          <w:sz w:val="22"/>
          <w:szCs w:val="22"/>
        </w:rPr>
        <w:t>ustif</w:t>
      </w:r>
      <w:r w:rsidR="008757E0" w:rsidRPr="00DC0205">
        <w:rPr>
          <w:i/>
          <w:sz w:val="22"/>
          <w:szCs w:val="22"/>
        </w:rPr>
        <w:t>ica</w:t>
      </w:r>
      <w:r w:rsidR="00EA292D" w:rsidRPr="00DC0205">
        <w:rPr>
          <w:i/>
          <w:sz w:val="22"/>
          <w:szCs w:val="22"/>
        </w:rPr>
        <w:t>tiva</w:t>
      </w:r>
      <w:r w:rsidR="008757E0" w:rsidRPr="00DC0205">
        <w:rPr>
          <w:i/>
          <w:sz w:val="22"/>
          <w:szCs w:val="22"/>
        </w:rPr>
        <w:t xml:space="preserve"> </w:t>
      </w:r>
      <w:r w:rsidR="00EA292D" w:rsidRPr="00DC0205">
        <w:rPr>
          <w:i/>
          <w:sz w:val="22"/>
          <w:szCs w:val="22"/>
        </w:rPr>
        <w:t>d</w:t>
      </w:r>
      <w:r w:rsidR="002F31D0" w:rsidRPr="00DC0205">
        <w:rPr>
          <w:i/>
          <w:sz w:val="22"/>
          <w:szCs w:val="22"/>
        </w:rPr>
        <w:t>o</w:t>
      </w:r>
      <w:r w:rsidR="008757E0" w:rsidRPr="00DC0205">
        <w:rPr>
          <w:i/>
          <w:sz w:val="22"/>
          <w:szCs w:val="22"/>
        </w:rPr>
        <w:t xml:space="preserve"> autor da proposição, que</w:t>
      </w:r>
      <w:r w:rsidRPr="00DC0205">
        <w:rPr>
          <w:i/>
          <w:sz w:val="22"/>
          <w:szCs w:val="22"/>
        </w:rPr>
        <w:t xml:space="preserve"> </w:t>
      </w:r>
      <w:r w:rsidR="00DC0205" w:rsidRPr="00DC0205">
        <w:rPr>
          <w:i/>
          <w:sz w:val="22"/>
          <w:szCs w:val="22"/>
        </w:rPr>
        <w:t>a</w:t>
      </w:r>
      <w:r w:rsidRPr="00DC0205">
        <w:rPr>
          <w:i/>
          <w:sz w:val="22"/>
          <w:szCs w:val="22"/>
        </w:rPr>
        <w:t xml:space="preserve"> Senhor</w:t>
      </w:r>
      <w:r w:rsidR="00DC0205" w:rsidRPr="00DC0205">
        <w:rPr>
          <w:i/>
          <w:sz w:val="22"/>
          <w:szCs w:val="22"/>
        </w:rPr>
        <w:t>a</w:t>
      </w:r>
      <w:r w:rsidRPr="00DC0205">
        <w:rPr>
          <w:i/>
          <w:sz w:val="22"/>
          <w:szCs w:val="22"/>
        </w:rPr>
        <w:t xml:space="preserve"> </w:t>
      </w:r>
      <w:proofErr w:type="spellStart"/>
      <w:r w:rsidR="00DC0205" w:rsidRPr="00DC0205">
        <w:rPr>
          <w:i/>
          <w:sz w:val="22"/>
          <w:szCs w:val="22"/>
        </w:rPr>
        <w:t>Leuzinete</w:t>
      </w:r>
      <w:proofErr w:type="spellEnd"/>
      <w:r w:rsidR="00DC0205" w:rsidRPr="00DC0205">
        <w:rPr>
          <w:i/>
          <w:sz w:val="22"/>
          <w:szCs w:val="22"/>
        </w:rPr>
        <w:t xml:space="preserve"> Pereira da Silva tem suas origens no povoado Fortes, em Pastos </w:t>
      </w:r>
      <w:proofErr w:type="spellStart"/>
      <w:r w:rsidR="00DC0205" w:rsidRPr="00DC0205">
        <w:rPr>
          <w:i/>
          <w:sz w:val="22"/>
          <w:szCs w:val="22"/>
        </w:rPr>
        <w:t>Bons-MA</w:t>
      </w:r>
      <w:proofErr w:type="spellEnd"/>
      <w:r w:rsidR="00DC0205" w:rsidRPr="00DC0205">
        <w:rPr>
          <w:i/>
          <w:sz w:val="22"/>
          <w:szCs w:val="22"/>
        </w:rPr>
        <w:t>, no Maranhão. Filha dos sertanejos Brígido Pereira da Silva e Eva Ferreira dos Santos (já falecidos). Devido a problemas de sua mãe no parto anterior, a caçula dos 7 filhos foi a única que precisou de uma maternidade para nascer e, por isso, necessitou deslocar-se à cidade vizinha mais próxima que tinha esse equipamento de saúde: Floriano, no Piauí, onde foi registrada. Embora não tenha nascido no Maranhão, sempre viveu nesta terra e dela viveu,</w:t>
      </w:r>
      <w:r w:rsidR="00DC0205" w:rsidRPr="00DC0205">
        <w:rPr>
          <w:b/>
          <w:i/>
          <w:color w:val="000000"/>
          <w:sz w:val="22"/>
          <w:szCs w:val="22"/>
        </w:rPr>
        <w:t xml:space="preserve"> portanto há mais de 10 anos, radicado no Estado do Maranhão</w:t>
      </w:r>
      <w:r w:rsidR="00DC0205" w:rsidRPr="00DC0205">
        <w:rPr>
          <w:i/>
          <w:sz w:val="22"/>
          <w:szCs w:val="22"/>
        </w:rPr>
        <w:t xml:space="preserve">, pois foi lavrando o chão do sertão maranhense que seus pais tiraram o sustento para criar e educar toda a família. Seus pais eram analfabetos, mas apostaram na educação dos filhos, que viveram uma verdadeira saga para estudar, em uma época na qual a escola não era para toda a população. Alfabetizada em casa, no povoado Fortes/Pastos Bons, a professora </w:t>
      </w:r>
      <w:proofErr w:type="spellStart"/>
      <w:r w:rsidR="00DC0205" w:rsidRPr="00DC0205">
        <w:rPr>
          <w:i/>
          <w:sz w:val="22"/>
          <w:szCs w:val="22"/>
        </w:rPr>
        <w:t>Leuzinete</w:t>
      </w:r>
      <w:proofErr w:type="spellEnd"/>
      <w:r w:rsidR="00DC0205" w:rsidRPr="00DC0205">
        <w:rPr>
          <w:i/>
          <w:sz w:val="22"/>
          <w:szCs w:val="22"/>
        </w:rPr>
        <w:t xml:space="preserve"> ingressou na escola formal aos 09 anos, quando foi para a capital maranhense, onde reside desde então. Sua história de vida pessoal aliada ao conhecimento adquirido ao longo de sua trajetória, lhe fortaleceu a cada dia, na crença de que a educação é mola propulsora de transformação das pessoas e da sociedade. É graduada em Filosofia pela Universidade Federal do Maranhão (UFMA), especialista em Supervisão Escolar (Universidade Cândido Mendes/RJ) e Inspeção Escolar (Universidade Estadual do Maranhão/UEMA), mestra em Economia pela Universidade Federal de Pernambuco (UFPE) e doutora em Ciências da Educação (</w:t>
      </w:r>
      <w:proofErr w:type="spellStart"/>
      <w:r w:rsidR="00DC0205" w:rsidRPr="00DC0205">
        <w:rPr>
          <w:i/>
          <w:sz w:val="22"/>
          <w:szCs w:val="22"/>
        </w:rPr>
        <w:t>Universidad</w:t>
      </w:r>
      <w:proofErr w:type="spellEnd"/>
      <w:r w:rsidR="00DC0205" w:rsidRPr="00DC0205">
        <w:rPr>
          <w:i/>
          <w:sz w:val="22"/>
          <w:szCs w:val="22"/>
        </w:rPr>
        <w:t xml:space="preserve"> Americana/UA). Ao longo de sua jornada, obteve aprovação em sete concursos públicos das esferas Federal e Estadual, todos no Maranhão. Em 2005, juntamente com um grupo de intelectuais maranhenses, fundou a Academia de Letras, História e Ecologia da Região Integrada de Pastos Bons, ocupando a cadeira de número 12. Em 2023, também ingressou na Academia Maranhense de Ciências, como membro colaboradora. A sua vida inteira morou e trabalhou no Maranhão, sempre atuando na área educacional. Possui larga experiência na Educação Básica, Educação Profissional e, no Ensino Superior, com quase duas décadas de experiência: na UEMA e UFMA, na docência; na Universidade CEUMA, como professora da </w:t>
      </w:r>
      <w:r w:rsidR="00DC0205" w:rsidRPr="00DC0205">
        <w:rPr>
          <w:i/>
          <w:sz w:val="22"/>
          <w:szCs w:val="22"/>
        </w:rPr>
        <w:lastRenderedPageBreak/>
        <w:t xml:space="preserve">graduação e pós-graduação, integrante da Comissão Própria de Avaliação (CPA), da comissão que elaborou o Projeto Político Institucional-PPI e também atuou como Coordenadora de cinco cursos de graduação, Coordenação geral de Estágio e do campus Bacabal, desta Instituição de Ensino Superior. É professora concursada (já aposentada) da rede estadual de ensino do Maranhão e Supervisora Escolar, também concursada, desde 2006. Além da docência, atuou como técnica, </w:t>
      </w:r>
      <w:proofErr w:type="gramStart"/>
      <w:r w:rsidR="00DC0205" w:rsidRPr="00DC0205">
        <w:rPr>
          <w:i/>
          <w:sz w:val="22"/>
          <w:szCs w:val="22"/>
        </w:rPr>
        <w:t>Superintendente</w:t>
      </w:r>
      <w:proofErr w:type="gramEnd"/>
      <w:r w:rsidR="00DC0205" w:rsidRPr="00DC0205">
        <w:rPr>
          <w:i/>
          <w:sz w:val="22"/>
          <w:szCs w:val="22"/>
        </w:rPr>
        <w:t xml:space="preserve"> de Educação Básica e Secretária Adjunta de Ensino da Secretaria de Estado da Educação – SEDUC até 2014. No ano seguinte, passou a integrar a Associação de </w:t>
      </w:r>
      <w:proofErr w:type="spellStart"/>
      <w:r w:rsidR="00DC0205" w:rsidRPr="00DC0205">
        <w:rPr>
          <w:i/>
          <w:sz w:val="22"/>
          <w:szCs w:val="22"/>
        </w:rPr>
        <w:t>ex-gestores</w:t>
      </w:r>
      <w:proofErr w:type="spellEnd"/>
      <w:r w:rsidR="00DC0205" w:rsidRPr="00DC0205">
        <w:rPr>
          <w:i/>
          <w:sz w:val="22"/>
          <w:szCs w:val="22"/>
        </w:rPr>
        <w:t xml:space="preserve"> estaduais de educação, que tinha sede em Brasília-DF, onde exerceu a função de Primeira Tesoureira e, em seguida, eleita Secretária Executiva da entidade. A partir de 2015 até março de 2022, foi Assessora Especial do vice-governador do Maranhão, onde apoiou tecnicamente agendas governamentais estratégicas, a exemplo dos Consórcios da Amazônia Legal e Brasil Central, GCF Task Force (tornando-se Delegada em 2015) e acompanhando o governo em 8 países da América do Norte, Europa e Ásia, em articulações para o desenvolvimento sustentável do Maranhão. Em abril de 2022, foi convidada pelo atual governador do Estado, Carlos Brandão, para o cargo de Secretária de Estado da Educação do Maranhão/SEDUC. Durante quase um ano geriu mais de 200 obras educacionais (investimento superior a 300 milhões de reais) e lançou ações inéditas como: criação do Selo Prefeito da Educação; a regulamentação da lei do “ICMS da educação” e do decreto do Índice de Desenvolvimento da Educação do Maranhão (IDE-MA); a 1ª Feira Estadual de Ciência, Sustentabilidade e Inovação; parceria com a Google para Inovação e Tecnologia nas escolas; a institucionalização das Comissões de Meio Ambiente e Qualidade de Vida nas escolas estaduais; proposta da Rede de atendimento socioemocional nas 19 Unidades Regionais; e, finalmente, concretizou o projeto técnico de engenharia da almejada sede própria da SEDUC, entre outras iniciativas. Em março de 2023 (até a presente data), assumiu a Diretoria da Escola de Governo do Maranhão (EGMA) e seguiu com a marca de muito trabalho e pioneirismo, com a implementação de ações estratégicas, com destaque para: municipalismo nas ações (Qualifica Maranhão e Pré-universitário, em parceria com a Federação dos Municípios do Maranhão - FAMEM); criação da Pós-graduação inédita em Gestão da Cultura Maranhense (parceria com a Fundação da Memória Republicana Brasileira - FMRB) e do PRÊMIO INOVAGP; inauguração de um estúdio e WebTV; oferta de cursos estratégicos (ênfase para portfólio com a Secretaria de Estado de Transparência e Controle - STC e o de media training com a Secretaria de Estado de Comunicação - SECOM); e celebração de dezenas de parcerias, tais como: Escola Nacional de Administração Pública - ENAP, Tribunal Regional Eleitoral –TRE/MA e a Universidade Federal do Maranhão - UFMA, esta última, possibilitando a oferta de turma </w:t>
      </w:r>
      <w:r w:rsidR="00DC0205" w:rsidRPr="00DC0205">
        <w:rPr>
          <w:i/>
          <w:sz w:val="22"/>
          <w:szCs w:val="22"/>
        </w:rPr>
        <w:lastRenderedPageBreak/>
        <w:t>especial aos servidores no renomado Mestrado em Políticas Públicas. Por fim, a transformação da EGMA em Fundação, proposta recentemente aprovada pelo Chefe do Executivo Estadual e pela Assembleia Legislativa do Maranhão (Lei n. 12.357, de 17 de julho de 2024), iniciativa que não cria cargos e/ou novas despesas, mas propicia maior agilidade e autonomia ao órgão que celebra seus 30 anos em 2024.</w:t>
      </w:r>
      <w:r w:rsidR="00DC0205">
        <w:rPr>
          <w:i/>
          <w:sz w:val="22"/>
          <w:szCs w:val="22"/>
        </w:rPr>
        <w:t xml:space="preserve"> </w:t>
      </w:r>
      <w:r w:rsidR="00B3312E" w:rsidRPr="00985175">
        <w:rPr>
          <w:iCs/>
          <w:sz w:val="23"/>
          <w:szCs w:val="23"/>
        </w:rPr>
        <w:t>Essa</w:t>
      </w:r>
      <w:r w:rsidR="00703985" w:rsidRPr="00985175">
        <w:rPr>
          <w:iCs/>
          <w:sz w:val="23"/>
          <w:szCs w:val="23"/>
        </w:rPr>
        <w:t xml:space="preserve"> justificativa</w:t>
      </w:r>
      <w:r w:rsidR="005D7BD0">
        <w:rPr>
          <w:iCs/>
          <w:sz w:val="23"/>
          <w:szCs w:val="23"/>
        </w:rPr>
        <w:t>, conforme consta nos autos,</w:t>
      </w:r>
      <w:r w:rsidR="00703985" w:rsidRPr="00985175">
        <w:rPr>
          <w:iCs/>
          <w:sz w:val="23"/>
          <w:szCs w:val="23"/>
        </w:rPr>
        <w:t xml:space="preserve"> por si só atende a pertinência da matéria.</w:t>
      </w:r>
    </w:p>
    <w:p w14:paraId="27A934DA" w14:textId="547A3DC9" w:rsidR="000D4934" w:rsidRPr="00B3312E" w:rsidRDefault="004946DC" w:rsidP="00053EBA">
      <w:pPr>
        <w:spacing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D4934" w:rsidRPr="00B3312E">
        <w:rPr>
          <w:sz w:val="23"/>
          <w:szCs w:val="23"/>
        </w:rPr>
        <w:t>Acerca da matéria, dispõe o art. 138, inciso V, alínea “</w:t>
      </w:r>
      <w:r w:rsidR="000D4934" w:rsidRPr="00B3312E">
        <w:rPr>
          <w:i/>
          <w:sz w:val="23"/>
          <w:szCs w:val="23"/>
        </w:rPr>
        <w:t>h</w:t>
      </w:r>
      <w:r w:rsidR="000D4934" w:rsidRPr="00B3312E">
        <w:rPr>
          <w:sz w:val="23"/>
          <w:szCs w:val="23"/>
        </w:rPr>
        <w:t xml:space="preserve">”, da Resolução Legislativa </w:t>
      </w:r>
      <w:r w:rsidR="008A422C" w:rsidRPr="00B3312E">
        <w:rPr>
          <w:sz w:val="23"/>
          <w:szCs w:val="23"/>
        </w:rPr>
        <w:t xml:space="preserve">                </w:t>
      </w:r>
      <w:r w:rsidR="000D4934" w:rsidRPr="00B3312E">
        <w:rPr>
          <w:sz w:val="23"/>
          <w:szCs w:val="23"/>
        </w:rPr>
        <w:t>n.º 449/2004, que dispõe sobre o Regimento Interno desta Casa:</w:t>
      </w:r>
    </w:p>
    <w:p w14:paraId="0C4D5375" w14:textId="77777777" w:rsidR="005D7BD0" w:rsidRDefault="005D7BD0" w:rsidP="000D4934">
      <w:pPr>
        <w:ind w:left="2114"/>
        <w:jc w:val="both"/>
        <w:rPr>
          <w:b/>
          <w:sz w:val="23"/>
          <w:szCs w:val="23"/>
        </w:rPr>
      </w:pPr>
    </w:p>
    <w:p w14:paraId="215D4958" w14:textId="4B8D71A3" w:rsidR="000D4934" w:rsidRPr="005D7BD0" w:rsidRDefault="000D4934" w:rsidP="000D4934">
      <w:pPr>
        <w:ind w:left="2114"/>
        <w:jc w:val="both"/>
        <w:rPr>
          <w:b/>
          <w:sz w:val="22"/>
          <w:szCs w:val="22"/>
        </w:rPr>
      </w:pPr>
      <w:r w:rsidRPr="005D7BD0">
        <w:rPr>
          <w:b/>
          <w:sz w:val="22"/>
          <w:szCs w:val="22"/>
        </w:rPr>
        <w:t xml:space="preserve">Art. 138. </w:t>
      </w:r>
      <w:r w:rsidRPr="005D7BD0">
        <w:rPr>
          <w:sz w:val="22"/>
          <w:szCs w:val="22"/>
        </w:rPr>
        <w:t>Os projetos compreendem</w:t>
      </w:r>
      <w:r w:rsidRPr="005D7BD0">
        <w:rPr>
          <w:b/>
          <w:sz w:val="22"/>
          <w:szCs w:val="22"/>
        </w:rPr>
        <w:t>:</w:t>
      </w:r>
    </w:p>
    <w:p w14:paraId="12D366A6" w14:textId="77777777" w:rsidR="000D4934" w:rsidRPr="005D7BD0" w:rsidRDefault="000D4934" w:rsidP="000D4934">
      <w:pPr>
        <w:ind w:left="2114"/>
        <w:jc w:val="both"/>
        <w:rPr>
          <w:b/>
          <w:sz w:val="22"/>
          <w:szCs w:val="22"/>
        </w:rPr>
      </w:pPr>
      <w:r w:rsidRPr="005D7BD0">
        <w:rPr>
          <w:b/>
          <w:sz w:val="22"/>
          <w:szCs w:val="22"/>
        </w:rPr>
        <w:t>[...]</w:t>
      </w:r>
    </w:p>
    <w:p w14:paraId="5315B230" w14:textId="77777777" w:rsidR="000D4934" w:rsidRPr="005D7BD0" w:rsidRDefault="000D4934" w:rsidP="000D4934">
      <w:pPr>
        <w:ind w:left="2114"/>
        <w:jc w:val="both"/>
        <w:rPr>
          <w:sz w:val="22"/>
          <w:szCs w:val="22"/>
        </w:rPr>
      </w:pPr>
      <w:r w:rsidRPr="005D7BD0">
        <w:rPr>
          <w:b/>
          <w:sz w:val="22"/>
          <w:szCs w:val="22"/>
        </w:rPr>
        <w:t xml:space="preserve">V – </w:t>
      </w:r>
      <w:proofErr w:type="gramStart"/>
      <w:r w:rsidRPr="005D7BD0">
        <w:rPr>
          <w:sz w:val="22"/>
          <w:szCs w:val="22"/>
        </w:rPr>
        <w:t>os</w:t>
      </w:r>
      <w:proofErr w:type="gramEnd"/>
      <w:r w:rsidRPr="005D7BD0">
        <w:rPr>
          <w:sz w:val="22"/>
          <w:szCs w:val="22"/>
        </w:rPr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14:paraId="0261CB03" w14:textId="77777777" w:rsidR="000D4934" w:rsidRPr="005D7BD0" w:rsidRDefault="000D4934" w:rsidP="000D4934">
      <w:pPr>
        <w:ind w:left="2114"/>
        <w:jc w:val="both"/>
        <w:rPr>
          <w:sz w:val="22"/>
          <w:szCs w:val="22"/>
        </w:rPr>
      </w:pPr>
      <w:r w:rsidRPr="005D7BD0">
        <w:rPr>
          <w:sz w:val="22"/>
          <w:szCs w:val="22"/>
        </w:rPr>
        <w:t>[...]</w:t>
      </w:r>
    </w:p>
    <w:p w14:paraId="7CB5D0F5" w14:textId="77777777" w:rsidR="00B46E54" w:rsidRPr="005D7BD0" w:rsidRDefault="00B46E54" w:rsidP="000D4934">
      <w:pPr>
        <w:ind w:left="2114"/>
        <w:jc w:val="both"/>
        <w:rPr>
          <w:sz w:val="22"/>
          <w:szCs w:val="22"/>
        </w:rPr>
      </w:pPr>
    </w:p>
    <w:p w14:paraId="31AD2FCB" w14:textId="64923EBF" w:rsidR="000D4934" w:rsidRPr="005D7BD0" w:rsidRDefault="000D4934" w:rsidP="000D4934">
      <w:pPr>
        <w:ind w:left="2114"/>
        <w:jc w:val="both"/>
        <w:rPr>
          <w:bCs/>
          <w:sz w:val="22"/>
          <w:szCs w:val="22"/>
        </w:rPr>
      </w:pPr>
      <w:r w:rsidRPr="005D7BD0">
        <w:rPr>
          <w:b/>
          <w:sz w:val="22"/>
          <w:szCs w:val="22"/>
        </w:rPr>
        <w:t xml:space="preserve">h) </w:t>
      </w:r>
      <w:r w:rsidR="00611C6E" w:rsidRPr="005D7BD0">
        <w:rPr>
          <w:bCs/>
          <w:sz w:val="22"/>
          <w:szCs w:val="22"/>
        </w:rPr>
        <w:t xml:space="preserve">concessão de título de cidadão maranhense a pessoas que tenham prestado relevantes serviços nas áreas cultural, cientifica, religiosa, esportiva, política ou de assistência social e </w:t>
      </w:r>
      <w:r w:rsidR="00611C6E" w:rsidRPr="005D7BD0">
        <w:rPr>
          <w:b/>
          <w:sz w:val="22"/>
          <w:szCs w:val="22"/>
        </w:rPr>
        <w:t>desenvolvimento econômico</w:t>
      </w:r>
      <w:r w:rsidR="00611C6E" w:rsidRPr="005D7BD0">
        <w:rPr>
          <w:bCs/>
          <w:sz w:val="22"/>
          <w:szCs w:val="22"/>
        </w:rPr>
        <w:t xml:space="preserve">, comprovados mediante currículo, que residam no Maranhão </w:t>
      </w:r>
      <w:r w:rsidR="00611C6E" w:rsidRPr="005D7BD0">
        <w:rPr>
          <w:b/>
          <w:sz w:val="22"/>
          <w:szCs w:val="22"/>
        </w:rPr>
        <w:t>há no mínimo dez anos</w:t>
      </w:r>
      <w:r w:rsidR="00611C6E" w:rsidRPr="005D7BD0">
        <w:rPr>
          <w:bCs/>
          <w:sz w:val="22"/>
          <w:szCs w:val="22"/>
        </w:rPr>
        <w:t>, limitada a apresentação de duas proposições por Deputado na Sessão Legislativa. (Redação dada pela Resolução Legislativa nº 718/2013).</w:t>
      </w:r>
    </w:p>
    <w:p w14:paraId="6A42A56B" w14:textId="77777777" w:rsidR="00053EBA" w:rsidRDefault="00053EBA" w:rsidP="00D555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3"/>
          <w:szCs w:val="23"/>
        </w:rPr>
      </w:pPr>
    </w:p>
    <w:p w14:paraId="5C0F4FF8" w14:textId="19683107" w:rsidR="00BC1C95" w:rsidRPr="00B3312E" w:rsidRDefault="00925437" w:rsidP="006F5F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3"/>
          <w:szCs w:val="23"/>
        </w:rPr>
      </w:pPr>
      <w:r w:rsidRPr="00B3312E">
        <w:rPr>
          <w:sz w:val="23"/>
          <w:szCs w:val="23"/>
        </w:rPr>
        <w:t>A justificativa apresentada pel</w:t>
      </w:r>
      <w:r w:rsidR="005D7BD0">
        <w:rPr>
          <w:sz w:val="23"/>
          <w:szCs w:val="23"/>
        </w:rPr>
        <w:t>o</w:t>
      </w:r>
      <w:r w:rsidR="00BC1C95" w:rsidRPr="00B3312E">
        <w:rPr>
          <w:sz w:val="23"/>
          <w:szCs w:val="23"/>
        </w:rPr>
        <w:t xml:space="preserve"> </w:t>
      </w:r>
      <w:r w:rsidR="00D872FB" w:rsidRPr="00B3312E">
        <w:rPr>
          <w:sz w:val="23"/>
          <w:szCs w:val="23"/>
        </w:rPr>
        <w:t>autor d</w:t>
      </w:r>
      <w:r w:rsidR="008757E0" w:rsidRPr="00B3312E">
        <w:rPr>
          <w:sz w:val="23"/>
          <w:szCs w:val="23"/>
        </w:rPr>
        <w:t xml:space="preserve">o </w:t>
      </w:r>
      <w:r w:rsidR="00F05EB0" w:rsidRPr="00B3312E">
        <w:rPr>
          <w:sz w:val="23"/>
          <w:szCs w:val="23"/>
        </w:rPr>
        <w:t>P</w:t>
      </w:r>
      <w:r w:rsidR="008757E0" w:rsidRPr="00B3312E">
        <w:rPr>
          <w:sz w:val="23"/>
          <w:szCs w:val="23"/>
        </w:rPr>
        <w:t xml:space="preserve">rojeto </w:t>
      </w:r>
      <w:r w:rsidR="00F05EB0" w:rsidRPr="00B3312E">
        <w:rPr>
          <w:sz w:val="23"/>
          <w:szCs w:val="23"/>
        </w:rPr>
        <w:t xml:space="preserve">de Resolução Legislativa </w:t>
      </w:r>
      <w:r w:rsidR="008757E0" w:rsidRPr="00B3312E">
        <w:rPr>
          <w:sz w:val="23"/>
          <w:szCs w:val="23"/>
        </w:rPr>
        <w:t xml:space="preserve">demonstra que </w:t>
      </w:r>
      <w:r w:rsidR="00DC0205">
        <w:rPr>
          <w:sz w:val="23"/>
          <w:szCs w:val="23"/>
        </w:rPr>
        <w:t>a</w:t>
      </w:r>
      <w:r w:rsidR="008757E0" w:rsidRPr="00B3312E">
        <w:rPr>
          <w:sz w:val="23"/>
          <w:szCs w:val="23"/>
        </w:rPr>
        <w:t xml:space="preserve"> homenagead</w:t>
      </w:r>
      <w:r w:rsidR="00DC0205">
        <w:rPr>
          <w:sz w:val="23"/>
          <w:szCs w:val="23"/>
        </w:rPr>
        <w:t>a</w:t>
      </w:r>
      <w:r w:rsidR="009736DF" w:rsidRPr="00B3312E">
        <w:rPr>
          <w:sz w:val="23"/>
          <w:szCs w:val="23"/>
        </w:rPr>
        <w:t xml:space="preserve"> </w:t>
      </w:r>
      <w:r w:rsidR="00BC1C95" w:rsidRPr="00B3312E">
        <w:rPr>
          <w:sz w:val="23"/>
          <w:szCs w:val="23"/>
        </w:rPr>
        <w:t>se enquadra, efetivamente, nas hipóteses autorizadoras da concessão do título.</w:t>
      </w:r>
    </w:p>
    <w:p w14:paraId="564A325E" w14:textId="14F7C260" w:rsidR="00053EBA" w:rsidRDefault="00BC1C95" w:rsidP="006F5FE9">
      <w:pPr>
        <w:spacing w:line="360" w:lineRule="auto"/>
        <w:ind w:firstLine="709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Tem-se, pois, por preenchidos os requisitos exigidos para a concessão do título mencionados pelo art. 138, V, </w:t>
      </w:r>
      <w:r w:rsidRPr="00B3312E">
        <w:rPr>
          <w:i/>
          <w:sz w:val="23"/>
          <w:szCs w:val="23"/>
        </w:rPr>
        <w:t>h</w:t>
      </w:r>
      <w:r w:rsidRPr="00B3312E">
        <w:rPr>
          <w:sz w:val="23"/>
          <w:szCs w:val="23"/>
        </w:rPr>
        <w:t>, do Regimento Interno desta Assembleia Legislativa, com nova redação dada pela Resolução Legislativa nº 599/2010.</w:t>
      </w:r>
    </w:p>
    <w:p w14:paraId="0E9B8787" w14:textId="77777777" w:rsidR="002F31D0" w:rsidRPr="00B3312E" w:rsidRDefault="002F31D0" w:rsidP="005D7BD0">
      <w:pPr>
        <w:spacing w:line="360" w:lineRule="auto"/>
        <w:ind w:firstLine="567"/>
        <w:jc w:val="both"/>
        <w:rPr>
          <w:sz w:val="23"/>
          <w:szCs w:val="23"/>
        </w:rPr>
      </w:pPr>
    </w:p>
    <w:p w14:paraId="30091F37" w14:textId="77777777" w:rsidR="007B2617" w:rsidRPr="00B3312E" w:rsidRDefault="00CF240C" w:rsidP="007B2617">
      <w:pPr>
        <w:spacing w:line="360" w:lineRule="auto"/>
        <w:jc w:val="both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>V</w:t>
      </w:r>
      <w:r w:rsidR="00A96CE0" w:rsidRPr="00B3312E">
        <w:rPr>
          <w:b/>
          <w:sz w:val="23"/>
          <w:szCs w:val="23"/>
          <w:u w:val="single"/>
        </w:rPr>
        <w:t>OTO DO</w:t>
      </w:r>
      <w:r w:rsidR="007B2617" w:rsidRPr="00B3312E">
        <w:rPr>
          <w:b/>
          <w:sz w:val="23"/>
          <w:szCs w:val="23"/>
          <w:u w:val="single"/>
        </w:rPr>
        <w:t xml:space="preserve"> RELATOR:</w:t>
      </w:r>
    </w:p>
    <w:p w14:paraId="68FF3BCC" w14:textId="677C4B01" w:rsidR="007B2617" w:rsidRPr="00B3312E" w:rsidRDefault="007B2617" w:rsidP="00D5556D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Em face do exposto, opino pela constitucionalidade, legalidade e juridicidade e, por conseguinte, pela </w:t>
      </w:r>
      <w:r w:rsidRPr="00B3312E">
        <w:rPr>
          <w:b/>
          <w:sz w:val="23"/>
          <w:szCs w:val="23"/>
        </w:rPr>
        <w:t xml:space="preserve">aprovação do Projeto de </w:t>
      </w:r>
      <w:r w:rsidR="00392FEC" w:rsidRPr="00B3312E">
        <w:rPr>
          <w:b/>
          <w:sz w:val="23"/>
          <w:szCs w:val="23"/>
        </w:rPr>
        <w:t>Resolução Legislativa</w:t>
      </w:r>
      <w:r w:rsidRPr="00B3312E">
        <w:rPr>
          <w:b/>
          <w:sz w:val="23"/>
          <w:szCs w:val="23"/>
        </w:rPr>
        <w:t xml:space="preserve"> n.º </w:t>
      </w:r>
      <w:r w:rsidR="00C73F0C" w:rsidRPr="00B3312E">
        <w:rPr>
          <w:b/>
          <w:sz w:val="23"/>
          <w:szCs w:val="23"/>
        </w:rPr>
        <w:t>0</w:t>
      </w:r>
      <w:r w:rsidR="0061311B">
        <w:rPr>
          <w:b/>
          <w:sz w:val="23"/>
          <w:szCs w:val="23"/>
        </w:rPr>
        <w:t>7</w:t>
      </w:r>
      <w:r w:rsidR="00DC0205">
        <w:rPr>
          <w:b/>
          <w:sz w:val="23"/>
          <w:szCs w:val="23"/>
        </w:rPr>
        <w:t>5</w:t>
      </w:r>
      <w:r w:rsidR="00B07134" w:rsidRPr="00B3312E">
        <w:rPr>
          <w:b/>
          <w:sz w:val="23"/>
          <w:szCs w:val="23"/>
        </w:rPr>
        <w:t>/</w:t>
      </w:r>
      <w:r w:rsidR="00745C47" w:rsidRPr="00B3312E">
        <w:rPr>
          <w:b/>
          <w:sz w:val="23"/>
          <w:szCs w:val="23"/>
        </w:rPr>
        <w:t>20</w:t>
      </w:r>
      <w:r w:rsidR="00C73F0C" w:rsidRPr="00B3312E">
        <w:rPr>
          <w:b/>
          <w:sz w:val="23"/>
          <w:szCs w:val="23"/>
        </w:rPr>
        <w:t>24</w:t>
      </w:r>
      <w:r w:rsidRPr="00B3312E">
        <w:rPr>
          <w:sz w:val="23"/>
          <w:szCs w:val="23"/>
        </w:rPr>
        <w:t>, de autoria d</w:t>
      </w:r>
      <w:r w:rsidR="005D7BD0">
        <w:rPr>
          <w:sz w:val="23"/>
          <w:szCs w:val="23"/>
        </w:rPr>
        <w:t>o</w:t>
      </w:r>
      <w:r w:rsidR="00745C47" w:rsidRPr="00B3312E">
        <w:rPr>
          <w:sz w:val="23"/>
          <w:szCs w:val="23"/>
        </w:rPr>
        <w:t xml:space="preserve"> Senhor</w:t>
      </w:r>
      <w:r w:rsidR="006E2D0F" w:rsidRPr="00B3312E">
        <w:rPr>
          <w:sz w:val="23"/>
          <w:szCs w:val="23"/>
        </w:rPr>
        <w:t xml:space="preserve"> Deputad</w:t>
      </w:r>
      <w:r w:rsidR="005D7BD0">
        <w:rPr>
          <w:sz w:val="23"/>
          <w:szCs w:val="23"/>
        </w:rPr>
        <w:t>o</w:t>
      </w:r>
      <w:r w:rsidR="0061311B">
        <w:rPr>
          <w:sz w:val="23"/>
          <w:szCs w:val="23"/>
        </w:rPr>
        <w:t xml:space="preserve"> Neto Evangelista</w:t>
      </w:r>
      <w:r w:rsidR="00985175">
        <w:rPr>
          <w:sz w:val="23"/>
          <w:szCs w:val="23"/>
        </w:rPr>
        <w:t xml:space="preserve">. </w:t>
      </w:r>
      <w:r w:rsidR="008C6360" w:rsidRPr="00B3312E">
        <w:rPr>
          <w:sz w:val="23"/>
          <w:szCs w:val="23"/>
        </w:rPr>
        <w:t xml:space="preserve"> </w:t>
      </w:r>
    </w:p>
    <w:p w14:paraId="273ABA06" w14:textId="1393120C" w:rsidR="004946DC" w:rsidRDefault="004C43B2" w:rsidP="005D7BD0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 </w:t>
      </w:r>
      <w:r w:rsidR="007B2617" w:rsidRPr="00B3312E">
        <w:rPr>
          <w:sz w:val="23"/>
          <w:szCs w:val="23"/>
        </w:rPr>
        <w:t>É o voto.</w:t>
      </w:r>
    </w:p>
    <w:p w14:paraId="40AE83D9" w14:textId="77777777" w:rsidR="002F31D0" w:rsidRPr="005D7BD0" w:rsidRDefault="002F31D0" w:rsidP="00DC0205">
      <w:pPr>
        <w:spacing w:line="360" w:lineRule="auto"/>
        <w:jc w:val="both"/>
        <w:rPr>
          <w:sz w:val="23"/>
          <w:szCs w:val="23"/>
        </w:rPr>
      </w:pPr>
    </w:p>
    <w:p w14:paraId="7FF28DB6" w14:textId="40792658" w:rsidR="00274630" w:rsidRPr="00B3312E" w:rsidRDefault="00274630" w:rsidP="0027463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lastRenderedPageBreak/>
        <w:t>PARECER DA COMISSÃO:</w:t>
      </w:r>
    </w:p>
    <w:p w14:paraId="17337668" w14:textId="582AA3E3" w:rsidR="00274630" w:rsidRPr="00B3312E" w:rsidRDefault="00274630" w:rsidP="00053EBA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Os membros da Comissão de Constituição, Justiça e Cidadania votam pela </w:t>
      </w:r>
      <w:r w:rsidRPr="00B3312E">
        <w:rPr>
          <w:b/>
          <w:sz w:val="23"/>
          <w:szCs w:val="23"/>
        </w:rPr>
        <w:t xml:space="preserve">aprovação do Projeto de Resolução Legislativa nº </w:t>
      </w:r>
      <w:r w:rsidR="00B3312E" w:rsidRPr="00B3312E">
        <w:rPr>
          <w:b/>
          <w:sz w:val="23"/>
          <w:szCs w:val="23"/>
        </w:rPr>
        <w:t>0</w:t>
      </w:r>
      <w:r w:rsidR="0061311B">
        <w:rPr>
          <w:b/>
          <w:sz w:val="23"/>
          <w:szCs w:val="23"/>
        </w:rPr>
        <w:t>7</w:t>
      </w:r>
      <w:r w:rsidR="00DC0205">
        <w:rPr>
          <w:b/>
          <w:sz w:val="23"/>
          <w:szCs w:val="23"/>
        </w:rPr>
        <w:t>5</w:t>
      </w:r>
      <w:r w:rsidRPr="00B3312E">
        <w:rPr>
          <w:b/>
          <w:sz w:val="23"/>
          <w:szCs w:val="23"/>
        </w:rPr>
        <w:t>/20</w:t>
      </w:r>
      <w:r w:rsidR="00C73F0C" w:rsidRPr="00B3312E">
        <w:rPr>
          <w:b/>
          <w:sz w:val="23"/>
          <w:szCs w:val="23"/>
        </w:rPr>
        <w:t>24</w:t>
      </w:r>
      <w:r w:rsidRPr="00B3312E">
        <w:rPr>
          <w:sz w:val="23"/>
          <w:szCs w:val="23"/>
        </w:rPr>
        <w:t>, nos termos do voto do Relator.</w:t>
      </w:r>
    </w:p>
    <w:p w14:paraId="6C63BA2C" w14:textId="49D895CD" w:rsidR="005D7BD0" w:rsidRPr="00B3312E" w:rsidRDefault="00274630" w:rsidP="005D7BD0">
      <w:pPr>
        <w:spacing w:line="360" w:lineRule="auto"/>
        <w:ind w:firstLine="567"/>
        <w:jc w:val="both"/>
        <w:rPr>
          <w:sz w:val="23"/>
          <w:szCs w:val="23"/>
        </w:rPr>
      </w:pPr>
      <w:r w:rsidRPr="00B3312E">
        <w:rPr>
          <w:sz w:val="23"/>
          <w:szCs w:val="23"/>
        </w:rPr>
        <w:t xml:space="preserve"> É o parecer.</w:t>
      </w:r>
    </w:p>
    <w:p w14:paraId="67B5D544" w14:textId="3C8D1775" w:rsidR="00274630" w:rsidRPr="00B3312E" w:rsidRDefault="00274630" w:rsidP="00053EBA">
      <w:pPr>
        <w:ind w:firstLine="567"/>
        <w:jc w:val="both"/>
        <w:rPr>
          <w:rFonts w:eastAsia="Calibri"/>
          <w:sz w:val="23"/>
          <w:szCs w:val="23"/>
        </w:rPr>
      </w:pPr>
      <w:r w:rsidRPr="00B3312E">
        <w:rPr>
          <w:rFonts w:eastAsia="Calibri"/>
          <w:sz w:val="23"/>
          <w:szCs w:val="23"/>
        </w:rPr>
        <w:t xml:space="preserve"> </w:t>
      </w:r>
      <w:r w:rsidR="00C76EB7" w:rsidRPr="00C76EB7">
        <w:rPr>
          <w:rFonts w:eastAsia="Calibri"/>
          <w:sz w:val="23"/>
          <w:szCs w:val="23"/>
        </w:rPr>
        <w:t xml:space="preserve">SALA DAS COMISSÕES “DEPUTADO LÉO FRANKLIM”, em 03 de setembro de 2024.  </w:t>
      </w:r>
    </w:p>
    <w:p w14:paraId="3FD00684" w14:textId="77777777" w:rsidR="007B0F4E" w:rsidRPr="00B3312E" w:rsidRDefault="007B0F4E" w:rsidP="00053EBA">
      <w:pPr>
        <w:ind w:firstLine="567"/>
        <w:jc w:val="both"/>
        <w:rPr>
          <w:rFonts w:eastAsia="Calibri"/>
          <w:sz w:val="23"/>
          <w:szCs w:val="23"/>
        </w:rPr>
      </w:pPr>
    </w:p>
    <w:p w14:paraId="0FA1078F" w14:textId="77777777" w:rsidR="0064628D" w:rsidRPr="0064628D" w:rsidRDefault="00274630" w:rsidP="0064628D">
      <w:pPr>
        <w:ind w:left="4111" w:hanging="4111"/>
        <w:jc w:val="both"/>
        <w:rPr>
          <w:rFonts w:eastAsia="Calibri"/>
          <w:color w:val="000000"/>
        </w:rPr>
      </w:pPr>
      <w:r w:rsidRPr="00B3312E">
        <w:rPr>
          <w:color w:val="000000"/>
          <w:sz w:val="23"/>
          <w:szCs w:val="23"/>
        </w:rPr>
        <w:t xml:space="preserve">     </w:t>
      </w:r>
      <w:r w:rsidRPr="00B3312E">
        <w:rPr>
          <w:rFonts w:eastAsia="Calibri"/>
          <w:b/>
          <w:color w:val="000000"/>
          <w:sz w:val="23"/>
          <w:szCs w:val="23"/>
        </w:rPr>
        <w:t xml:space="preserve">                                                                   </w:t>
      </w:r>
      <w:r w:rsidR="0064628D" w:rsidRPr="0064628D">
        <w:rPr>
          <w:rFonts w:eastAsia="Calibri"/>
          <w:b/>
          <w:color w:val="000000"/>
        </w:rPr>
        <w:t xml:space="preserve">Presidente: </w:t>
      </w:r>
      <w:r w:rsidR="0064628D" w:rsidRPr="0064628D">
        <w:rPr>
          <w:rFonts w:eastAsia="Calibri"/>
          <w:color w:val="000000"/>
        </w:rPr>
        <w:t>Deputado Neto Evangelista</w:t>
      </w:r>
    </w:p>
    <w:p w14:paraId="2FABAC80" w14:textId="77777777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64628D">
        <w:rPr>
          <w:rFonts w:eastAsia="Calibri"/>
          <w:b/>
          <w:color w:val="000000"/>
        </w:rPr>
        <w:t xml:space="preserve">                                                                 </w:t>
      </w:r>
    </w:p>
    <w:p w14:paraId="68058323" w14:textId="5E39E649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64628D">
        <w:rPr>
          <w:rFonts w:eastAsia="Calibri"/>
          <w:b/>
          <w:color w:val="000000"/>
        </w:rPr>
        <w:t xml:space="preserve">                                                                 </w:t>
      </w:r>
      <w:r>
        <w:rPr>
          <w:rFonts w:eastAsia="Calibri"/>
          <w:b/>
          <w:color w:val="000000"/>
        </w:rPr>
        <w:t xml:space="preserve">    </w:t>
      </w:r>
      <w:r w:rsidRPr="0064628D">
        <w:rPr>
          <w:rFonts w:eastAsia="Calibri"/>
          <w:b/>
          <w:color w:val="000000"/>
        </w:rPr>
        <w:t xml:space="preserve">Relator: </w:t>
      </w:r>
      <w:r w:rsidRPr="0064628D">
        <w:rPr>
          <w:rFonts w:eastAsia="Calibri"/>
          <w:color w:val="000000"/>
        </w:rPr>
        <w:t xml:space="preserve">Deputado </w:t>
      </w:r>
      <w:proofErr w:type="spellStart"/>
      <w:r>
        <w:rPr>
          <w:rFonts w:eastAsia="Calibri"/>
          <w:color w:val="000000"/>
        </w:rPr>
        <w:t>Glalbert</w:t>
      </w:r>
      <w:proofErr w:type="spellEnd"/>
      <w:r>
        <w:rPr>
          <w:rFonts w:eastAsia="Calibri"/>
          <w:color w:val="000000"/>
        </w:rPr>
        <w:t xml:space="preserve"> Cutrim</w:t>
      </w:r>
    </w:p>
    <w:p w14:paraId="3684D159" w14:textId="77777777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206011EF" w14:textId="77777777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bookmarkStart w:id="0" w:name="_Hlk23259089"/>
      <w:r w:rsidRPr="0064628D">
        <w:rPr>
          <w:rFonts w:eastAsia="Calibri"/>
          <w:b/>
          <w:color w:val="000000"/>
        </w:rPr>
        <w:t>Vota a favor:                                                    Vota contra:</w:t>
      </w:r>
    </w:p>
    <w:p w14:paraId="209CC60F" w14:textId="594E3B20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64628D">
        <w:rPr>
          <w:rFonts w:eastAsia="Calibri"/>
          <w:bCs/>
          <w:color w:val="000000"/>
        </w:rPr>
        <w:t xml:space="preserve">Deputado </w:t>
      </w:r>
      <w:r>
        <w:rPr>
          <w:rFonts w:eastAsia="Calibri"/>
          <w:bCs/>
          <w:color w:val="000000"/>
        </w:rPr>
        <w:t xml:space="preserve">Ariston              </w:t>
      </w:r>
      <w:r w:rsidRPr="0064628D">
        <w:rPr>
          <w:rFonts w:eastAsia="Calibri"/>
          <w:bCs/>
          <w:color w:val="000000"/>
        </w:rPr>
        <w:t xml:space="preserve">                                 ______________________________</w:t>
      </w:r>
    </w:p>
    <w:p w14:paraId="3966E4D2" w14:textId="77777777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64628D">
        <w:rPr>
          <w:rFonts w:eastAsia="Calibri"/>
          <w:bCs/>
          <w:color w:val="000000"/>
        </w:rPr>
        <w:t xml:space="preserve">Deputado Florêncio Neto               </w:t>
      </w:r>
      <w:r w:rsidRPr="0064628D">
        <w:rPr>
          <w:rFonts w:eastAsia="Calibri"/>
          <w:b/>
          <w:color w:val="000000"/>
        </w:rPr>
        <w:t xml:space="preserve">                    ______________________________</w:t>
      </w:r>
    </w:p>
    <w:p w14:paraId="3B652F0C" w14:textId="77777777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64628D">
        <w:rPr>
          <w:rFonts w:eastAsia="Calibri"/>
          <w:b/>
          <w:color w:val="000000"/>
        </w:rPr>
        <w:t>____________________________                   ______________________________</w:t>
      </w:r>
    </w:p>
    <w:p w14:paraId="33CAA245" w14:textId="77777777" w:rsidR="0064628D" w:rsidRPr="0064628D" w:rsidRDefault="0064628D" w:rsidP="006462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64628D">
        <w:rPr>
          <w:rFonts w:eastAsia="Calibri"/>
          <w:b/>
          <w:color w:val="000000"/>
        </w:rPr>
        <w:t>___________________________                     ______________________________</w:t>
      </w:r>
      <w:bookmarkEnd w:id="0"/>
    </w:p>
    <w:p w14:paraId="4205934D" w14:textId="7FC012C5" w:rsidR="00053EBA" w:rsidRDefault="00053EBA" w:rsidP="0064628D">
      <w:pPr>
        <w:autoSpaceDE w:val="0"/>
        <w:autoSpaceDN w:val="0"/>
        <w:adjustRightInd w:val="0"/>
        <w:spacing w:line="276" w:lineRule="auto"/>
        <w:ind w:left="4253" w:hanging="3969"/>
        <w:jc w:val="both"/>
        <w:rPr>
          <w:rFonts w:eastAsia="Calibri"/>
          <w:color w:val="000000"/>
          <w:lang w:eastAsia="en-US"/>
        </w:rPr>
      </w:pPr>
    </w:p>
    <w:p w14:paraId="16A4753D" w14:textId="77777777" w:rsidR="00053EBA" w:rsidRPr="00B3312E" w:rsidRDefault="00053EBA" w:rsidP="0095302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sz w:val="23"/>
          <w:szCs w:val="23"/>
          <w:lang w:eastAsia="en-US"/>
        </w:rPr>
      </w:pPr>
    </w:p>
    <w:sectPr w:rsidR="00053EBA" w:rsidRPr="00B3312E" w:rsidSect="0020504B">
      <w:headerReference w:type="default" r:id="rId8"/>
      <w:pgSz w:w="11906" w:h="16838" w:code="9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013AB" w14:textId="77777777" w:rsidR="007D0EB5" w:rsidRDefault="007D0EB5">
      <w:r>
        <w:separator/>
      </w:r>
    </w:p>
  </w:endnote>
  <w:endnote w:type="continuationSeparator" w:id="0">
    <w:p w14:paraId="41F62EB5" w14:textId="77777777"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7CF3" w14:textId="77777777" w:rsidR="007D0EB5" w:rsidRDefault="007D0EB5">
      <w:r>
        <w:separator/>
      </w:r>
    </w:p>
  </w:footnote>
  <w:footnote w:type="continuationSeparator" w:id="0">
    <w:p w14:paraId="04E2A602" w14:textId="77777777"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2A319" w14:textId="77777777" w:rsidR="007D0EB5" w:rsidRPr="00E036F9" w:rsidRDefault="007D0EB5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7747606" wp14:editId="59E0ADC1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7C3C9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77FEB75B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01CD06E3" w14:textId="77777777" w:rsidR="007D0EB5" w:rsidRPr="00127A83" w:rsidRDefault="007D0EB5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18DEA70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2C679878" w14:textId="77777777" w:rsidR="007D0EB5" w:rsidRDefault="007D0EB5" w:rsidP="00D54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614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26B70"/>
    <w:rsid w:val="0003458A"/>
    <w:rsid w:val="0004439D"/>
    <w:rsid w:val="00047447"/>
    <w:rsid w:val="00047811"/>
    <w:rsid w:val="00053EBA"/>
    <w:rsid w:val="0005473F"/>
    <w:rsid w:val="00057CA4"/>
    <w:rsid w:val="00064EEE"/>
    <w:rsid w:val="000656B0"/>
    <w:rsid w:val="00071F13"/>
    <w:rsid w:val="00073F05"/>
    <w:rsid w:val="00074902"/>
    <w:rsid w:val="0007537A"/>
    <w:rsid w:val="00091279"/>
    <w:rsid w:val="0009194D"/>
    <w:rsid w:val="00096B68"/>
    <w:rsid w:val="000A6A65"/>
    <w:rsid w:val="000B08FC"/>
    <w:rsid w:val="000B495E"/>
    <w:rsid w:val="000D1776"/>
    <w:rsid w:val="000D34B2"/>
    <w:rsid w:val="000D4934"/>
    <w:rsid w:val="000E06E2"/>
    <w:rsid w:val="000E3063"/>
    <w:rsid w:val="000E3282"/>
    <w:rsid w:val="000E4136"/>
    <w:rsid w:val="000E470D"/>
    <w:rsid w:val="000E6952"/>
    <w:rsid w:val="000F02B8"/>
    <w:rsid w:val="000F5014"/>
    <w:rsid w:val="000F7866"/>
    <w:rsid w:val="000F7B97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650FB"/>
    <w:rsid w:val="00165314"/>
    <w:rsid w:val="0017656F"/>
    <w:rsid w:val="00176F98"/>
    <w:rsid w:val="00180C02"/>
    <w:rsid w:val="00183A63"/>
    <w:rsid w:val="00186393"/>
    <w:rsid w:val="00186435"/>
    <w:rsid w:val="00191D92"/>
    <w:rsid w:val="001924D0"/>
    <w:rsid w:val="0019513C"/>
    <w:rsid w:val="001A3D3D"/>
    <w:rsid w:val="001A756A"/>
    <w:rsid w:val="001C5799"/>
    <w:rsid w:val="001E67B9"/>
    <w:rsid w:val="001F36A5"/>
    <w:rsid w:val="001F68EA"/>
    <w:rsid w:val="00201519"/>
    <w:rsid w:val="002016D2"/>
    <w:rsid w:val="00202C17"/>
    <w:rsid w:val="0020498F"/>
    <w:rsid w:val="0020504B"/>
    <w:rsid w:val="002146C3"/>
    <w:rsid w:val="002202F7"/>
    <w:rsid w:val="00222308"/>
    <w:rsid w:val="00243E18"/>
    <w:rsid w:val="00246CD4"/>
    <w:rsid w:val="00252690"/>
    <w:rsid w:val="00270167"/>
    <w:rsid w:val="00271854"/>
    <w:rsid w:val="00274630"/>
    <w:rsid w:val="0028087A"/>
    <w:rsid w:val="00283192"/>
    <w:rsid w:val="00285C62"/>
    <w:rsid w:val="00290EF2"/>
    <w:rsid w:val="002926E9"/>
    <w:rsid w:val="0029674F"/>
    <w:rsid w:val="0029799A"/>
    <w:rsid w:val="00297F47"/>
    <w:rsid w:val="002A19A0"/>
    <w:rsid w:val="002B3F81"/>
    <w:rsid w:val="002D02F6"/>
    <w:rsid w:val="002D0A74"/>
    <w:rsid w:val="002E0273"/>
    <w:rsid w:val="002E6383"/>
    <w:rsid w:val="002F31D0"/>
    <w:rsid w:val="00301411"/>
    <w:rsid w:val="0031173A"/>
    <w:rsid w:val="00322D20"/>
    <w:rsid w:val="0032487E"/>
    <w:rsid w:val="003278B1"/>
    <w:rsid w:val="00330DA6"/>
    <w:rsid w:val="00335225"/>
    <w:rsid w:val="00337890"/>
    <w:rsid w:val="00337FBB"/>
    <w:rsid w:val="00341A87"/>
    <w:rsid w:val="00344C16"/>
    <w:rsid w:val="003524C3"/>
    <w:rsid w:val="0036198F"/>
    <w:rsid w:val="00362A06"/>
    <w:rsid w:val="0036464F"/>
    <w:rsid w:val="003738D1"/>
    <w:rsid w:val="00380D97"/>
    <w:rsid w:val="00383879"/>
    <w:rsid w:val="00392FEC"/>
    <w:rsid w:val="003935B0"/>
    <w:rsid w:val="00393C80"/>
    <w:rsid w:val="003A5B04"/>
    <w:rsid w:val="003A7C9F"/>
    <w:rsid w:val="003B6336"/>
    <w:rsid w:val="003C3204"/>
    <w:rsid w:val="003D277A"/>
    <w:rsid w:val="003D33DC"/>
    <w:rsid w:val="003E16D7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15DB"/>
    <w:rsid w:val="004228F1"/>
    <w:rsid w:val="00424FA6"/>
    <w:rsid w:val="00431080"/>
    <w:rsid w:val="0043182F"/>
    <w:rsid w:val="00440E71"/>
    <w:rsid w:val="00446F14"/>
    <w:rsid w:val="00472166"/>
    <w:rsid w:val="004729CC"/>
    <w:rsid w:val="00474B45"/>
    <w:rsid w:val="004851C5"/>
    <w:rsid w:val="00490FE3"/>
    <w:rsid w:val="004946DC"/>
    <w:rsid w:val="004964E6"/>
    <w:rsid w:val="004A44FF"/>
    <w:rsid w:val="004A6346"/>
    <w:rsid w:val="004B4290"/>
    <w:rsid w:val="004C1CD2"/>
    <w:rsid w:val="004C43B2"/>
    <w:rsid w:val="004D47EA"/>
    <w:rsid w:val="004E3C4F"/>
    <w:rsid w:val="004E4AC2"/>
    <w:rsid w:val="004E50B1"/>
    <w:rsid w:val="004E50B3"/>
    <w:rsid w:val="004F2E91"/>
    <w:rsid w:val="00501468"/>
    <w:rsid w:val="00503D57"/>
    <w:rsid w:val="00506E3B"/>
    <w:rsid w:val="00507674"/>
    <w:rsid w:val="005160F6"/>
    <w:rsid w:val="00521604"/>
    <w:rsid w:val="00522F1A"/>
    <w:rsid w:val="005331DC"/>
    <w:rsid w:val="00534FEB"/>
    <w:rsid w:val="00544E3C"/>
    <w:rsid w:val="00546BB8"/>
    <w:rsid w:val="00551983"/>
    <w:rsid w:val="005537C3"/>
    <w:rsid w:val="00555A27"/>
    <w:rsid w:val="00560DF7"/>
    <w:rsid w:val="005620B5"/>
    <w:rsid w:val="00581E3F"/>
    <w:rsid w:val="00581F80"/>
    <w:rsid w:val="0058278E"/>
    <w:rsid w:val="00582AA6"/>
    <w:rsid w:val="00584FF0"/>
    <w:rsid w:val="0058688E"/>
    <w:rsid w:val="005870BE"/>
    <w:rsid w:val="005930A4"/>
    <w:rsid w:val="005A7D27"/>
    <w:rsid w:val="005B0F96"/>
    <w:rsid w:val="005B2355"/>
    <w:rsid w:val="005B43C2"/>
    <w:rsid w:val="005C244E"/>
    <w:rsid w:val="005D0FF6"/>
    <w:rsid w:val="005D13F1"/>
    <w:rsid w:val="005D1572"/>
    <w:rsid w:val="005D1A56"/>
    <w:rsid w:val="005D74EA"/>
    <w:rsid w:val="005D7BD0"/>
    <w:rsid w:val="005E320A"/>
    <w:rsid w:val="005E4957"/>
    <w:rsid w:val="005F3F92"/>
    <w:rsid w:val="0060086C"/>
    <w:rsid w:val="00603CD6"/>
    <w:rsid w:val="00605BCC"/>
    <w:rsid w:val="006112F5"/>
    <w:rsid w:val="00611C6E"/>
    <w:rsid w:val="0061311B"/>
    <w:rsid w:val="00620A98"/>
    <w:rsid w:val="00623F14"/>
    <w:rsid w:val="00634BC7"/>
    <w:rsid w:val="00636EBC"/>
    <w:rsid w:val="0064505C"/>
    <w:rsid w:val="0064628D"/>
    <w:rsid w:val="00660EB0"/>
    <w:rsid w:val="00661B60"/>
    <w:rsid w:val="00671157"/>
    <w:rsid w:val="006766E4"/>
    <w:rsid w:val="00691F3C"/>
    <w:rsid w:val="00693E54"/>
    <w:rsid w:val="0069406C"/>
    <w:rsid w:val="006A02F8"/>
    <w:rsid w:val="006A6D11"/>
    <w:rsid w:val="006B21ED"/>
    <w:rsid w:val="006B268D"/>
    <w:rsid w:val="006C3CDD"/>
    <w:rsid w:val="006C50C2"/>
    <w:rsid w:val="006D4EB0"/>
    <w:rsid w:val="006E1991"/>
    <w:rsid w:val="006E2D0F"/>
    <w:rsid w:val="006F02FC"/>
    <w:rsid w:val="006F1BE0"/>
    <w:rsid w:val="006F4EA5"/>
    <w:rsid w:val="006F5FE9"/>
    <w:rsid w:val="006F6AF8"/>
    <w:rsid w:val="00700386"/>
    <w:rsid w:val="007033A5"/>
    <w:rsid w:val="00703985"/>
    <w:rsid w:val="0071149C"/>
    <w:rsid w:val="007251B3"/>
    <w:rsid w:val="00730511"/>
    <w:rsid w:val="0073202C"/>
    <w:rsid w:val="00733A2C"/>
    <w:rsid w:val="00744CFE"/>
    <w:rsid w:val="00745A14"/>
    <w:rsid w:val="00745C47"/>
    <w:rsid w:val="00745C60"/>
    <w:rsid w:val="00746DB4"/>
    <w:rsid w:val="00753A31"/>
    <w:rsid w:val="00757F4B"/>
    <w:rsid w:val="007634E0"/>
    <w:rsid w:val="00763707"/>
    <w:rsid w:val="00763A36"/>
    <w:rsid w:val="007866A0"/>
    <w:rsid w:val="007901FD"/>
    <w:rsid w:val="00791C7F"/>
    <w:rsid w:val="007A0F0B"/>
    <w:rsid w:val="007A5103"/>
    <w:rsid w:val="007A7B5E"/>
    <w:rsid w:val="007B0F4E"/>
    <w:rsid w:val="007B2617"/>
    <w:rsid w:val="007B2849"/>
    <w:rsid w:val="007B7A9B"/>
    <w:rsid w:val="007C358A"/>
    <w:rsid w:val="007C7C03"/>
    <w:rsid w:val="007D0EB5"/>
    <w:rsid w:val="007F12B1"/>
    <w:rsid w:val="007F1ABD"/>
    <w:rsid w:val="007F2878"/>
    <w:rsid w:val="008062DA"/>
    <w:rsid w:val="008075D3"/>
    <w:rsid w:val="00812317"/>
    <w:rsid w:val="00831FB7"/>
    <w:rsid w:val="00841E90"/>
    <w:rsid w:val="00850476"/>
    <w:rsid w:val="0086016E"/>
    <w:rsid w:val="00867A22"/>
    <w:rsid w:val="00873BBA"/>
    <w:rsid w:val="008757E0"/>
    <w:rsid w:val="008840B6"/>
    <w:rsid w:val="0088651E"/>
    <w:rsid w:val="008A422C"/>
    <w:rsid w:val="008C06D2"/>
    <w:rsid w:val="008C6360"/>
    <w:rsid w:val="008D310C"/>
    <w:rsid w:val="008E40E8"/>
    <w:rsid w:val="008F2D96"/>
    <w:rsid w:val="00903B91"/>
    <w:rsid w:val="00904111"/>
    <w:rsid w:val="00904173"/>
    <w:rsid w:val="0090547E"/>
    <w:rsid w:val="009154FD"/>
    <w:rsid w:val="00915B29"/>
    <w:rsid w:val="009232B0"/>
    <w:rsid w:val="00925437"/>
    <w:rsid w:val="0092671F"/>
    <w:rsid w:val="00931AB0"/>
    <w:rsid w:val="00931BE6"/>
    <w:rsid w:val="0093322A"/>
    <w:rsid w:val="0093337D"/>
    <w:rsid w:val="0094503F"/>
    <w:rsid w:val="00950DC5"/>
    <w:rsid w:val="00953027"/>
    <w:rsid w:val="009552C5"/>
    <w:rsid w:val="00956062"/>
    <w:rsid w:val="00957A2D"/>
    <w:rsid w:val="00961891"/>
    <w:rsid w:val="00966CA9"/>
    <w:rsid w:val="009678A0"/>
    <w:rsid w:val="009678F4"/>
    <w:rsid w:val="009704E3"/>
    <w:rsid w:val="00970CA9"/>
    <w:rsid w:val="009736DF"/>
    <w:rsid w:val="0098243F"/>
    <w:rsid w:val="0098427D"/>
    <w:rsid w:val="00985175"/>
    <w:rsid w:val="00992A42"/>
    <w:rsid w:val="00995B8A"/>
    <w:rsid w:val="00996E63"/>
    <w:rsid w:val="009B2966"/>
    <w:rsid w:val="009B2C3B"/>
    <w:rsid w:val="009C2C8E"/>
    <w:rsid w:val="009C49FA"/>
    <w:rsid w:val="009D11B4"/>
    <w:rsid w:val="009D1B6A"/>
    <w:rsid w:val="009D59B7"/>
    <w:rsid w:val="009E2D25"/>
    <w:rsid w:val="009F01B4"/>
    <w:rsid w:val="009F3891"/>
    <w:rsid w:val="009F3AEC"/>
    <w:rsid w:val="009F47FF"/>
    <w:rsid w:val="00A060A7"/>
    <w:rsid w:val="00A10D63"/>
    <w:rsid w:val="00A11DBA"/>
    <w:rsid w:val="00A17BED"/>
    <w:rsid w:val="00A230FA"/>
    <w:rsid w:val="00A330F0"/>
    <w:rsid w:val="00A3554E"/>
    <w:rsid w:val="00A446D4"/>
    <w:rsid w:val="00A46009"/>
    <w:rsid w:val="00A675E4"/>
    <w:rsid w:val="00A67EA1"/>
    <w:rsid w:val="00A73B2B"/>
    <w:rsid w:val="00A90238"/>
    <w:rsid w:val="00A91FFC"/>
    <w:rsid w:val="00A95150"/>
    <w:rsid w:val="00A96CE0"/>
    <w:rsid w:val="00AB29DF"/>
    <w:rsid w:val="00AB462A"/>
    <w:rsid w:val="00AB5303"/>
    <w:rsid w:val="00AC00A1"/>
    <w:rsid w:val="00AC4F51"/>
    <w:rsid w:val="00AD144B"/>
    <w:rsid w:val="00AD163D"/>
    <w:rsid w:val="00AD751D"/>
    <w:rsid w:val="00AE78FB"/>
    <w:rsid w:val="00AF0B98"/>
    <w:rsid w:val="00AF4B63"/>
    <w:rsid w:val="00B07134"/>
    <w:rsid w:val="00B11A60"/>
    <w:rsid w:val="00B12D91"/>
    <w:rsid w:val="00B12F5D"/>
    <w:rsid w:val="00B14EA2"/>
    <w:rsid w:val="00B16376"/>
    <w:rsid w:val="00B175A2"/>
    <w:rsid w:val="00B20567"/>
    <w:rsid w:val="00B267E6"/>
    <w:rsid w:val="00B3312E"/>
    <w:rsid w:val="00B46E54"/>
    <w:rsid w:val="00B53658"/>
    <w:rsid w:val="00B551D3"/>
    <w:rsid w:val="00B55931"/>
    <w:rsid w:val="00B55E8A"/>
    <w:rsid w:val="00B62DC8"/>
    <w:rsid w:val="00B72945"/>
    <w:rsid w:val="00B72AA2"/>
    <w:rsid w:val="00B777C9"/>
    <w:rsid w:val="00B87FA8"/>
    <w:rsid w:val="00B93FBF"/>
    <w:rsid w:val="00BA13C1"/>
    <w:rsid w:val="00BB6701"/>
    <w:rsid w:val="00BC1C95"/>
    <w:rsid w:val="00BD43FE"/>
    <w:rsid w:val="00BE11B1"/>
    <w:rsid w:val="00BE2248"/>
    <w:rsid w:val="00BF34BF"/>
    <w:rsid w:val="00BF6C19"/>
    <w:rsid w:val="00C01C3B"/>
    <w:rsid w:val="00C10532"/>
    <w:rsid w:val="00C10993"/>
    <w:rsid w:val="00C10A54"/>
    <w:rsid w:val="00C26280"/>
    <w:rsid w:val="00C32C39"/>
    <w:rsid w:val="00C35945"/>
    <w:rsid w:val="00C406EA"/>
    <w:rsid w:val="00C42311"/>
    <w:rsid w:val="00C433A4"/>
    <w:rsid w:val="00C43E71"/>
    <w:rsid w:val="00C47167"/>
    <w:rsid w:val="00C668A4"/>
    <w:rsid w:val="00C70340"/>
    <w:rsid w:val="00C71969"/>
    <w:rsid w:val="00C73F0C"/>
    <w:rsid w:val="00C753EC"/>
    <w:rsid w:val="00C76EB7"/>
    <w:rsid w:val="00C80ADC"/>
    <w:rsid w:val="00C830D1"/>
    <w:rsid w:val="00C86AA4"/>
    <w:rsid w:val="00C87F57"/>
    <w:rsid w:val="00C93D4A"/>
    <w:rsid w:val="00C95B12"/>
    <w:rsid w:val="00CA1D58"/>
    <w:rsid w:val="00CA2425"/>
    <w:rsid w:val="00CA25AF"/>
    <w:rsid w:val="00CA3673"/>
    <w:rsid w:val="00CA59F1"/>
    <w:rsid w:val="00CA7161"/>
    <w:rsid w:val="00CC7044"/>
    <w:rsid w:val="00CC7534"/>
    <w:rsid w:val="00CD2BC4"/>
    <w:rsid w:val="00CE0D87"/>
    <w:rsid w:val="00CF240C"/>
    <w:rsid w:val="00CF2ECD"/>
    <w:rsid w:val="00D05155"/>
    <w:rsid w:val="00D259CF"/>
    <w:rsid w:val="00D26540"/>
    <w:rsid w:val="00D31FF9"/>
    <w:rsid w:val="00D36F5C"/>
    <w:rsid w:val="00D37954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5A5"/>
    <w:rsid w:val="00D768F7"/>
    <w:rsid w:val="00D777FE"/>
    <w:rsid w:val="00D807C8"/>
    <w:rsid w:val="00D81CA3"/>
    <w:rsid w:val="00D872FB"/>
    <w:rsid w:val="00DA0CB6"/>
    <w:rsid w:val="00DB6D9E"/>
    <w:rsid w:val="00DC0205"/>
    <w:rsid w:val="00DC4DAA"/>
    <w:rsid w:val="00DD295C"/>
    <w:rsid w:val="00DD453D"/>
    <w:rsid w:val="00DD48E2"/>
    <w:rsid w:val="00DE105E"/>
    <w:rsid w:val="00DE2BA0"/>
    <w:rsid w:val="00E00237"/>
    <w:rsid w:val="00E119B1"/>
    <w:rsid w:val="00E20A3B"/>
    <w:rsid w:val="00E212BA"/>
    <w:rsid w:val="00E23001"/>
    <w:rsid w:val="00E27725"/>
    <w:rsid w:val="00E4065F"/>
    <w:rsid w:val="00E40940"/>
    <w:rsid w:val="00E40DE0"/>
    <w:rsid w:val="00E4636E"/>
    <w:rsid w:val="00E50E0E"/>
    <w:rsid w:val="00E53CA2"/>
    <w:rsid w:val="00E55BB6"/>
    <w:rsid w:val="00E64870"/>
    <w:rsid w:val="00E65B37"/>
    <w:rsid w:val="00E673B5"/>
    <w:rsid w:val="00E723C7"/>
    <w:rsid w:val="00E74529"/>
    <w:rsid w:val="00E913C1"/>
    <w:rsid w:val="00E96EC4"/>
    <w:rsid w:val="00E97383"/>
    <w:rsid w:val="00EA292D"/>
    <w:rsid w:val="00EA348C"/>
    <w:rsid w:val="00EA47BB"/>
    <w:rsid w:val="00EA5E32"/>
    <w:rsid w:val="00EA67AF"/>
    <w:rsid w:val="00EB7E32"/>
    <w:rsid w:val="00ED12E5"/>
    <w:rsid w:val="00ED2EA5"/>
    <w:rsid w:val="00ED3C5C"/>
    <w:rsid w:val="00ED4608"/>
    <w:rsid w:val="00ED4947"/>
    <w:rsid w:val="00EE3E05"/>
    <w:rsid w:val="00EE7781"/>
    <w:rsid w:val="00EF0B9D"/>
    <w:rsid w:val="00EF49E8"/>
    <w:rsid w:val="00EF5049"/>
    <w:rsid w:val="00F05EB0"/>
    <w:rsid w:val="00F0763E"/>
    <w:rsid w:val="00F20406"/>
    <w:rsid w:val="00F2279C"/>
    <w:rsid w:val="00F26BD9"/>
    <w:rsid w:val="00F278B8"/>
    <w:rsid w:val="00F32648"/>
    <w:rsid w:val="00F46665"/>
    <w:rsid w:val="00F542F9"/>
    <w:rsid w:val="00F546CF"/>
    <w:rsid w:val="00F60A22"/>
    <w:rsid w:val="00F71B3A"/>
    <w:rsid w:val="00F72608"/>
    <w:rsid w:val="00F72927"/>
    <w:rsid w:val="00F75571"/>
    <w:rsid w:val="00F76EB6"/>
    <w:rsid w:val="00F8169D"/>
    <w:rsid w:val="00FA2B09"/>
    <w:rsid w:val="00FB260C"/>
    <w:rsid w:val="00FB7C2F"/>
    <w:rsid w:val="00FC7E4D"/>
    <w:rsid w:val="00FD16E7"/>
    <w:rsid w:val="00FD2350"/>
    <w:rsid w:val="00FD68DF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2CD7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semiHidden/>
    <w:unhideWhenUsed/>
    <w:rsid w:val="00CD2BC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D2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rsid w:val="006E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1F7C-5E81-4891-9955-F8BF2475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2024-05-23T12:36:00Z</cp:lastPrinted>
  <dcterms:created xsi:type="dcterms:W3CDTF">2024-09-03T19:00:00Z</dcterms:created>
  <dcterms:modified xsi:type="dcterms:W3CDTF">2024-09-03T19:00:00Z</dcterms:modified>
</cp:coreProperties>
</file>