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2B20C" w14:textId="77777777" w:rsidR="00477F78" w:rsidRPr="0035292F" w:rsidRDefault="00477F78" w:rsidP="00477F78">
      <w:pPr>
        <w:spacing w:line="360" w:lineRule="auto"/>
        <w:jc w:val="center"/>
        <w:rPr>
          <w:b/>
          <w:sz w:val="22"/>
          <w:szCs w:val="22"/>
          <w:u w:val="single"/>
        </w:rPr>
      </w:pPr>
      <w:bookmarkStart w:id="0" w:name="_Hlk160446051"/>
      <w:r w:rsidRPr="0035292F">
        <w:rPr>
          <w:b/>
          <w:sz w:val="22"/>
          <w:szCs w:val="22"/>
          <w:u w:val="single"/>
        </w:rPr>
        <w:t>COMISSÃO DE CONSTITUIÇÃO, JUSTIÇA E CIDADANIA</w:t>
      </w:r>
    </w:p>
    <w:p w14:paraId="4AE53A05" w14:textId="7B19DCB9" w:rsidR="00477F78" w:rsidRDefault="00477F78" w:rsidP="00477F78">
      <w:pPr>
        <w:spacing w:line="360" w:lineRule="auto"/>
        <w:jc w:val="center"/>
        <w:rPr>
          <w:b/>
          <w:color w:val="000000" w:themeColor="text1"/>
          <w:sz w:val="22"/>
          <w:szCs w:val="22"/>
          <w:u w:val="single"/>
        </w:rPr>
      </w:pPr>
      <w:r w:rsidRPr="00BC3C48">
        <w:rPr>
          <w:b/>
          <w:color w:val="000000" w:themeColor="text1"/>
          <w:sz w:val="22"/>
          <w:szCs w:val="22"/>
          <w:u w:val="single"/>
        </w:rPr>
        <w:t xml:space="preserve">PARECER Nº </w:t>
      </w:r>
      <w:r w:rsidR="000D2BCE">
        <w:rPr>
          <w:b/>
          <w:color w:val="000000" w:themeColor="text1"/>
          <w:sz w:val="22"/>
          <w:szCs w:val="22"/>
          <w:u w:val="single"/>
        </w:rPr>
        <w:t>782</w:t>
      </w:r>
      <w:r>
        <w:rPr>
          <w:b/>
          <w:color w:val="000000" w:themeColor="text1"/>
          <w:sz w:val="22"/>
          <w:szCs w:val="22"/>
          <w:u w:val="single"/>
        </w:rPr>
        <w:t xml:space="preserve"> </w:t>
      </w:r>
      <w:r w:rsidRPr="00BC3C48">
        <w:rPr>
          <w:b/>
          <w:color w:val="000000" w:themeColor="text1"/>
          <w:sz w:val="22"/>
          <w:szCs w:val="22"/>
          <w:u w:val="single"/>
        </w:rPr>
        <w:t>/ 202</w:t>
      </w:r>
      <w:r>
        <w:rPr>
          <w:b/>
          <w:color w:val="000000" w:themeColor="text1"/>
          <w:sz w:val="22"/>
          <w:szCs w:val="22"/>
          <w:u w:val="single"/>
        </w:rPr>
        <w:t>4</w:t>
      </w:r>
    </w:p>
    <w:p w14:paraId="5C896B41" w14:textId="77777777" w:rsidR="000D2BCE" w:rsidRDefault="000D2BCE" w:rsidP="00477F78">
      <w:pPr>
        <w:spacing w:line="360" w:lineRule="auto"/>
        <w:jc w:val="both"/>
        <w:rPr>
          <w:b/>
          <w:u w:val="single"/>
        </w:rPr>
      </w:pPr>
    </w:p>
    <w:p w14:paraId="30813FDD" w14:textId="686A9956" w:rsidR="006870D3" w:rsidRPr="00477F78" w:rsidRDefault="006870D3" w:rsidP="00477F78">
      <w:pPr>
        <w:spacing w:line="360" w:lineRule="auto"/>
        <w:jc w:val="both"/>
        <w:rPr>
          <w:b/>
          <w:u w:val="single"/>
        </w:rPr>
      </w:pPr>
      <w:r w:rsidRPr="00477F78">
        <w:rPr>
          <w:b/>
          <w:u w:val="single"/>
        </w:rPr>
        <w:t>RELATÓRIO</w:t>
      </w:r>
      <w:r w:rsidR="00D17C11">
        <w:rPr>
          <w:b/>
          <w:u w:val="single"/>
        </w:rPr>
        <w:t>:</w:t>
      </w:r>
    </w:p>
    <w:p w14:paraId="4EA0B729" w14:textId="776B305E" w:rsidR="006870D3" w:rsidRPr="00477F78" w:rsidRDefault="00D17C11" w:rsidP="00D17C11">
      <w:pPr>
        <w:spacing w:line="360" w:lineRule="auto"/>
        <w:jc w:val="both"/>
        <w:rPr>
          <w:bCs/>
        </w:rPr>
      </w:pPr>
      <w:r>
        <w:t xml:space="preserve">                  </w:t>
      </w:r>
      <w:r w:rsidR="006870D3" w:rsidRPr="00477F78">
        <w:t xml:space="preserve">Cuida-se da análise da constitucionalidade, legalidade, </w:t>
      </w:r>
      <w:proofErr w:type="spellStart"/>
      <w:r w:rsidR="006870D3" w:rsidRPr="00477F78">
        <w:t>regimentalidade</w:t>
      </w:r>
      <w:proofErr w:type="spellEnd"/>
      <w:r w:rsidR="006870D3" w:rsidRPr="00477F78">
        <w:t xml:space="preserve">, juridicidade e adequada técnica legislativa do </w:t>
      </w:r>
      <w:r w:rsidR="006870D3" w:rsidRPr="00477F78">
        <w:rPr>
          <w:b/>
        </w:rPr>
        <w:t>Projeto de Lei n</w:t>
      </w:r>
      <w:r w:rsidR="00B04675">
        <w:rPr>
          <w:b/>
        </w:rPr>
        <w:t>º</w:t>
      </w:r>
      <w:r w:rsidR="006870D3" w:rsidRPr="00477F78">
        <w:rPr>
          <w:b/>
        </w:rPr>
        <w:t xml:space="preserve"> </w:t>
      </w:r>
      <w:r w:rsidR="000D2BCE" w:rsidRPr="000D2BCE">
        <w:rPr>
          <w:b/>
        </w:rPr>
        <w:t xml:space="preserve">326/2024, de autoria do Senhor Deputado Estadual Neto Evangelista, </w:t>
      </w:r>
      <w:proofErr w:type="gramStart"/>
      <w:r w:rsidR="000D2BCE" w:rsidRPr="000D2BCE">
        <w:rPr>
          <w:b/>
        </w:rPr>
        <w:t>que Dispõe</w:t>
      </w:r>
      <w:proofErr w:type="gramEnd"/>
      <w:r w:rsidR="000D2BCE" w:rsidRPr="000D2BCE">
        <w:rPr>
          <w:b/>
        </w:rPr>
        <w:t xml:space="preserve"> sobre a criação da Patrulha "Henry Borel" no Estado do Maranhão e dá outras providências.</w:t>
      </w:r>
    </w:p>
    <w:p w14:paraId="5CC3C77F" w14:textId="476D7505" w:rsidR="006870D3" w:rsidRPr="00477F78" w:rsidRDefault="00477F78" w:rsidP="000D2BCE">
      <w:pPr>
        <w:spacing w:line="360" w:lineRule="auto"/>
        <w:ind w:firstLine="1134"/>
        <w:jc w:val="both"/>
        <w:rPr>
          <w:bCs/>
        </w:rPr>
      </w:pPr>
      <w:r w:rsidRPr="00477F78">
        <w:t xml:space="preserve">Nos termos do </w:t>
      </w:r>
      <w:r w:rsidR="00D17C11">
        <w:t>P</w:t>
      </w:r>
      <w:r w:rsidRPr="00477F78">
        <w:t xml:space="preserve">rojeto de </w:t>
      </w:r>
      <w:r w:rsidR="00D17C11">
        <w:t>L</w:t>
      </w:r>
      <w:r w:rsidRPr="00477F78">
        <w:t xml:space="preserve">ei sob exame, </w:t>
      </w:r>
      <w:r w:rsidRPr="00477F78">
        <w:rPr>
          <w:bCs/>
        </w:rPr>
        <w:t>fica</w:t>
      </w:r>
      <w:r w:rsidR="006870D3" w:rsidRPr="00477F78">
        <w:rPr>
          <w:bCs/>
        </w:rPr>
        <w:t> </w:t>
      </w:r>
      <w:r w:rsidR="000D2BCE">
        <w:rPr>
          <w:bCs/>
        </w:rPr>
        <w:t>instituída</w:t>
      </w:r>
      <w:r w:rsidR="000D2BCE" w:rsidRPr="000D2BCE">
        <w:rPr>
          <w:bCs/>
        </w:rPr>
        <w:t xml:space="preserve"> a Patrulha Henry Borel, que atuará garantindo atendimento às</w:t>
      </w:r>
      <w:r w:rsidR="000D2BCE">
        <w:rPr>
          <w:bCs/>
        </w:rPr>
        <w:t xml:space="preserve"> </w:t>
      </w:r>
      <w:r w:rsidR="000D2BCE" w:rsidRPr="000D2BCE">
        <w:rPr>
          <w:bCs/>
        </w:rPr>
        <w:t>crianças e adolescentes vítimas de violência doméstica e familiar no Estado do</w:t>
      </w:r>
      <w:r w:rsidR="000D2BCE">
        <w:rPr>
          <w:bCs/>
        </w:rPr>
        <w:t xml:space="preserve"> </w:t>
      </w:r>
      <w:r w:rsidR="000D2BCE" w:rsidRPr="000D2BCE">
        <w:rPr>
          <w:bCs/>
        </w:rPr>
        <w:t xml:space="preserve">Maranhão, a qual será regida pelas diretrizes desta Lei; da Lei Federal </w:t>
      </w:r>
      <w:r w:rsidR="000D2BCE">
        <w:rPr>
          <w:bCs/>
        </w:rPr>
        <w:t>n</w:t>
      </w:r>
      <w:r w:rsidR="000D2BCE" w:rsidRPr="000D2BCE">
        <w:rPr>
          <w:bCs/>
        </w:rPr>
        <w:t>º 14.344/2022</w:t>
      </w:r>
      <w:r w:rsidR="000D2BCE">
        <w:rPr>
          <w:bCs/>
        </w:rPr>
        <w:t xml:space="preserve"> </w:t>
      </w:r>
      <w:r w:rsidR="000D2BCE" w:rsidRPr="000D2BCE">
        <w:rPr>
          <w:bCs/>
        </w:rPr>
        <w:t>(Lei Henry Borel), da Lei Federal nº 13.431/2017 ( sistema de garantia de direitos da</w:t>
      </w:r>
      <w:r w:rsidR="000D2BCE">
        <w:rPr>
          <w:bCs/>
        </w:rPr>
        <w:t xml:space="preserve"> </w:t>
      </w:r>
      <w:r w:rsidR="000D2BCE" w:rsidRPr="000D2BCE">
        <w:rPr>
          <w:bCs/>
        </w:rPr>
        <w:t>criança e do adolescente, vítima ou testemunha de violência) e, subsidiariamente, no</w:t>
      </w:r>
      <w:r w:rsidR="000D2BCE">
        <w:rPr>
          <w:bCs/>
        </w:rPr>
        <w:t xml:space="preserve"> </w:t>
      </w:r>
      <w:r w:rsidR="000D2BCE" w:rsidRPr="000D2BCE">
        <w:rPr>
          <w:bCs/>
        </w:rPr>
        <w:t>que couber, da Lei Federal nº 11.340/2006 (Lei Maria da Penha)</w:t>
      </w:r>
      <w:r w:rsidR="000D2BCE">
        <w:rPr>
          <w:bCs/>
        </w:rPr>
        <w:t>.</w:t>
      </w:r>
    </w:p>
    <w:p w14:paraId="0A5DD36C" w14:textId="3AFB74CF" w:rsidR="00301D43" w:rsidRPr="00301D43" w:rsidRDefault="00301D43" w:rsidP="00301D43">
      <w:pPr>
        <w:tabs>
          <w:tab w:val="left" w:pos="915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eastAsia="Calibri"/>
          <w:color w:val="000000"/>
          <w:lang w:eastAsia="en-US"/>
        </w:rPr>
      </w:pPr>
      <w:r w:rsidRPr="00301D43">
        <w:rPr>
          <w:rFonts w:eastAsia="Calibri"/>
          <w:color w:val="000000"/>
          <w:lang w:eastAsia="en-US"/>
        </w:rPr>
        <w:t>No tocante à competência para iniciar Projetos de Lei, a Constituição Estadual em simetria com a Federal, assegura a determinadas pessoas ou grupos de pessoas a iniciativa para propositura de Leis.</w:t>
      </w:r>
    </w:p>
    <w:p w14:paraId="4C848D75" w14:textId="77777777" w:rsidR="00301D43" w:rsidRPr="00301D43" w:rsidRDefault="00301D43" w:rsidP="00301D43">
      <w:pPr>
        <w:tabs>
          <w:tab w:val="left" w:pos="915"/>
        </w:tabs>
        <w:autoSpaceDE w:val="0"/>
        <w:autoSpaceDN w:val="0"/>
        <w:adjustRightInd w:val="0"/>
        <w:spacing w:line="360" w:lineRule="auto"/>
        <w:ind w:firstLine="1134"/>
        <w:jc w:val="both"/>
        <w:rPr>
          <w:rFonts w:eastAsia="Calibri"/>
          <w:color w:val="000000"/>
          <w:lang w:eastAsia="en-US"/>
        </w:rPr>
      </w:pPr>
      <w:r w:rsidRPr="00301D43">
        <w:rPr>
          <w:rFonts w:eastAsia="Calibri"/>
          <w:color w:val="000000"/>
          <w:lang w:eastAsia="en-US"/>
        </w:rPr>
        <w:t>No caso das Leis Ordinárias, o art. 42, da Constituição do Estado do Maranhão determina da seguinte forma quanto à iniciativa: “a iniciativa das leis complementares e ordinárias cabe a qualquer membro ou Comissão da Assembleia Legislativa, ao Governador do Estado, ao Tribunal de Justiça, ao Procurador-Geral da Justiça e aos cidadãos, na forma e nos casos previstos nesta Constituição”. Essa iniciativa é chamada de geral, pois qualquer um dos citados acima poderá deflagrar o processo legislativo de leis complementares e ordinárias.</w:t>
      </w:r>
    </w:p>
    <w:p w14:paraId="14339653" w14:textId="77777777" w:rsidR="00301D43" w:rsidRPr="00301D43" w:rsidRDefault="00301D43" w:rsidP="00301D4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Calibri"/>
          <w:color w:val="000000"/>
          <w:lang w:eastAsia="en-US"/>
        </w:rPr>
      </w:pPr>
      <w:r w:rsidRPr="00301D43">
        <w:rPr>
          <w:rFonts w:eastAsia="Calibri"/>
          <w:color w:val="000000"/>
          <w:lang w:eastAsia="en-US"/>
        </w:rPr>
        <w:t>Desta forma, quanto à competência para legislar sobre o assunto, a proposição se apresenta conforme à Constituição.</w:t>
      </w:r>
    </w:p>
    <w:p w14:paraId="42557BA0" w14:textId="77777777" w:rsidR="000D2BCE" w:rsidRDefault="000D2BCE" w:rsidP="00301D43">
      <w:pPr>
        <w:spacing w:after="200" w:line="360" w:lineRule="auto"/>
        <w:ind w:firstLine="1134"/>
        <w:jc w:val="both"/>
        <w:rPr>
          <w:rFonts w:eastAsia="Calibri"/>
          <w:color w:val="000000"/>
          <w:lang w:eastAsia="en-US"/>
        </w:rPr>
      </w:pPr>
    </w:p>
    <w:p w14:paraId="64B170D3" w14:textId="77777777" w:rsidR="000D2BCE" w:rsidRDefault="000D2BCE" w:rsidP="00301D43">
      <w:pPr>
        <w:spacing w:after="200" w:line="360" w:lineRule="auto"/>
        <w:ind w:firstLine="1134"/>
        <w:jc w:val="both"/>
        <w:rPr>
          <w:rFonts w:eastAsia="Calibri"/>
          <w:color w:val="000000"/>
          <w:lang w:eastAsia="en-US"/>
        </w:rPr>
      </w:pPr>
    </w:p>
    <w:p w14:paraId="34125032" w14:textId="77777777" w:rsidR="000D2BCE" w:rsidRDefault="000D2BCE" w:rsidP="00301D43">
      <w:pPr>
        <w:spacing w:after="200" w:line="360" w:lineRule="auto"/>
        <w:ind w:firstLine="1134"/>
        <w:jc w:val="both"/>
        <w:rPr>
          <w:rFonts w:eastAsia="Calibri"/>
          <w:color w:val="000000"/>
          <w:lang w:eastAsia="en-US"/>
        </w:rPr>
      </w:pPr>
    </w:p>
    <w:p w14:paraId="1A1AB94F" w14:textId="06422F04" w:rsidR="00301D43" w:rsidRDefault="00301D43" w:rsidP="00301D43">
      <w:pPr>
        <w:spacing w:after="200" w:line="360" w:lineRule="auto"/>
        <w:ind w:firstLine="1134"/>
        <w:jc w:val="both"/>
        <w:rPr>
          <w:rFonts w:eastAsia="Calibri"/>
          <w:color w:val="000000"/>
          <w:lang w:eastAsia="en-US"/>
        </w:rPr>
      </w:pPr>
      <w:r w:rsidRPr="00301D43">
        <w:rPr>
          <w:rFonts w:eastAsia="Calibri"/>
          <w:color w:val="000000"/>
          <w:lang w:eastAsia="en-US"/>
        </w:rPr>
        <w:lastRenderedPageBreak/>
        <w:t>Ademais</w:t>
      </w:r>
      <w:r>
        <w:rPr>
          <w:rFonts w:eastAsia="Calibri"/>
          <w:color w:val="000000"/>
          <w:lang w:eastAsia="en-US"/>
        </w:rPr>
        <w:t>,</w:t>
      </w:r>
      <w:r w:rsidRPr="00301D43">
        <w:rPr>
          <w:rFonts w:eastAsia="Calibri"/>
          <w:color w:val="000000"/>
          <w:lang w:eastAsia="en-US"/>
        </w:rPr>
        <w:t xml:space="preserve"> a proposição tem fundamento de validade e objetiva dar concretude ao disposto no art. 226, § 8º da Constituição Federal, senão vejamos:</w:t>
      </w:r>
    </w:p>
    <w:p w14:paraId="0E43C64C" w14:textId="77777777" w:rsidR="00301D43" w:rsidRPr="00301D43" w:rsidRDefault="00301D43" w:rsidP="00301D43">
      <w:pPr>
        <w:autoSpaceDE w:val="0"/>
        <w:autoSpaceDN w:val="0"/>
        <w:adjustRightInd w:val="0"/>
        <w:ind w:left="3261"/>
        <w:jc w:val="both"/>
        <w:rPr>
          <w:b/>
          <w:bCs/>
          <w:color w:val="000000"/>
        </w:rPr>
      </w:pPr>
      <w:r w:rsidRPr="00301D43">
        <w:rPr>
          <w:b/>
          <w:bCs/>
          <w:color w:val="000000"/>
        </w:rPr>
        <w:t>Art. 226 – A família, base da sociedade, tem especial proteção do Estado.</w:t>
      </w:r>
    </w:p>
    <w:p w14:paraId="591B06BB" w14:textId="77777777" w:rsidR="00301D43" w:rsidRPr="00301D43" w:rsidRDefault="00301D43" w:rsidP="00301D43">
      <w:pPr>
        <w:autoSpaceDE w:val="0"/>
        <w:autoSpaceDN w:val="0"/>
        <w:adjustRightInd w:val="0"/>
        <w:ind w:left="3261"/>
        <w:jc w:val="both"/>
        <w:rPr>
          <w:b/>
          <w:bCs/>
          <w:color w:val="000000"/>
        </w:rPr>
      </w:pPr>
      <w:r w:rsidRPr="00301D43">
        <w:rPr>
          <w:b/>
          <w:bCs/>
          <w:color w:val="000000"/>
        </w:rPr>
        <w:t>[…]</w:t>
      </w:r>
    </w:p>
    <w:p w14:paraId="7CDE2BD1" w14:textId="77777777" w:rsidR="00301D43" w:rsidRPr="00301D43" w:rsidRDefault="00301D43" w:rsidP="00301D43">
      <w:pPr>
        <w:autoSpaceDE w:val="0"/>
        <w:autoSpaceDN w:val="0"/>
        <w:adjustRightInd w:val="0"/>
        <w:ind w:left="3261"/>
        <w:jc w:val="both"/>
        <w:rPr>
          <w:b/>
          <w:bCs/>
          <w:color w:val="000000"/>
        </w:rPr>
      </w:pPr>
      <w:r w:rsidRPr="00301D43">
        <w:rPr>
          <w:b/>
          <w:bCs/>
          <w:color w:val="000000"/>
        </w:rPr>
        <w:t>§ 8º – O Estado assegurará a assistência à família na pessoa de cada um dos que a integram, criando mecanismos para coibir a violência no âmbito de suas relações”.</w:t>
      </w:r>
    </w:p>
    <w:p w14:paraId="0BEA1BC9" w14:textId="77777777" w:rsidR="006870D3" w:rsidRDefault="006870D3" w:rsidP="006870D3">
      <w:pPr>
        <w:spacing w:line="360" w:lineRule="auto"/>
        <w:jc w:val="both"/>
        <w:rPr>
          <w:b/>
        </w:rPr>
      </w:pPr>
    </w:p>
    <w:p w14:paraId="672B0B64" w14:textId="6CAB5385" w:rsidR="00301D43" w:rsidRPr="00301D43" w:rsidRDefault="00301D43" w:rsidP="000D2BCE">
      <w:pPr>
        <w:spacing w:after="200" w:line="360" w:lineRule="auto"/>
        <w:ind w:firstLine="1134"/>
        <w:jc w:val="both"/>
        <w:rPr>
          <w:rFonts w:eastAsia="Calibri"/>
          <w:b/>
          <w:u w:val="single"/>
          <w:lang w:eastAsia="en-US"/>
        </w:rPr>
      </w:pPr>
      <w:r w:rsidRPr="00301D43">
        <w:rPr>
          <w:rFonts w:eastAsia="Calibri"/>
          <w:color w:val="000000"/>
          <w:lang w:eastAsia="en-US"/>
        </w:rPr>
        <w:t xml:space="preserve">Nesse contexto, fica patenteado que a Proposição de Lei sob exame está legislando em </w:t>
      </w:r>
      <w:r w:rsidRPr="00301D43">
        <w:rPr>
          <w:rFonts w:eastAsia="Calibri"/>
          <w:b/>
          <w:bCs/>
          <w:i/>
          <w:iCs/>
          <w:color w:val="000000"/>
          <w:lang w:eastAsia="en-US"/>
        </w:rPr>
        <w:t xml:space="preserve">prol da </w:t>
      </w:r>
      <w:r w:rsidR="000D2BCE">
        <w:rPr>
          <w:rFonts w:eastAsia="Calibri"/>
          <w:b/>
          <w:bCs/>
          <w:i/>
          <w:iCs/>
          <w:color w:val="000000"/>
          <w:lang w:eastAsia="en-US"/>
        </w:rPr>
        <w:t>família</w:t>
      </w:r>
      <w:r w:rsidRPr="00301D43">
        <w:rPr>
          <w:rFonts w:eastAsia="Calibri"/>
          <w:color w:val="000000"/>
          <w:lang w:eastAsia="en-US"/>
        </w:rPr>
        <w:t xml:space="preserve">, no </w:t>
      </w:r>
      <w:r>
        <w:rPr>
          <w:rFonts w:eastAsia="Calibri"/>
          <w:color w:val="000000"/>
          <w:lang w:eastAsia="en-US"/>
        </w:rPr>
        <w:t xml:space="preserve">que diz respeito </w:t>
      </w:r>
      <w:r w:rsidR="000D2BCE">
        <w:rPr>
          <w:rFonts w:eastAsia="Calibri"/>
          <w:color w:val="000000"/>
          <w:lang w:eastAsia="en-US"/>
        </w:rPr>
        <w:t xml:space="preserve">à </w:t>
      </w:r>
      <w:r w:rsidR="000D2BCE" w:rsidRPr="000D2BCE">
        <w:rPr>
          <w:rFonts w:eastAsia="Calibri"/>
          <w:color w:val="000000"/>
          <w:lang w:eastAsia="en-US"/>
        </w:rPr>
        <w:t>prevenção, o atendimento, o monitoramento e o</w:t>
      </w:r>
      <w:r w:rsidR="000D2BCE">
        <w:rPr>
          <w:rFonts w:eastAsia="Calibri"/>
          <w:color w:val="000000"/>
          <w:lang w:eastAsia="en-US"/>
        </w:rPr>
        <w:t xml:space="preserve"> </w:t>
      </w:r>
      <w:r w:rsidR="000D2BCE" w:rsidRPr="000D2BCE">
        <w:rPr>
          <w:rFonts w:eastAsia="Calibri"/>
          <w:color w:val="000000"/>
          <w:lang w:eastAsia="en-US"/>
        </w:rPr>
        <w:t>acompanhamento de situação de violência doméstica e familiar contra crianças e</w:t>
      </w:r>
      <w:r w:rsidR="000D2BCE">
        <w:rPr>
          <w:rFonts w:eastAsia="Calibri"/>
          <w:color w:val="000000"/>
          <w:lang w:eastAsia="en-US"/>
        </w:rPr>
        <w:t xml:space="preserve"> </w:t>
      </w:r>
      <w:r w:rsidR="000D2BCE" w:rsidRPr="000D2BCE">
        <w:rPr>
          <w:rFonts w:eastAsia="Calibri"/>
          <w:color w:val="000000"/>
          <w:lang w:eastAsia="en-US"/>
        </w:rPr>
        <w:t>adolescentes</w:t>
      </w:r>
      <w:r w:rsidR="000D2BCE">
        <w:rPr>
          <w:rFonts w:eastAsia="Calibri"/>
          <w:color w:val="000000"/>
          <w:lang w:eastAsia="en-US"/>
        </w:rPr>
        <w:t>.</w:t>
      </w:r>
    </w:p>
    <w:p w14:paraId="3C6D25B2" w14:textId="0E8834B2" w:rsidR="00301D43" w:rsidRDefault="00301D43" w:rsidP="00301D43">
      <w:pPr>
        <w:spacing w:after="200" w:line="360" w:lineRule="auto"/>
        <w:ind w:firstLine="1134"/>
        <w:jc w:val="both"/>
        <w:rPr>
          <w:rFonts w:eastAsia="Calibri"/>
          <w:lang w:eastAsia="en-US"/>
        </w:rPr>
      </w:pPr>
      <w:r w:rsidRPr="00301D43">
        <w:rPr>
          <w:rFonts w:eastAsia="Calibri"/>
          <w:lang w:eastAsia="en-US"/>
        </w:rPr>
        <w:t xml:space="preserve">Assim sendo, não há qualquer óbice formal e material ao </w:t>
      </w:r>
      <w:r>
        <w:rPr>
          <w:rFonts w:eastAsia="Calibri"/>
          <w:lang w:eastAsia="en-US"/>
        </w:rPr>
        <w:t>P</w:t>
      </w:r>
      <w:r w:rsidRPr="00301D43">
        <w:rPr>
          <w:rFonts w:eastAsia="Calibri"/>
          <w:lang w:eastAsia="en-US"/>
        </w:rPr>
        <w:t xml:space="preserve">rojeto de </w:t>
      </w:r>
      <w:r>
        <w:rPr>
          <w:rFonts w:eastAsia="Calibri"/>
          <w:lang w:eastAsia="en-US"/>
        </w:rPr>
        <w:t>L</w:t>
      </w:r>
      <w:r w:rsidRPr="00301D43">
        <w:rPr>
          <w:rFonts w:eastAsia="Calibri"/>
          <w:lang w:eastAsia="en-US"/>
        </w:rPr>
        <w:t>ei, seja do ponto de vista das normas constitucionais ou infraconstitucionais, sendo, portanto, perfeitamente compatível com o ordenamento jurídico pátrio.</w:t>
      </w:r>
    </w:p>
    <w:p w14:paraId="668B1A19" w14:textId="77777777" w:rsidR="000D2BCE" w:rsidRDefault="000D2BCE" w:rsidP="00477F78">
      <w:pPr>
        <w:spacing w:after="200" w:line="360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</w:p>
    <w:p w14:paraId="38B63FEF" w14:textId="093C3A09" w:rsidR="00477F78" w:rsidRPr="0035292F" w:rsidRDefault="00477F78" w:rsidP="00477F78">
      <w:pPr>
        <w:spacing w:after="200" w:line="360" w:lineRule="auto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35292F">
        <w:rPr>
          <w:rFonts w:eastAsia="Calibri"/>
          <w:b/>
          <w:sz w:val="22"/>
          <w:szCs w:val="22"/>
          <w:u w:val="single"/>
          <w:lang w:eastAsia="en-US"/>
        </w:rPr>
        <w:t>VOTO DO RELATOR:</w:t>
      </w:r>
    </w:p>
    <w:p w14:paraId="2A4D9A2C" w14:textId="4AEE2D75" w:rsidR="006870D3" w:rsidRPr="00984ABE" w:rsidRDefault="006870D3" w:rsidP="006870D3">
      <w:pPr>
        <w:spacing w:line="360" w:lineRule="auto"/>
        <w:ind w:firstLine="1134"/>
        <w:jc w:val="both"/>
      </w:pPr>
      <w:r w:rsidRPr="00477F78">
        <w:t xml:space="preserve">Diante do exposto, somos pela </w:t>
      </w:r>
      <w:r w:rsidR="00D17C11">
        <w:rPr>
          <w:b/>
          <w:bCs/>
        </w:rPr>
        <w:t>aprovação</w:t>
      </w:r>
      <w:r w:rsidR="00477F78" w:rsidRPr="00477F78">
        <w:rPr>
          <w:b/>
          <w:bCs/>
        </w:rPr>
        <w:t xml:space="preserve"> </w:t>
      </w:r>
      <w:r w:rsidRPr="00D17C11">
        <w:rPr>
          <w:b/>
          <w:bCs/>
        </w:rPr>
        <w:t xml:space="preserve">do Projeto de Lei nº </w:t>
      </w:r>
      <w:r w:rsidR="000D2BCE">
        <w:rPr>
          <w:b/>
          <w:bCs/>
        </w:rPr>
        <w:t>326</w:t>
      </w:r>
      <w:r w:rsidRPr="00D17C11">
        <w:rPr>
          <w:b/>
          <w:bCs/>
        </w:rPr>
        <w:t>/2024</w:t>
      </w:r>
      <w:r w:rsidR="00D17C11" w:rsidRPr="00D17C11">
        <w:rPr>
          <w:b/>
          <w:bCs/>
        </w:rPr>
        <w:t>,</w:t>
      </w:r>
      <w:r w:rsidR="000D2BCE">
        <w:rPr>
          <w:b/>
          <w:bCs/>
        </w:rPr>
        <w:t xml:space="preserve"> em face de sua constitucionalidade, </w:t>
      </w:r>
      <w:r w:rsidR="000D2BCE" w:rsidRPr="000D2BCE">
        <w:rPr>
          <w:b/>
          <w:bCs/>
        </w:rPr>
        <w:t>legalidade</w:t>
      </w:r>
      <w:r w:rsidR="000D2BCE">
        <w:rPr>
          <w:b/>
          <w:bCs/>
        </w:rPr>
        <w:t xml:space="preserve"> e </w:t>
      </w:r>
      <w:r w:rsidR="000D2BCE" w:rsidRPr="000D2BCE">
        <w:rPr>
          <w:b/>
          <w:bCs/>
        </w:rPr>
        <w:t>juridicidade</w:t>
      </w:r>
      <w:r w:rsidR="00477F78" w:rsidRPr="00984ABE">
        <w:t>.</w:t>
      </w:r>
    </w:p>
    <w:p w14:paraId="3DB93A46" w14:textId="78DE3A1E" w:rsidR="00477F78" w:rsidRDefault="00477F78" w:rsidP="006870D3">
      <w:pPr>
        <w:spacing w:line="360" w:lineRule="auto"/>
        <w:ind w:firstLine="1134"/>
        <w:jc w:val="both"/>
      </w:pPr>
      <w:r>
        <w:t>É o voto.</w:t>
      </w:r>
    </w:p>
    <w:p w14:paraId="6ECE1D92" w14:textId="77777777" w:rsidR="00301D43" w:rsidRDefault="00301D43" w:rsidP="006870D3">
      <w:pPr>
        <w:spacing w:line="360" w:lineRule="auto"/>
        <w:ind w:firstLine="1134"/>
        <w:jc w:val="both"/>
      </w:pPr>
    </w:p>
    <w:p w14:paraId="0BE3B7B5" w14:textId="77777777" w:rsidR="000D2BCE" w:rsidRDefault="000D2BCE" w:rsidP="006870D3">
      <w:pPr>
        <w:spacing w:line="360" w:lineRule="auto"/>
        <w:ind w:firstLine="1134"/>
        <w:jc w:val="both"/>
      </w:pPr>
    </w:p>
    <w:p w14:paraId="4D30A414" w14:textId="77777777" w:rsidR="000D2BCE" w:rsidRDefault="000D2BCE" w:rsidP="006870D3">
      <w:pPr>
        <w:spacing w:line="360" w:lineRule="auto"/>
        <w:ind w:firstLine="1134"/>
        <w:jc w:val="both"/>
      </w:pPr>
    </w:p>
    <w:p w14:paraId="0D77FD70" w14:textId="77777777" w:rsidR="000D2BCE" w:rsidRDefault="000D2BCE" w:rsidP="006870D3">
      <w:pPr>
        <w:spacing w:line="360" w:lineRule="auto"/>
        <w:ind w:firstLine="1134"/>
        <w:jc w:val="both"/>
      </w:pPr>
    </w:p>
    <w:p w14:paraId="504287AE" w14:textId="77777777" w:rsidR="000D2BCE" w:rsidRDefault="000D2BCE" w:rsidP="006870D3">
      <w:pPr>
        <w:spacing w:line="360" w:lineRule="auto"/>
        <w:ind w:firstLine="1134"/>
        <w:jc w:val="both"/>
      </w:pPr>
    </w:p>
    <w:p w14:paraId="780D03D6" w14:textId="77777777" w:rsidR="000D2BCE" w:rsidRDefault="000D2BCE" w:rsidP="006870D3">
      <w:pPr>
        <w:spacing w:line="360" w:lineRule="auto"/>
        <w:ind w:firstLine="1134"/>
        <w:jc w:val="both"/>
      </w:pPr>
    </w:p>
    <w:p w14:paraId="57A781AB" w14:textId="77777777" w:rsidR="000D2BCE" w:rsidRDefault="000D2BCE" w:rsidP="006870D3">
      <w:pPr>
        <w:spacing w:line="360" w:lineRule="auto"/>
        <w:ind w:firstLine="1134"/>
        <w:jc w:val="both"/>
      </w:pPr>
    </w:p>
    <w:p w14:paraId="4DEAEE0C" w14:textId="77777777" w:rsidR="000D2BCE" w:rsidRDefault="000D2BCE" w:rsidP="006870D3">
      <w:pPr>
        <w:spacing w:line="360" w:lineRule="auto"/>
        <w:ind w:firstLine="1134"/>
        <w:jc w:val="both"/>
      </w:pPr>
    </w:p>
    <w:bookmarkEnd w:id="0"/>
    <w:p w14:paraId="4D2B38AA" w14:textId="77777777" w:rsidR="00477F78" w:rsidRPr="0035292F" w:rsidRDefault="00477F78" w:rsidP="00477F78">
      <w:pPr>
        <w:spacing w:line="360" w:lineRule="auto"/>
        <w:jc w:val="both"/>
        <w:rPr>
          <w:b/>
          <w:sz w:val="22"/>
          <w:szCs w:val="22"/>
          <w:u w:val="single"/>
        </w:rPr>
      </w:pPr>
      <w:r w:rsidRPr="0035292F">
        <w:rPr>
          <w:b/>
          <w:sz w:val="22"/>
          <w:szCs w:val="22"/>
          <w:u w:val="single"/>
        </w:rPr>
        <w:lastRenderedPageBreak/>
        <w:t>PARECER DA COMISSÃO:</w:t>
      </w:r>
    </w:p>
    <w:p w14:paraId="0E29BCC2" w14:textId="148FB6F5" w:rsidR="00477F78" w:rsidRPr="0035292F" w:rsidRDefault="00477F78" w:rsidP="00D17C11">
      <w:pPr>
        <w:spacing w:line="360" w:lineRule="auto"/>
        <w:ind w:firstLine="1134"/>
        <w:jc w:val="both"/>
        <w:rPr>
          <w:rFonts w:eastAsia="Batang"/>
          <w:sz w:val="22"/>
          <w:szCs w:val="22"/>
        </w:rPr>
      </w:pPr>
      <w:r w:rsidRPr="0035292F">
        <w:rPr>
          <w:rFonts w:eastAsia="Calibri"/>
          <w:sz w:val="22"/>
          <w:szCs w:val="22"/>
        </w:rPr>
        <w:t xml:space="preserve">Os membros da Comissão de Constituição, Justiça e Cidadania </w:t>
      </w:r>
      <w:r w:rsidRPr="0035292F">
        <w:rPr>
          <w:rFonts w:eastAsia="Batang"/>
          <w:bCs/>
          <w:kern w:val="32"/>
          <w:sz w:val="22"/>
          <w:szCs w:val="22"/>
        </w:rPr>
        <w:t xml:space="preserve">votam pela </w:t>
      </w:r>
      <w:r w:rsidRPr="0035292F">
        <w:rPr>
          <w:rFonts w:eastAsia="Calibri"/>
          <w:b/>
          <w:sz w:val="22"/>
          <w:szCs w:val="22"/>
        </w:rPr>
        <w:t>APROVAÇÃO</w:t>
      </w:r>
      <w:r w:rsidRPr="0035292F">
        <w:rPr>
          <w:rFonts w:eastAsia="Calibri"/>
          <w:sz w:val="22"/>
          <w:szCs w:val="22"/>
        </w:rPr>
        <w:t xml:space="preserve"> do </w:t>
      </w:r>
      <w:r w:rsidRPr="0035292F">
        <w:rPr>
          <w:rFonts w:eastAsia="Calibri"/>
          <w:b/>
          <w:sz w:val="22"/>
          <w:szCs w:val="22"/>
        </w:rPr>
        <w:t xml:space="preserve">Projeto de Lei </w:t>
      </w:r>
      <w:r w:rsidRPr="0013075B">
        <w:rPr>
          <w:rFonts w:eastAsia="Calibri"/>
          <w:b/>
          <w:sz w:val="22"/>
          <w:szCs w:val="22"/>
        </w:rPr>
        <w:t xml:space="preserve">Ordinária nº </w:t>
      </w:r>
      <w:r w:rsidR="000D2BCE">
        <w:rPr>
          <w:rFonts w:eastAsia="Calibri"/>
          <w:b/>
          <w:sz w:val="22"/>
          <w:szCs w:val="22"/>
        </w:rPr>
        <w:t>326</w:t>
      </w:r>
      <w:r w:rsidRPr="0013075B">
        <w:rPr>
          <w:rFonts w:eastAsia="Calibri"/>
          <w:b/>
          <w:sz w:val="22"/>
          <w:szCs w:val="22"/>
        </w:rPr>
        <w:t>/20</w:t>
      </w:r>
      <w:r>
        <w:rPr>
          <w:rFonts w:eastAsia="Calibri"/>
          <w:b/>
          <w:sz w:val="22"/>
          <w:szCs w:val="22"/>
        </w:rPr>
        <w:t>24</w:t>
      </w:r>
      <w:r w:rsidRPr="0013075B">
        <w:rPr>
          <w:rFonts w:eastAsia="Calibri"/>
          <w:sz w:val="22"/>
          <w:szCs w:val="22"/>
        </w:rPr>
        <w:t xml:space="preserve">, nos </w:t>
      </w:r>
      <w:r w:rsidRPr="00BC3C48">
        <w:rPr>
          <w:rFonts w:eastAsia="Calibri"/>
          <w:color w:val="000000" w:themeColor="text1"/>
          <w:sz w:val="22"/>
          <w:szCs w:val="22"/>
        </w:rPr>
        <w:t xml:space="preserve">termos </w:t>
      </w:r>
      <w:r w:rsidRPr="0035292F">
        <w:rPr>
          <w:rFonts w:eastAsia="Calibri"/>
          <w:sz w:val="22"/>
          <w:szCs w:val="22"/>
        </w:rPr>
        <w:t>do voto do Relator.</w:t>
      </w:r>
    </w:p>
    <w:p w14:paraId="723B20A3" w14:textId="77777777" w:rsidR="00477F78" w:rsidRDefault="00477F78" w:rsidP="00D17C11">
      <w:pPr>
        <w:spacing w:line="360" w:lineRule="auto"/>
        <w:ind w:firstLine="1134"/>
        <w:jc w:val="both"/>
        <w:rPr>
          <w:sz w:val="22"/>
          <w:szCs w:val="22"/>
        </w:rPr>
      </w:pPr>
      <w:r w:rsidRPr="0035292F">
        <w:rPr>
          <w:sz w:val="22"/>
          <w:szCs w:val="22"/>
        </w:rPr>
        <w:t>É o parecer.</w:t>
      </w:r>
    </w:p>
    <w:p w14:paraId="653B8D0B" w14:textId="49D2E95B" w:rsidR="00DD714B" w:rsidRPr="00DD714B" w:rsidRDefault="00DD714B" w:rsidP="00DD714B">
      <w:pPr>
        <w:spacing w:line="36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</w:rPr>
        <w:t xml:space="preserve">       </w:t>
      </w:r>
      <w:r w:rsidRPr="00DD714B">
        <w:rPr>
          <w:rFonts w:eastAsia="Calibri"/>
        </w:rPr>
        <w:t xml:space="preserve">SALA DAS COMISSÕES “DEPUTADO LÉO FRANKLIM”, em </w:t>
      </w:r>
      <w:r w:rsidR="000D2BCE">
        <w:rPr>
          <w:rFonts w:eastAsia="Calibri"/>
        </w:rPr>
        <w:t>22</w:t>
      </w:r>
      <w:r w:rsidRPr="00DD714B">
        <w:rPr>
          <w:rFonts w:eastAsia="Calibri"/>
        </w:rPr>
        <w:t xml:space="preserve"> de </w:t>
      </w:r>
      <w:r w:rsidR="000D2BCE">
        <w:rPr>
          <w:rFonts w:eastAsia="Calibri"/>
        </w:rPr>
        <w:t>outubro</w:t>
      </w:r>
      <w:r w:rsidRPr="00DD714B">
        <w:rPr>
          <w:rFonts w:eastAsia="Calibri"/>
        </w:rPr>
        <w:t xml:space="preserve"> de 2024.  </w:t>
      </w:r>
    </w:p>
    <w:p w14:paraId="389ED9CE" w14:textId="77777777" w:rsidR="00DD714B" w:rsidRPr="00DD714B" w:rsidRDefault="00DD714B" w:rsidP="00DD714B">
      <w:pPr>
        <w:spacing w:line="360" w:lineRule="auto"/>
        <w:ind w:firstLine="851"/>
        <w:jc w:val="both"/>
        <w:rPr>
          <w:rFonts w:eastAsia="Calibri"/>
        </w:rPr>
      </w:pPr>
    </w:p>
    <w:p w14:paraId="6CEE44BB" w14:textId="77777777" w:rsidR="003E2517" w:rsidRPr="003E2517" w:rsidRDefault="00DD714B" w:rsidP="003E2517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 w:rsidRPr="00DD714B">
        <w:rPr>
          <w:rFonts w:eastAsia="Calibri"/>
          <w:b/>
          <w:lang w:eastAsia="en-US"/>
        </w:rPr>
        <w:t xml:space="preserve">                                                                   </w:t>
      </w:r>
      <w:r w:rsidR="003E2517" w:rsidRPr="003E2517">
        <w:rPr>
          <w:b/>
          <w:color w:val="000000"/>
          <w:sz w:val="22"/>
          <w:szCs w:val="22"/>
          <w:lang w:eastAsia="en-US"/>
        </w:rPr>
        <w:t>Presidente</w:t>
      </w:r>
      <w:r w:rsidR="003E2517" w:rsidRPr="003E2517">
        <w:rPr>
          <w:color w:val="000000"/>
          <w:sz w:val="22"/>
          <w:szCs w:val="22"/>
          <w:lang w:eastAsia="en-US"/>
        </w:rPr>
        <w:t>: Deputado Neto Evangelista</w:t>
      </w:r>
    </w:p>
    <w:p w14:paraId="0BCFBD70" w14:textId="49E245A4" w:rsidR="003E2517" w:rsidRPr="003E2517" w:rsidRDefault="003E2517" w:rsidP="003E2517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  <w:r w:rsidRPr="003E2517"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</w:t>
      </w:r>
      <w:r>
        <w:rPr>
          <w:b/>
          <w:color w:val="000000"/>
          <w:sz w:val="22"/>
          <w:szCs w:val="22"/>
          <w:lang w:eastAsia="en-US"/>
        </w:rPr>
        <w:t xml:space="preserve">  </w:t>
      </w:r>
      <w:r w:rsidRPr="003E2517">
        <w:rPr>
          <w:b/>
          <w:color w:val="000000"/>
          <w:sz w:val="22"/>
          <w:szCs w:val="22"/>
          <w:lang w:eastAsia="en-US"/>
        </w:rPr>
        <w:t xml:space="preserve">Relator: </w:t>
      </w:r>
      <w:r w:rsidRPr="003E2517">
        <w:rPr>
          <w:bCs/>
          <w:color w:val="000000"/>
          <w:sz w:val="22"/>
          <w:szCs w:val="22"/>
          <w:lang w:eastAsia="en-US"/>
        </w:rPr>
        <w:t xml:space="preserve">Deputado </w:t>
      </w:r>
      <w:proofErr w:type="spellStart"/>
      <w:r w:rsidRPr="003E2517">
        <w:rPr>
          <w:bCs/>
          <w:color w:val="000000"/>
          <w:sz w:val="22"/>
          <w:szCs w:val="22"/>
          <w:lang w:eastAsia="en-US"/>
        </w:rPr>
        <w:t>Glalbert</w:t>
      </w:r>
      <w:proofErr w:type="spellEnd"/>
      <w:r w:rsidRPr="003E2517">
        <w:rPr>
          <w:bCs/>
          <w:color w:val="000000"/>
          <w:sz w:val="22"/>
          <w:szCs w:val="22"/>
          <w:lang w:eastAsia="en-US"/>
        </w:rPr>
        <w:t xml:space="preserve"> Cutrim</w:t>
      </w:r>
    </w:p>
    <w:p w14:paraId="3BA31CC6" w14:textId="77777777" w:rsidR="003E2517" w:rsidRPr="003E2517" w:rsidRDefault="003E2517" w:rsidP="003E2517">
      <w:p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2"/>
          <w:szCs w:val="22"/>
          <w:lang w:eastAsia="en-US"/>
        </w:rPr>
      </w:pPr>
      <w:r w:rsidRPr="003E2517">
        <w:rPr>
          <w:b/>
          <w:color w:val="000000"/>
          <w:sz w:val="22"/>
          <w:szCs w:val="22"/>
          <w:lang w:eastAsia="en-US"/>
        </w:rPr>
        <w:t>Vota a favor:                                                    Vota contra:</w:t>
      </w:r>
    </w:p>
    <w:p w14:paraId="7B939C69" w14:textId="77777777" w:rsidR="003E2517" w:rsidRPr="003E2517" w:rsidRDefault="003E2517" w:rsidP="003E251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3E2517">
        <w:rPr>
          <w:rFonts w:eastAsia="Calibri"/>
          <w:color w:val="000000"/>
          <w:lang w:eastAsia="en-US"/>
        </w:rPr>
        <w:t xml:space="preserve">Deputado Ariston                                         ______________________________ </w:t>
      </w:r>
    </w:p>
    <w:p w14:paraId="68E46918" w14:textId="77777777" w:rsidR="003E2517" w:rsidRPr="003E2517" w:rsidRDefault="003E2517" w:rsidP="003E251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3E2517">
        <w:rPr>
          <w:rFonts w:eastAsia="Calibri"/>
          <w:color w:val="000000"/>
          <w:lang w:eastAsia="en-US"/>
        </w:rPr>
        <w:t xml:space="preserve">Deputado Davi Brandão                              ______________________________ </w:t>
      </w:r>
    </w:p>
    <w:p w14:paraId="1DA0AECA" w14:textId="77777777" w:rsidR="003E2517" w:rsidRPr="003E2517" w:rsidRDefault="003E2517" w:rsidP="003E2517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3E2517">
        <w:rPr>
          <w:rFonts w:eastAsia="Calibri"/>
          <w:color w:val="000000"/>
          <w:lang w:eastAsia="en-US"/>
        </w:rPr>
        <w:t xml:space="preserve">Deputado Florêncio Neto                            ______________________________ </w:t>
      </w:r>
    </w:p>
    <w:p w14:paraId="385E3288" w14:textId="77777777" w:rsidR="003E2517" w:rsidRPr="003E2517" w:rsidRDefault="003E2517" w:rsidP="003E2517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 w:rsidRPr="003E2517">
        <w:rPr>
          <w:rFonts w:eastAsia="Calibri"/>
          <w:color w:val="000000"/>
          <w:lang w:eastAsia="en-US"/>
        </w:rPr>
        <w:t xml:space="preserve">Deputado Doutor Yglésio                            ______________________________ </w:t>
      </w:r>
    </w:p>
    <w:p w14:paraId="10C55943" w14:textId="77777777" w:rsidR="003E2517" w:rsidRPr="003E2517" w:rsidRDefault="003E2517" w:rsidP="003E2517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E2517">
        <w:rPr>
          <w:rFonts w:eastAsia="Calibri"/>
          <w:color w:val="000000"/>
          <w:lang w:eastAsia="en-US"/>
        </w:rPr>
        <w:t>______________________________         ______________________________</w:t>
      </w:r>
    </w:p>
    <w:p w14:paraId="0A0999FD" w14:textId="7DFE083F" w:rsidR="000D2BCE" w:rsidRPr="00DD714B" w:rsidRDefault="000D2BCE" w:rsidP="003E2517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0E77A39" w14:textId="77777777" w:rsidR="00DD714B" w:rsidRPr="00DD714B" w:rsidRDefault="00DD714B" w:rsidP="00DD714B">
      <w:pPr>
        <w:autoSpaceDE w:val="0"/>
        <w:autoSpaceDN w:val="0"/>
        <w:adjustRightInd w:val="0"/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37E0B6A2" w14:textId="77777777" w:rsidR="00DD714B" w:rsidRDefault="00DD714B" w:rsidP="00D17C11">
      <w:pPr>
        <w:spacing w:line="360" w:lineRule="auto"/>
        <w:ind w:firstLine="1134"/>
        <w:jc w:val="both"/>
        <w:rPr>
          <w:sz w:val="22"/>
          <w:szCs w:val="22"/>
        </w:rPr>
      </w:pPr>
    </w:p>
    <w:sectPr w:rsidR="00DD714B" w:rsidSect="00477F78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A8E3D" w14:textId="77777777" w:rsidR="00FB7F14" w:rsidRDefault="00FB7F14">
      <w:r>
        <w:separator/>
      </w:r>
    </w:p>
  </w:endnote>
  <w:endnote w:type="continuationSeparator" w:id="0">
    <w:p w14:paraId="1B3E27AD" w14:textId="77777777" w:rsidR="00FB7F14" w:rsidRDefault="00FB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9E692" w14:textId="77777777" w:rsidR="00FB7F14" w:rsidRDefault="00FB7F14">
      <w:r>
        <w:separator/>
      </w:r>
    </w:p>
  </w:footnote>
  <w:footnote w:type="continuationSeparator" w:id="0">
    <w:p w14:paraId="38DCC28A" w14:textId="77777777" w:rsidR="00FB7F14" w:rsidRDefault="00FB7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2F6C3" w14:textId="77777777" w:rsidR="00477F78" w:rsidRPr="000725D0" w:rsidRDefault="00477F78" w:rsidP="00477F78">
    <w:pPr>
      <w:tabs>
        <w:tab w:val="center" w:pos="4252"/>
        <w:tab w:val="right" w:pos="8504"/>
      </w:tabs>
      <w:ind w:right="360"/>
      <w:jc w:val="center"/>
      <w:rPr>
        <w:b/>
        <w:color w:val="000080"/>
        <w:sz w:val="20"/>
        <w:szCs w:val="20"/>
      </w:rPr>
    </w:pPr>
    <w:r w:rsidRPr="000725D0">
      <w:rPr>
        <w:noProof/>
        <w:sz w:val="20"/>
        <w:szCs w:val="20"/>
      </w:rPr>
      <w:drawing>
        <wp:inline distT="0" distB="0" distL="0" distR="0" wp14:anchorId="7797A0C4" wp14:editId="0EFF8614">
          <wp:extent cx="952500" cy="819150"/>
          <wp:effectExtent l="0" t="0" r="0" b="0"/>
          <wp:docPr id="512824138" name="Imagem 51282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15028" w14:textId="77777777" w:rsidR="00477F78" w:rsidRPr="000725D0" w:rsidRDefault="00477F78" w:rsidP="00477F78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0725D0">
      <w:rPr>
        <w:sz w:val="20"/>
        <w:szCs w:val="20"/>
      </w:rPr>
      <w:t>ESTADO DO MARANHÃO</w:t>
    </w:r>
  </w:p>
  <w:p w14:paraId="2CAD0D03" w14:textId="77777777" w:rsidR="00477F78" w:rsidRPr="000725D0" w:rsidRDefault="00477F78" w:rsidP="00477F78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0725D0">
      <w:rPr>
        <w:sz w:val="20"/>
        <w:szCs w:val="20"/>
      </w:rPr>
      <w:t>ASSEMBLEIA LEGISLATIVA DO MARANHÃO</w:t>
    </w:r>
  </w:p>
  <w:p w14:paraId="05D8F6F2" w14:textId="77777777" w:rsidR="00477F78" w:rsidRPr="000725D0" w:rsidRDefault="00477F78" w:rsidP="00477F78">
    <w:pPr>
      <w:tabs>
        <w:tab w:val="center" w:pos="4252"/>
        <w:tab w:val="right" w:pos="8504"/>
      </w:tabs>
      <w:jc w:val="center"/>
      <w:rPr>
        <w:b/>
        <w:sz w:val="20"/>
        <w:szCs w:val="20"/>
      </w:rPr>
    </w:pPr>
    <w:r w:rsidRPr="000725D0">
      <w:rPr>
        <w:b/>
        <w:sz w:val="20"/>
        <w:szCs w:val="20"/>
      </w:rPr>
      <w:t>INSTALADA EM 16 DE FEVEREIRO DE 1835</w:t>
    </w:r>
  </w:p>
  <w:p w14:paraId="6F8666FF" w14:textId="77777777" w:rsidR="00477F78" w:rsidRPr="000725D0" w:rsidRDefault="00477F78" w:rsidP="00477F78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0725D0">
      <w:rPr>
        <w:sz w:val="20"/>
        <w:szCs w:val="20"/>
      </w:rPr>
      <w:t>DIRETORIA LEGISLATIVA</w:t>
    </w:r>
  </w:p>
  <w:p w14:paraId="122A309D" w14:textId="77777777" w:rsidR="00477F78" w:rsidRPr="000725D0" w:rsidRDefault="00477F78" w:rsidP="00477F78">
    <w:pPr>
      <w:tabs>
        <w:tab w:val="center" w:pos="4252"/>
        <w:tab w:val="right" w:pos="8504"/>
      </w:tabs>
      <w:rPr>
        <w:sz w:val="20"/>
        <w:szCs w:val="20"/>
      </w:rPr>
    </w:pPr>
  </w:p>
  <w:p w14:paraId="5BEA5D08" w14:textId="77777777" w:rsidR="00477F78" w:rsidRDefault="00477F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9C1827"/>
    <w:multiLevelType w:val="hybridMultilevel"/>
    <w:tmpl w:val="84705482"/>
    <w:lvl w:ilvl="0" w:tplc="B622CE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4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D3"/>
    <w:rsid w:val="000611CF"/>
    <w:rsid w:val="000B2507"/>
    <w:rsid w:val="000D2BCE"/>
    <w:rsid w:val="00172281"/>
    <w:rsid w:val="00195093"/>
    <w:rsid w:val="001A353C"/>
    <w:rsid w:val="001F4D1A"/>
    <w:rsid w:val="00277F80"/>
    <w:rsid w:val="00301D43"/>
    <w:rsid w:val="00342279"/>
    <w:rsid w:val="00360716"/>
    <w:rsid w:val="003761F7"/>
    <w:rsid w:val="003B0021"/>
    <w:rsid w:val="003E2517"/>
    <w:rsid w:val="00477F78"/>
    <w:rsid w:val="005641D7"/>
    <w:rsid w:val="006870D3"/>
    <w:rsid w:val="00721927"/>
    <w:rsid w:val="00954D86"/>
    <w:rsid w:val="009743F9"/>
    <w:rsid w:val="00984ABE"/>
    <w:rsid w:val="00A05418"/>
    <w:rsid w:val="00B04675"/>
    <w:rsid w:val="00B44480"/>
    <w:rsid w:val="00C85E63"/>
    <w:rsid w:val="00D17C11"/>
    <w:rsid w:val="00DD714B"/>
    <w:rsid w:val="00FB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495DC3"/>
  <w15:chartTrackingRefBased/>
  <w15:docId w15:val="{43EA41FC-BEE5-4871-AD7C-A2374EAB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0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870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870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870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6870D3"/>
    <w:pPr>
      <w:ind w:left="720"/>
      <w:contextualSpacing/>
    </w:pPr>
  </w:style>
  <w:style w:type="character" w:styleId="Forte">
    <w:name w:val="Strong"/>
    <w:uiPriority w:val="22"/>
    <w:qFormat/>
    <w:rsid w:val="006870D3"/>
    <w:rPr>
      <w:b/>
      <w:bCs/>
    </w:rPr>
  </w:style>
  <w:style w:type="character" w:styleId="nfase">
    <w:name w:val="Emphasis"/>
    <w:uiPriority w:val="20"/>
    <w:qFormat/>
    <w:rsid w:val="006870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Thiara das Neves Pereira Diniz</dc:creator>
  <cp:keywords/>
  <dc:description/>
  <cp:lastModifiedBy>Máneton Antunes de Macedo</cp:lastModifiedBy>
  <cp:revision>2</cp:revision>
  <dcterms:created xsi:type="dcterms:W3CDTF">2024-10-22T19:20:00Z</dcterms:created>
  <dcterms:modified xsi:type="dcterms:W3CDTF">2024-10-22T19:20:00Z</dcterms:modified>
</cp:coreProperties>
</file>