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DC3C" w14:textId="77777777" w:rsidR="000725D0" w:rsidRPr="00D4742E" w:rsidRDefault="000725D0" w:rsidP="000725D0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4742E">
        <w:rPr>
          <w:b/>
          <w:sz w:val="22"/>
          <w:szCs w:val="22"/>
        </w:rPr>
        <w:t xml:space="preserve">    </w:t>
      </w:r>
      <w:r w:rsidRPr="00D4742E">
        <w:rPr>
          <w:b/>
          <w:sz w:val="22"/>
          <w:szCs w:val="22"/>
          <w:u w:val="single"/>
        </w:rPr>
        <w:t>COMISSÃO DE CONSTITUIÇÃO, JUSTIÇA E CIDADANIA</w:t>
      </w:r>
    </w:p>
    <w:p w14:paraId="2CA2C210" w14:textId="55AE20A8" w:rsidR="000725D0" w:rsidRPr="00D4742E" w:rsidRDefault="000725D0" w:rsidP="000725D0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4742E">
        <w:rPr>
          <w:b/>
          <w:sz w:val="22"/>
          <w:szCs w:val="22"/>
          <w:u w:val="single"/>
        </w:rPr>
        <w:t>PARECER Nº</w:t>
      </w:r>
      <w:r w:rsidR="00D21C51">
        <w:rPr>
          <w:b/>
          <w:sz w:val="22"/>
          <w:szCs w:val="22"/>
          <w:u w:val="single"/>
        </w:rPr>
        <w:t xml:space="preserve"> 186</w:t>
      </w:r>
      <w:r w:rsidR="00C57030" w:rsidRPr="00D4742E">
        <w:rPr>
          <w:b/>
          <w:sz w:val="22"/>
          <w:szCs w:val="22"/>
          <w:u w:val="single"/>
        </w:rPr>
        <w:t>/</w:t>
      </w:r>
      <w:r w:rsidRPr="00D4742E">
        <w:rPr>
          <w:b/>
          <w:sz w:val="22"/>
          <w:szCs w:val="22"/>
          <w:u w:val="single"/>
        </w:rPr>
        <w:t xml:space="preserve"> 202</w:t>
      </w:r>
      <w:r w:rsidR="00DC7D55">
        <w:rPr>
          <w:b/>
          <w:sz w:val="22"/>
          <w:szCs w:val="22"/>
          <w:u w:val="single"/>
        </w:rPr>
        <w:t>5</w:t>
      </w:r>
    </w:p>
    <w:p w14:paraId="7AFBB899" w14:textId="77777777" w:rsidR="00845B75" w:rsidRPr="00D4742E" w:rsidRDefault="00845B75" w:rsidP="00A803F9">
      <w:pPr>
        <w:spacing w:line="360" w:lineRule="auto"/>
        <w:rPr>
          <w:b/>
          <w:sz w:val="22"/>
          <w:szCs w:val="22"/>
          <w:u w:val="single"/>
        </w:rPr>
      </w:pPr>
    </w:p>
    <w:p w14:paraId="25E5CF27" w14:textId="77777777" w:rsidR="000725D0" w:rsidRPr="00D4742E" w:rsidRDefault="000725D0" w:rsidP="00A803F9">
      <w:pPr>
        <w:spacing w:line="360" w:lineRule="auto"/>
        <w:rPr>
          <w:b/>
          <w:sz w:val="22"/>
          <w:szCs w:val="22"/>
          <w:u w:val="single"/>
        </w:rPr>
      </w:pPr>
      <w:r w:rsidRPr="00D4742E">
        <w:rPr>
          <w:b/>
          <w:sz w:val="22"/>
          <w:szCs w:val="22"/>
          <w:u w:val="single"/>
        </w:rPr>
        <w:t>RELATÓRIO:</w:t>
      </w:r>
    </w:p>
    <w:p w14:paraId="7C48D186" w14:textId="639095DF" w:rsidR="00D4742E" w:rsidRPr="00D4742E" w:rsidRDefault="004A673B" w:rsidP="00D4742E">
      <w:pPr>
        <w:spacing w:line="360" w:lineRule="auto"/>
        <w:ind w:firstLine="567"/>
        <w:jc w:val="both"/>
        <w:rPr>
          <w:sz w:val="22"/>
          <w:szCs w:val="22"/>
        </w:rPr>
      </w:pPr>
      <w:r w:rsidRPr="00D4742E">
        <w:rPr>
          <w:sz w:val="22"/>
          <w:szCs w:val="22"/>
        </w:rPr>
        <w:t xml:space="preserve"> </w:t>
      </w:r>
      <w:r w:rsidR="00845B75" w:rsidRPr="00D4742E">
        <w:rPr>
          <w:sz w:val="22"/>
          <w:szCs w:val="22"/>
        </w:rPr>
        <w:t xml:space="preserve">   </w:t>
      </w:r>
      <w:r w:rsidR="00E27650" w:rsidRPr="00D4742E">
        <w:rPr>
          <w:sz w:val="22"/>
          <w:szCs w:val="22"/>
        </w:rPr>
        <w:t xml:space="preserve">Trata-se </w:t>
      </w:r>
      <w:r w:rsidR="00362C91" w:rsidRPr="00D4742E">
        <w:rPr>
          <w:sz w:val="22"/>
          <w:szCs w:val="22"/>
        </w:rPr>
        <w:t xml:space="preserve">da </w:t>
      </w:r>
      <w:r w:rsidR="00F54160" w:rsidRPr="00D4742E">
        <w:rPr>
          <w:sz w:val="22"/>
          <w:szCs w:val="22"/>
        </w:rPr>
        <w:t xml:space="preserve">análise </w:t>
      </w:r>
      <w:r w:rsidR="00E27650" w:rsidRPr="00D4742E">
        <w:rPr>
          <w:sz w:val="22"/>
          <w:szCs w:val="22"/>
        </w:rPr>
        <w:t>d</w:t>
      </w:r>
      <w:r w:rsidR="00F54160" w:rsidRPr="00D4742E">
        <w:rPr>
          <w:sz w:val="22"/>
          <w:szCs w:val="22"/>
        </w:rPr>
        <w:t>o</w:t>
      </w:r>
      <w:r w:rsidR="00E27650" w:rsidRPr="00D4742E">
        <w:rPr>
          <w:sz w:val="22"/>
          <w:szCs w:val="22"/>
        </w:rPr>
        <w:t xml:space="preserve"> Projeto </w:t>
      </w:r>
      <w:r w:rsidR="00362C91" w:rsidRPr="00D4742E">
        <w:rPr>
          <w:sz w:val="22"/>
          <w:szCs w:val="22"/>
        </w:rPr>
        <w:t xml:space="preserve">de </w:t>
      </w:r>
      <w:r w:rsidR="00E27650" w:rsidRPr="00D4742E">
        <w:rPr>
          <w:sz w:val="22"/>
          <w:szCs w:val="22"/>
        </w:rPr>
        <w:t xml:space="preserve">Lei </w:t>
      </w:r>
      <w:r w:rsidR="00845B75" w:rsidRPr="00D4742E">
        <w:rPr>
          <w:sz w:val="22"/>
          <w:szCs w:val="22"/>
        </w:rPr>
        <w:t xml:space="preserve">nº </w:t>
      </w:r>
      <w:r w:rsidR="00D21C51">
        <w:rPr>
          <w:sz w:val="22"/>
          <w:szCs w:val="22"/>
        </w:rPr>
        <w:t>118</w:t>
      </w:r>
      <w:r w:rsidR="00DC7D55">
        <w:rPr>
          <w:sz w:val="22"/>
          <w:szCs w:val="22"/>
        </w:rPr>
        <w:t>/202</w:t>
      </w:r>
      <w:r w:rsidR="00D21C51">
        <w:rPr>
          <w:sz w:val="22"/>
          <w:szCs w:val="22"/>
        </w:rPr>
        <w:t>5</w:t>
      </w:r>
      <w:r w:rsidR="00F54160" w:rsidRPr="00D4742E">
        <w:rPr>
          <w:sz w:val="22"/>
          <w:szCs w:val="22"/>
        </w:rPr>
        <w:t>,</w:t>
      </w:r>
      <w:r w:rsidR="00E27650" w:rsidRPr="00D4742E">
        <w:rPr>
          <w:sz w:val="22"/>
          <w:szCs w:val="22"/>
        </w:rPr>
        <w:t xml:space="preserve"> d</w:t>
      </w:r>
      <w:r w:rsidR="00904631" w:rsidRPr="00D4742E">
        <w:rPr>
          <w:sz w:val="22"/>
          <w:szCs w:val="22"/>
        </w:rPr>
        <w:t>e autoria d</w:t>
      </w:r>
      <w:r w:rsidR="00C74B41" w:rsidRPr="00D4742E">
        <w:rPr>
          <w:sz w:val="22"/>
          <w:szCs w:val="22"/>
        </w:rPr>
        <w:t>o</w:t>
      </w:r>
      <w:r w:rsidR="00904631" w:rsidRPr="00D4742E">
        <w:rPr>
          <w:sz w:val="22"/>
          <w:szCs w:val="22"/>
        </w:rPr>
        <w:t xml:space="preserve"> </w:t>
      </w:r>
      <w:r w:rsidR="000725D0" w:rsidRPr="00D4742E">
        <w:rPr>
          <w:sz w:val="22"/>
          <w:szCs w:val="22"/>
        </w:rPr>
        <w:t xml:space="preserve">Senhor </w:t>
      </w:r>
      <w:r w:rsidR="00E27650" w:rsidRPr="00D4742E">
        <w:rPr>
          <w:sz w:val="22"/>
          <w:szCs w:val="22"/>
        </w:rPr>
        <w:t>Deputad</w:t>
      </w:r>
      <w:r w:rsidR="00C74B41" w:rsidRPr="00D4742E">
        <w:rPr>
          <w:sz w:val="22"/>
          <w:szCs w:val="22"/>
        </w:rPr>
        <w:t>o</w:t>
      </w:r>
      <w:r w:rsidR="00D21C51">
        <w:rPr>
          <w:sz w:val="22"/>
          <w:szCs w:val="22"/>
        </w:rPr>
        <w:t xml:space="preserve"> Rodrigo Lago</w:t>
      </w:r>
      <w:r w:rsidR="00D4742E" w:rsidRPr="00D4742E">
        <w:rPr>
          <w:sz w:val="22"/>
          <w:szCs w:val="22"/>
        </w:rPr>
        <w:t>,</w:t>
      </w:r>
      <w:r w:rsidR="00723F94" w:rsidRPr="00D4742E">
        <w:rPr>
          <w:sz w:val="22"/>
          <w:szCs w:val="22"/>
        </w:rPr>
        <w:t xml:space="preserve"> que</w:t>
      </w:r>
      <w:r w:rsidR="00C74B41" w:rsidRPr="00D4742E">
        <w:rPr>
          <w:sz w:val="22"/>
          <w:szCs w:val="22"/>
        </w:rPr>
        <w:t xml:space="preserve"> </w:t>
      </w:r>
      <w:r w:rsidR="00D21C51">
        <w:rPr>
          <w:sz w:val="22"/>
          <w:szCs w:val="22"/>
        </w:rPr>
        <w:t>Dispõe sobre o “Dia Estadual em Defesa das Prerrogativas da Advocacia” e dá outras providencias</w:t>
      </w:r>
      <w:r w:rsidR="00DC7D55" w:rsidRPr="00DC7D55">
        <w:rPr>
          <w:sz w:val="22"/>
          <w:szCs w:val="22"/>
        </w:rPr>
        <w:t>.</w:t>
      </w:r>
    </w:p>
    <w:p w14:paraId="109AF107" w14:textId="7AA16C10" w:rsidR="00D4742E" w:rsidRPr="00D4742E" w:rsidRDefault="0090065B" w:rsidP="00D4742E">
      <w:pPr>
        <w:spacing w:line="360" w:lineRule="auto"/>
        <w:jc w:val="both"/>
        <w:rPr>
          <w:sz w:val="22"/>
          <w:szCs w:val="22"/>
        </w:rPr>
      </w:pPr>
      <w:r w:rsidRPr="00D4742E">
        <w:rPr>
          <w:sz w:val="22"/>
          <w:szCs w:val="22"/>
        </w:rPr>
        <w:t xml:space="preserve">    </w:t>
      </w:r>
      <w:r w:rsidR="007D457E">
        <w:rPr>
          <w:sz w:val="22"/>
          <w:szCs w:val="22"/>
        </w:rPr>
        <w:t xml:space="preserve">          </w:t>
      </w:r>
      <w:r w:rsidRPr="00D4742E">
        <w:rPr>
          <w:sz w:val="22"/>
          <w:szCs w:val="22"/>
        </w:rPr>
        <w:t xml:space="preserve"> Nos termos do presente Projeto de Lei, </w:t>
      </w:r>
      <w:r w:rsidR="00DC7D55">
        <w:rPr>
          <w:sz w:val="22"/>
          <w:szCs w:val="22"/>
        </w:rPr>
        <w:t>f</w:t>
      </w:r>
      <w:r w:rsidR="00DC7D55" w:rsidRPr="00DC7D55">
        <w:rPr>
          <w:sz w:val="22"/>
          <w:szCs w:val="22"/>
        </w:rPr>
        <w:t>ica instituído o</w:t>
      </w:r>
      <w:r w:rsidR="00D21C51">
        <w:rPr>
          <w:sz w:val="22"/>
          <w:szCs w:val="22"/>
        </w:rPr>
        <w:t xml:space="preserve"> dia 14 de junho de cada ano como o Dia Estadual em defesa das prerrogativas da Advocacia</w:t>
      </w:r>
      <w:r w:rsidR="00DC7D55" w:rsidRPr="00DC7D55">
        <w:rPr>
          <w:sz w:val="22"/>
          <w:szCs w:val="22"/>
        </w:rPr>
        <w:t>, a ser</w:t>
      </w:r>
      <w:r w:rsidR="00D21C51">
        <w:rPr>
          <w:sz w:val="22"/>
          <w:szCs w:val="22"/>
        </w:rPr>
        <w:t xml:space="preserve"> celebrado durante toda a semana em que recair o dia 14 de junho de cada ano,</w:t>
      </w:r>
      <w:r w:rsidR="00DC7D55" w:rsidRPr="00DC7D55">
        <w:rPr>
          <w:sz w:val="22"/>
          <w:szCs w:val="22"/>
        </w:rPr>
        <w:t xml:space="preserve"> anualmente, </w:t>
      </w:r>
      <w:r w:rsidR="0007667C">
        <w:rPr>
          <w:sz w:val="22"/>
          <w:szCs w:val="22"/>
        </w:rPr>
        <w:t>passando a integrar o calendário oficial do Estado do Maranhão</w:t>
      </w:r>
      <w:r w:rsidR="00DC7D55">
        <w:rPr>
          <w:sz w:val="22"/>
          <w:szCs w:val="22"/>
        </w:rPr>
        <w:t>.</w:t>
      </w:r>
    </w:p>
    <w:p w14:paraId="55B6AE1A" w14:textId="77777777" w:rsidR="0007667C" w:rsidRDefault="0007667C" w:rsidP="0007667C">
      <w:pPr>
        <w:spacing w:line="360" w:lineRule="auto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Justifica o autor da propositura de lei que a medida ora proposta, tem por objetivo assegurar àqueles que exercem a advocacia a celebração dos valores mais nobres do Estado de Direito, que são as prerrogativas da profissão que garantem o pleno exercício da cidadania, mas também a sua ampla divulgação.</w:t>
      </w:r>
    </w:p>
    <w:p w14:paraId="6CB92937" w14:textId="717E51E1" w:rsidR="0007667C" w:rsidRDefault="0007667C" w:rsidP="0007667C">
      <w:pPr>
        <w:spacing w:line="360" w:lineRule="auto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Ademais, preservar o exercício da advocacia é honrar </w:t>
      </w:r>
      <w:r w:rsidR="008258AB">
        <w:rPr>
          <w:sz w:val="22"/>
          <w:szCs w:val="22"/>
        </w:rPr>
        <w:t>a noma basilar do ordenamento jurídico, a Constituição da República. As prerrogativas dos advogados são fundamentais para o exercício da Advocacia e para a garantia do acesso à justiça e do devido processo legal. Sua proteção e respeito são indispensáveis para a manutenção do Estado Democrático de Direito. Essa justificativa atende a pertinência da matéria.</w:t>
      </w:r>
      <w:r>
        <w:rPr>
          <w:sz w:val="22"/>
          <w:szCs w:val="22"/>
        </w:rPr>
        <w:t xml:space="preserve"> </w:t>
      </w:r>
    </w:p>
    <w:p w14:paraId="1D1E1C97" w14:textId="4223A68C" w:rsidR="003B5586" w:rsidRPr="00D4742E" w:rsidRDefault="004A673B" w:rsidP="0007667C">
      <w:pPr>
        <w:spacing w:line="360" w:lineRule="auto"/>
        <w:ind w:firstLine="851"/>
        <w:jc w:val="both"/>
        <w:rPr>
          <w:sz w:val="22"/>
          <w:szCs w:val="22"/>
        </w:rPr>
      </w:pPr>
      <w:r w:rsidRPr="00D4742E">
        <w:rPr>
          <w:sz w:val="22"/>
          <w:szCs w:val="22"/>
        </w:rPr>
        <w:t xml:space="preserve"> </w:t>
      </w:r>
      <w:r w:rsidR="003B5586" w:rsidRPr="00D4742E">
        <w:rPr>
          <w:sz w:val="22"/>
          <w:szCs w:val="22"/>
        </w:rPr>
        <w:t xml:space="preserve">Para proceder ao exame da competência legislativa do Estado-membro para dispor sobre a instituição de data comemorativa, é importante considerar alguns dispositivos da Constituição Federal. </w:t>
      </w:r>
    </w:p>
    <w:p w14:paraId="2C9E978F" w14:textId="0EA86AFF" w:rsidR="003B5586" w:rsidRDefault="003B5586" w:rsidP="0090065B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  <w:r w:rsidRPr="00D4742E">
        <w:rPr>
          <w:rFonts w:ascii="Times New Roman" w:hAnsi="Times New Roman" w:cs="Times New Roman"/>
          <w:sz w:val="22"/>
          <w:szCs w:val="22"/>
        </w:rPr>
        <w:t>De acordo com a Constituição da República, o art. 22</w:t>
      </w:r>
      <w:r w:rsidR="004A673B" w:rsidRPr="00D4742E">
        <w:rPr>
          <w:rFonts w:ascii="Times New Roman" w:hAnsi="Times New Roman" w:cs="Times New Roman"/>
          <w:sz w:val="22"/>
          <w:szCs w:val="22"/>
        </w:rPr>
        <w:t>,</w:t>
      </w:r>
      <w:r w:rsidRPr="00D4742E">
        <w:rPr>
          <w:rFonts w:ascii="Times New Roman" w:hAnsi="Times New Roman" w:cs="Times New Roman"/>
          <w:sz w:val="22"/>
          <w:szCs w:val="22"/>
        </w:rPr>
        <w:t xml:space="preserve"> enumera as matérias sobre as quais cabe à União legislar privativamente, em que predomina o interesse nacional, e o art. 30, inciso I, relaciona os assuntos que cabem aos Municípios, de interesse local.  Ao Estado-membro, segundo o § 1º</w:t>
      </w:r>
      <w:r w:rsidR="007D457E">
        <w:rPr>
          <w:rFonts w:ascii="Times New Roman" w:hAnsi="Times New Roman" w:cs="Times New Roman"/>
          <w:sz w:val="22"/>
          <w:szCs w:val="22"/>
        </w:rPr>
        <w:t>,</w:t>
      </w:r>
      <w:r w:rsidRPr="00D4742E">
        <w:rPr>
          <w:rFonts w:ascii="Times New Roman" w:hAnsi="Times New Roman" w:cs="Times New Roman"/>
          <w:sz w:val="22"/>
          <w:szCs w:val="22"/>
        </w:rPr>
        <w:t xml:space="preserve"> do art. 25, estão reservadas as matérias que não se enquadram no campo privativo da União ou do Município.</w:t>
      </w:r>
    </w:p>
    <w:p w14:paraId="33AAAD33" w14:textId="77777777" w:rsidR="008258AB" w:rsidRPr="00D4742E" w:rsidRDefault="008258AB" w:rsidP="0090065B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</w:p>
    <w:p w14:paraId="5B2904E4" w14:textId="77777777" w:rsidR="003B5586" w:rsidRPr="00D4742E" w:rsidRDefault="003B5586" w:rsidP="0090065B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  <w:r w:rsidRPr="00D4742E">
        <w:rPr>
          <w:rFonts w:ascii="Times New Roman" w:hAnsi="Times New Roman" w:cs="Times New Roman"/>
          <w:sz w:val="22"/>
          <w:szCs w:val="22"/>
        </w:rPr>
        <w:lastRenderedPageBreak/>
        <w:t>Note-se que nenhum deles diz respeito - direta ou indiretamente - à medida consubstanciada na proposição, qual seja, a instituição de data comemorativa. Daí a conclusão de que o poder de legislar sobre o estabelecimento de data comemorativa é residual dos Estados-membros da Federação.</w:t>
      </w:r>
    </w:p>
    <w:p w14:paraId="4FAD84A8" w14:textId="77777777" w:rsidR="003B5586" w:rsidRPr="00D4742E" w:rsidRDefault="003B5586" w:rsidP="0090065B">
      <w:pPr>
        <w:pStyle w:val="Recuodecorpodetexto"/>
        <w:ind w:firstLine="851"/>
        <w:rPr>
          <w:rFonts w:ascii="Times New Roman" w:hAnsi="Times New Roman" w:cs="Times New Roman"/>
          <w:i/>
          <w:sz w:val="22"/>
          <w:szCs w:val="22"/>
        </w:rPr>
      </w:pPr>
      <w:r w:rsidRPr="00D4742E">
        <w:rPr>
          <w:rFonts w:ascii="Times New Roman" w:hAnsi="Times New Roman" w:cs="Times New Roman"/>
          <w:sz w:val="22"/>
          <w:szCs w:val="22"/>
        </w:rPr>
        <w:t>No mesmo sentido, parecer da Advocacia-Geral da União na ADI 3069/DF acerca da instituição do Dia do Comerciário:</w:t>
      </w:r>
      <w:r w:rsidRPr="00D4742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4EC6F51A" w14:textId="77777777" w:rsidR="003B5586" w:rsidRPr="00D4742E" w:rsidRDefault="003B5586" w:rsidP="003B5586">
      <w:pPr>
        <w:pStyle w:val="p5"/>
        <w:tabs>
          <w:tab w:val="left" w:pos="180"/>
        </w:tabs>
        <w:spacing w:line="240" w:lineRule="auto"/>
        <w:ind w:left="2340" w:firstLine="0"/>
        <w:rPr>
          <w:b/>
          <w:i/>
          <w:sz w:val="22"/>
          <w:szCs w:val="22"/>
          <w:u w:val="single"/>
        </w:rPr>
      </w:pPr>
      <w:r w:rsidRPr="00D4742E">
        <w:rPr>
          <w:b/>
          <w:i/>
          <w:sz w:val="22"/>
          <w:szCs w:val="22"/>
        </w:rPr>
        <w:t xml:space="preserve">A Advocacia-Geral da União, em sua manifestação (fls. 23/30), </w:t>
      </w:r>
      <w:r w:rsidRPr="00D4742E">
        <w:rPr>
          <w:b/>
          <w:i/>
          <w:sz w:val="22"/>
          <w:szCs w:val="22"/>
          <w:u w:val="single"/>
        </w:rPr>
        <w:t>salientou que a criação, por si só, de uma data comemorativa local que represente uma homenagem à categoria dos comerciários não afronta a Carta Magna, sendo certo que tal iniciativa está inserida na autonomia que possuem os entes da Federação de “prestar homenagens a tudo que se revele especial”</w:t>
      </w:r>
      <w:r w:rsidRPr="00D4742E">
        <w:rPr>
          <w:b/>
          <w:i/>
          <w:sz w:val="22"/>
          <w:szCs w:val="22"/>
        </w:rPr>
        <w:t xml:space="preserve">, </w:t>
      </w:r>
      <w:r w:rsidRPr="00D4742E">
        <w:rPr>
          <w:b/>
          <w:i/>
          <w:sz w:val="22"/>
          <w:szCs w:val="22"/>
          <w:u w:val="single"/>
        </w:rPr>
        <w:t>havendo, nesse sentido, várias datas que festejam fatos ou personagens históricos, direitos fundamentais, categorias profissionais, pessoas, coisas, instituições etc.</w:t>
      </w:r>
    </w:p>
    <w:p w14:paraId="41B5B8A4" w14:textId="77777777" w:rsidR="003B5586" w:rsidRPr="00D4742E" w:rsidRDefault="003B5586" w:rsidP="003B5586">
      <w:pPr>
        <w:pStyle w:val="p5"/>
        <w:tabs>
          <w:tab w:val="left" w:pos="180"/>
        </w:tabs>
        <w:spacing w:line="240" w:lineRule="auto"/>
        <w:ind w:left="2340" w:firstLine="0"/>
        <w:rPr>
          <w:b/>
          <w:i/>
          <w:sz w:val="22"/>
          <w:szCs w:val="22"/>
        </w:rPr>
      </w:pPr>
      <w:r w:rsidRPr="00D4742E">
        <w:rPr>
          <w:b/>
          <w:i/>
          <w:sz w:val="22"/>
          <w:szCs w:val="22"/>
          <w:u w:val="single"/>
        </w:rPr>
        <w:t xml:space="preserve">Afirma, todavia, que a fixação de data de comemoração não se confunde com a criação de feriado, iniciativa esta que “ocasiona reflexos nas relações de trabalho devido à obrigatoriedade do pagamento de salários” </w:t>
      </w:r>
      <w:r w:rsidRPr="00D4742E">
        <w:rPr>
          <w:b/>
          <w:i/>
          <w:sz w:val="22"/>
          <w:szCs w:val="22"/>
        </w:rPr>
        <w:t>(fl. 28), além de provocar a interrupção de outras atividades públicas e privadas. Conclui, dessa forma, que a expressão “e feriado para todos os efeitos legais”, contida no art. 2º do ato normativo ora em exame, invade a competência privativa da União para legislar sobre direito do trabalho</w:t>
      </w:r>
    </w:p>
    <w:p w14:paraId="73794F61" w14:textId="77777777" w:rsidR="003B5586" w:rsidRPr="00D4742E" w:rsidRDefault="003B5586" w:rsidP="003B5586">
      <w:pPr>
        <w:pStyle w:val="p5"/>
        <w:tabs>
          <w:tab w:val="left" w:pos="180"/>
        </w:tabs>
        <w:spacing w:line="240" w:lineRule="auto"/>
        <w:ind w:left="2340" w:firstLine="0"/>
        <w:rPr>
          <w:b/>
          <w:i/>
          <w:sz w:val="22"/>
          <w:szCs w:val="22"/>
        </w:rPr>
      </w:pPr>
    </w:p>
    <w:p w14:paraId="0FE73A59" w14:textId="77777777" w:rsidR="00F54160" w:rsidRPr="00D4742E" w:rsidRDefault="00F54160" w:rsidP="0090065B">
      <w:pPr>
        <w:spacing w:line="360" w:lineRule="auto"/>
        <w:ind w:firstLine="851"/>
        <w:jc w:val="both"/>
        <w:rPr>
          <w:sz w:val="22"/>
          <w:szCs w:val="22"/>
        </w:rPr>
      </w:pPr>
      <w:r w:rsidRPr="00D4742E">
        <w:rPr>
          <w:sz w:val="22"/>
          <w:szCs w:val="22"/>
        </w:rPr>
        <w:t>Portanto, torna-se notório que o processo de produção legiferante exige a observância estrita das regras constitucionais e legais, porquanto são requisitos essenciais indispensáveis, sendo evidente que seus desrespeitos ensejam vício formal à norma jurídica editada.</w:t>
      </w:r>
    </w:p>
    <w:p w14:paraId="34B6106B" w14:textId="77777777" w:rsidR="00F54160" w:rsidRPr="00D4742E" w:rsidRDefault="00F54160" w:rsidP="0090065B">
      <w:pPr>
        <w:spacing w:line="360" w:lineRule="auto"/>
        <w:ind w:firstLine="851"/>
        <w:jc w:val="both"/>
        <w:rPr>
          <w:sz w:val="22"/>
          <w:szCs w:val="22"/>
        </w:rPr>
      </w:pPr>
      <w:r w:rsidRPr="00D4742E">
        <w:rPr>
          <w:sz w:val="22"/>
          <w:szCs w:val="22"/>
        </w:rPr>
        <w:t xml:space="preserve">Ao examinar a matéria verifica-se que a mesma é de natureza legislativa e, quanto à iniciativa não se inclui dentre as de iniciativa privativa, constantes do art. 43, da CE/89. </w:t>
      </w:r>
    </w:p>
    <w:p w14:paraId="47A0B987" w14:textId="77777777" w:rsidR="00F54160" w:rsidRPr="00D4742E" w:rsidRDefault="00F54160" w:rsidP="0090065B">
      <w:pPr>
        <w:spacing w:line="360" w:lineRule="auto"/>
        <w:ind w:firstLine="851"/>
        <w:jc w:val="both"/>
        <w:rPr>
          <w:sz w:val="22"/>
          <w:szCs w:val="22"/>
        </w:rPr>
      </w:pPr>
      <w:r w:rsidRPr="00D4742E">
        <w:rPr>
          <w:sz w:val="22"/>
          <w:szCs w:val="22"/>
        </w:rPr>
        <w:t>Assim, no caso em tela, a observância da reserva de iniciativa ao Projeto de Lei torna evidente por não haver qualquer vício formal à norma jurídica a ser editada.</w:t>
      </w:r>
    </w:p>
    <w:p w14:paraId="4DC2DFD2" w14:textId="35C35665" w:rsidR="00F54160" w:rsidRDefault="00F54160" w:rsidP="00F54160">
      <w:pPr>
        <w:spacing w:after="200" w:line="360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D4742E">
        <w:rPr>
          <w:rFonts w:eastAsia="Calibri"/>
          <w:b/>
          <w:sz w:val="22"/>
          <w:szCs w:val="22"/>
          <w:u w:val="single"/>
          <w:lang w:eastAsia="en-US"/>
        </w:rPr>
        <w:t>VOTO DO RELATOR:</w:t>
      </w:r>
    </w:p>
    <w:p w14:paraId="48116B9B" w14:textId="32E4E123" w:rsidR="00F54160" w:rsidRPr="00D4742E" w:rsidRDefault="00F54160" w:rsidP="002F506B">
      <w:pPr>
        <w:spacing w:line="360" w:lineRule="auto"/>
        <w:ind w:firstLine="851"/>
        <w:jc w:val="both"/>
        <w:rPr>
          <w:b/>
          <w:sz w:val="22"/>
          <w:szCs w:val="22"/>
        </w:rPr>
      </w:pPr>
      <w:r w:rsidRPr="00D4742E">
        <w:rPr>
          <w:sz w:val="22"/>
          <w:szCs w:val="22"/>
        </w:rPr>
        <w:t xml:space="preserve">Desta feita, não há qualquer vício a macular o </w:t>
      </w:r>
      <w:r w:rsidR="0040244E" w:rsidRPr="00D4742E">
        <w:rPr>
          <w:sz w:val="22"/>
          <w:szCs w:val="22"/>
        </w:rPr>
        <w:t>P</w:t>
      </w:r>
      <w:r w:rsidRPr="00D4742E">
        <w:rPr>
          <w:sz w:val="22"/>
          <w:szCs w:val="22"/>
        </w:rPr>
        <w:t>rojeto</w:t>
      </w:r>
      <w:r w:rsidR="0040244E" w:rsidRPr="00D4742E">
        <w:rPr>
          <w:sz w:val="22"/>
          <w:szCs w:val="22"/>
        </w:rPr>
        <w:t xml:space="preserve"> de Lei</w:t>
      </w:r>
      <w:r w:rsidRPr="00D4742E">
        <w:rPr>
          <w:sz w:val="22"/>
          <w:szCs w:val="22"/>
        </w:rPr>
        <w:t xml:space="preserve">, estando em consonância com as disposições legais e constitucionais, portanto, concluímos pela </w:t>
      </w:r>
      <w:r w:rsidRPr="00D4742E">
        <w:rPr>
          <w:b/>
          <w:sz w:val="22"/>
          <w:szCs w:val="22"/>
        </w:rPr>
        <w:t>aprovação do Projeto de Lei</w:t>
      </w:r>
      <w:r w:rsidR="008258AB">
        <w:rPr>
          <w:b/>
          <w:sz w:val="22"/>
          <w:szCs w:val="22"/>
        </w:rPr>
        <w:t xml:space="preserve"> nº 118/2025,</w:t>
      </w:r>
      <w:r w:rsidRPr="00D4742E">
        <w:rPr>
          <w:b/>
          <w:sz w:val="22"/>
          <w:szCs w:val="22"/>
        </w:rPr>
        <w:t xml:space="preserve"> ora em comento.</w:t>
      </w:r>
    </w:p>
    <w:p w14:paraId="5F59FDDC" w14:textId="77777777" w:rsidR="00F54160" w:rsidRPr="00D4742E" w:rsidRDefault="00F54160" w:rsidP="002F506B">
      <w:pPr>
        <w:spacing w:line="360" w:lineRule="auto"/>
        <w:ind w:right="18" w:firstLine="851"/>
        <w:jc w:val="both"/>
        <w:rPr>
          <w:sz w:val="22"/>
          <w:szCs w:val="22"/>
        </w:rPr>
      </w:pPr>
      <w:r w:rsidRPr="00D4742E">
        <w:rPr>
          <w:sz w:val="22"/>
          <w:szCs w:val="22"/>
        </w:rPr>
        <w:t xml:space="preserve"> É o voto.</w:t>
      </w:r>
    </w:p>
    <w:p w14:paraId="1A6CD7FC" w14:textId="77777777" w:rsidR="00D4742E" w:rsidRDefault="00D4742E" w:rsidP="000725D0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5CA6AA13" w14:textId="77777777" w:rsidR="000725D0" w:rsidRPr="00D4742E" w:rsidRDefault="000725D0" w:rsidP="000725D0">
      <w:pPr>
        <w:spacing w:line="360" w:lineRule="auto"/>
        <w:jc w:val="both"/>
        <w:rPr>
          <w:b/>
          <w:sz w:val="22"/>
          <w:szCs w:val="22"/>
          <w:u w:val="single"/>
        </w:rPr>
      </w:pPr>
      <w:r w:rsidRPr="00D4742E">
        <w:rPr>
          <w:b/>
          <w:sz w:val="22"/>
          <w:szCs w:val="22"/>
          <w:u w:val="single"/>
        </w:rPr>
        <w:lastRenderedPageBreak/>
        <w:t>PARECER DA COMISSÃO:</w:t>
      </w:r>
    </w:p>
    <w:p w14:paraId="00D77858" w14:textId="561C0272" w:rsidR="000725D0" w:rsidRPr="00D4742E" w:rsidRDefault="000725D0" w:rsidP="000725D0">
      <w:pPr>
        <w:spacing w:line="360" w:lineRule="auto"/>
        <w:ind w:firstLine="851"/>
        <w:jc w:val="both"/>
        <w:rPr>
          <w:sz w:val="22"/>
          <w:szCs w:val="22"/>
        </w:rPr>
      </w:pPr>
      <w:r w:rsidRPr="00D4742E">
        <w:rPr>
          <w:sz w:val="22"/>
          <w:szCs w:val="22"/>
        </w:rPr>
        <w:t xml:space="preserve">Os membros da Comissão de Constituição, Justiça e Cidadania votam pela </w:t>
      </w:r>
      <w:r w:rsidRPr="00D4742E">
        <w:rPr>
          <w:b/>
          <w:sz w:val="22"/>
          <w:szCs w:val="22"/>
        </w:rPr>
        <w:t>aprovação do Projeto de Lei n</w:t>
      </w:r>
      <w:r w:rsidR="004D494D" w:rsidRPr="00D4742E">
        <w:rPr>
          <w:b/>
          <w:sz w:val="22"/>
          <w:szCs w:val="22"/>
        </w:rPr>
        <w:t>º</w:t>
      </w:r>
      <w:r w:rsidRPr="00D4742E">
        <w:rPr>
          <w:b/>
          <w:sz w:val="22"/>
          <w:szCs w:val="22"/>
        </w:rPr>
        <w:t xml:space="preserve"> </w:t>
      </w:r>
      <w:r w:rsidR="00005E2A">
        <w:rPr>
          <w:b/>
          <w:sz w:val="22"/>
          <w:szCs w:val="22"/>
        </w:rPr>
        <w:t>118</w:t>
      </w:r>
      <w:r w:rsidR="00DC7D55">
        <w:rPr>
          <w:b/>
          <w:sz w:val="22"/>
          <w:szCs w:val="22"/>
        </w:rPr>
        <w:t>/202</w:t>
      </w:r>
      <w:r w:rsidR="00005E2A">
        <w:rPr>
          <w:b/>
          <w:sz w:val="22"/>
          <w:szCs w:val="22"/>
        </w:rPr>
        <w:t>5</w:t>
      </w:r>
      <w:r w:rsidRPr="00D4742E">
        <w:rPr>
          <w:sz w:val="22"/>
          <w:szCs w:val="22"/>
        </w:rPr>
        <w:t>, nos termos do voto do Relator.</w:t>
      </w:r>
    </w:p>
    <w:p w14:paraId="6530687C" w14:textId="77777777" w:rsidR="00A11609" w:rsidRPr="00D4742E" w:rsidRDefault="000725D0" w:rsidP="00A11609">
      <w:pPr>
        <w:spacing w:line="360" w:lineRule="auto"/>
        <w:ind w:firstLine="851"/>
        <w:jc w:val="both"/>
        <w:rPr>
          <w:sz w:val="22"/>
          <w:szCs w:val="22"/>
        </w:rPr>
      </w:pPr>
      <w:r w:rsidRPr="00D4742E">
        <w:rPr>
          <w:sz w:val="22"/>
          <w:szCs w:val="22"/>
        </w:rPr>
        <w:t>É o parecer.</w:t>
      </w:r>
    </w:p>
    <w:p w14:paraId="2D587B29" w14:textId="77777777" w:rsidR="00231C65" w:rsidRDefault="003449AC" w:rsidP="00231C65">
      <w:pPr>
        <w:autoSpaceDE w:val="0"/>
        <w:autoSpaceDN w:val="0"/>
        <w:adjustRightInd w:val="0"/>
        <w:ind w:left="3969" w:hanging="3969"/>
        <w:jc w:val="both"/>
        <w:rPr>
          <w:rFonts w:eastAsia="Calibri"/>
          <w:b/>
          <w:color w:val="000000"/>
        </w:rPr>
      </w:pPr>
      <w:r>
        <w:rPr>
          <w:rFonts w:ascii="Baskerville Old Face" w:hAnsi="Baskerville Old Face"/>
          <w:color w:val="000000"/>
        </w:rPr>
        <w:t xml:space="preserve">              </w:t>
      </w:r>
      <w:r w:rsidRPr="003449AC">
        <w:rPr>
          <w:rFonts w:ascii="Baskerville Old Face" w:hAnsi="Baskerville Old Face"/>
          <w:color w:val="000000"/>
        </w:rPr>
        <w:t>SALA DAS COMISSÕES DEPUTADO “LÉO FRANKLIM” em 1</w:t>
      </w:r>
      <w:r w:rsidR="00005E2A">
        <w:rPr>
          <w:rFonts w:ascii="Baskerville Old Face" w:hAnsi="Baskerville Old Face"/>
          <w:color w:val="000000"/>
        </w:rPr>
        <w:t>8</w:t>
      </w:r>
      <w:r w:rsidRPr="003449AC">
        <w:rPr>
          <w:rFonts w:ascii="Baskerville Old Face" w:hAnsi="Baskerville Old Face"/>
          <w:color w:val="000000"/>
        </w:rPr>
        <w:t xml:space="preserve"> de </w:t>
      </w:r>
      <w:r w:rsidR="00DC7D55">
        <w:rPr>
          <w:rFonts w:ascii="Baskerville Old Face" w:hAnsi="Baskerville Old Face"/>
          <w:color w:val="000000"/>
        </w:rPr>
        <w:t>março</w:t>
      </w:r>
      <w:r w:rsidRPr="003449AC">
        <w:rPr>
          <w:rFonts w:ascii="Baskerville Old Face" w:hAnsi="Baskerville Old Face"/>
          <w:color w:val="000000"/>
        </w:rPr>
        <w:t xml:space="preserve"> de 202</w:t>
      </w:r>
      <w:r w:rsidR="00DC7D55">
        <w:rPr>
          <w:rFonts w:ascii="Baskerville Old Face" w:hAnsi="Baskerville Old Face"/>
          <w:color w:val="000000"/>
        </w:rPr>
        <w:t>5</w:t>
      </w:r>
      <w:r w:rsidRPr="003449AC">
        <w:rPr>
          <w:rFonts w:ascii="Baskerville Old Face" w:hAnsi="Baskerville Old Face"/>
          <w:color w:val="000000"/>
        </w:rPr>
        <w:t>.</w:t>
      </w:r>
      <w:r w:rsidRPr="003449AC">
        <w:rPr>
          <w:b/>
          <w:color w:val="000000"/>
        </w:rPr>
        <w:t xml:space="preserve">                                                         </w:t>
      </w:r>
      <w:r w:rsidR="00231C65">
        <w:rPr>
          <w:rFonts w:eastAsia="Calibri"/>
          <w:b/>
          <w:color w:val="000000"/>
        </w:rPr>
        <w:t xml:space="preserve">  </w:t>
      </w:r>
    </w:p>
    <w:p w14:paraId="75165673" w14:textId="77777777" w:rsidR="00231C65" w:rsidRDefault="00231C65" w:rsidP="00231C65">
      <w:pPr>
        <w:autoSpaceDE w:val="0"/>
        <w:autoSpaceDN w:val="0"/>
        <w:adjustRightInd w:val="0"/>
        <w:ind w:left="3969" w:hanging="3969"/>
        <w:jc w:val="both"/>
        <w:rPr>
          <w:rFonts w:eastAsia="Calibri"/>
          <w:b/>
          <w:color w:val="000000"/>
        </w:rPr>
      </w:pPr>
    </w:p>
    <w:p w14:paraId="09423171" w14:textId="77777777" w:rsidR="00231C65" w:rsidRDefault="00231C65" w:rsidP="00231C65">
      <w:pPr>
        <w:autoSpaceDE w:val="0"/>
        <w:autoSpaceDN w:val="0"/>
        <w:adjustRightInd w:val="0"/>
        <w:ind w:left="3969" w:hanging="3969"/>
        <w:jc w:val="both"/>
        <w:rPr>
          <w:rFonts w:eastAsia="Calibri"/>
          <w:b/>
          <w:color w:val="000000"/>
        </w:rPr>
      </w:pPr>
    </w:p>
    <w:p w14:paraId="0EB44D18" w14:textId="77777777" w:rsidR="00231C65" w:rsidRDefault="00231C65" w:rsidP="00231C65">
      <w:pPr>
        <w:autoSpaceDE w:val="0"/>
        <w:autoSpaceDN w:val="0"/>
        <w:adjustRightInd w:val="0"/>
        <w:ind w:left="3969" w:hanging="3969"/>
        <w:jc w:val="both"/>
        <w:rPr>
          <w:rFonts w:eastAsia="Calibri"/>
          <w:b/>
          <w:color w:val="000000"/>
        </w:rPr>
      </w:pPr>
    </w:p>
    <w:p w14:paraId="79ADFE6F" w14:textId="77777777" w:rsidR="00231C65" w:rsidRDefault="00231C65" w:rsidP="00231C65">
      <w:pPr>
        <w:autoSpaceDE w:val="0"/>
        <w:autoSpaceDN w:val="0"/>
        <w:adjustRightInd w:val="0"/>
        <w:ind w:left="3969" w:hanging="3969"/>
        <w:jc w:val="both"/>
        <w:rPr>
          <w:rFonts w:eastAsia="Calibri"/>
          <w:b/>
          <w:color w:val="000000"/>
        </w:rPr>
      </w:pPr>
    </w:p>
    <w:p w14:paraId="564FDB4B" w14:textId="5729C1F5" w:rsidR="00231C65" w:rsidRPr="00D814E9" w:rsidRDefault="00231C65" w:rsidP="00231C65">
      <w:pPr>
        <w:autoSpaceDE w:val="0"/>
        <w:autoSpaceDN w:val="0"/>
        <w:adjustRightInd w:val="0"/>
        <w:ind w:left="3969" w:hanging="3969"/>
        <w:jc w:val="both"/>
        <w:rPr>
          <w:color w:val="000000"/>
        </w:rPr>
      </w:pPr>
      <w:r>
        <w:rPr>
          <w:rFonts w:eastAsia="Calibri"/>
          <w:b/>
          <w:color w:val="000000"/>
        </w:rPr>
        <w:t xml:space="preserve">                                                                   </w:t>
      </w:r>
      <w:r w:rsidRPr="00D814E9">
        <w:rPr>
          <w:b/>
          <w:color w:val="000000"/>
        </w:rPr>
        <w:t>Presidente</w:t>
      </w:r>
      <w:r w:rsidRPr="00D814E9">
        <w:rPr>
          <w:color w:val="000000"/>
        </w:rPr>
        <w:t xml:space="preserve">: Deputado Florêncio Neto </w:t>
      </w:r>
    </w:p>
    <w:p w14:paraId="509CB5D2" w14:textId="63A34335" w:rsidR="00231C65" w:rsidRPr="00D814E9" w:rsidRDefault="00231C65" w:rsidP="00231C65">
      <w:pPr>
        <w:autoSpaceDE w:val="0"/>
        <w:autoSpaceDN w:val="0"/>
        <w:adjustRightInd w:val="0"/>
        <w:ind w:left="3969" w:hanging="3969"/>
        <w:jc w:val="both"/>
        <w:rPr>
          <w:color w:val="000000"/>
        </w:rPr>
      </w:pPr>
      <w:r w:rsidRPr="00D814E9">
        <w:rPr>
          <w:b/>
          <w:color w:val="000000"/>
        </w:rPr>
        <w:t xml:space="preserve">                                                                        Relator:</w:t>
      </w:r>
      <w:r w:rsidRPr="00D814E9">
        <w:rPr>
          <w:color w:val="000000"/>
        </w:rPr>
        <w:t xml:space="preserve"> Deputado Ricardo Arruda                               </w:t>
      </w:r>
    </w:p>
    <w:p w14:paraId="26F81082" w14:textId="77777777" w:rsidR="00231C65" w:rsidRPr="00D814E9" w:rsidRDefault="00231C65" w:rsidP="00231C65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159E0F30" w14:textId="77777777" w:rsidR="00231C65" w:rsidRPr="00D814E9" w:rsidRDefault="00231C65" w:rsidP="00231C65">
      <w:pPr>
        <w:autoSpaceDE w:val="0"/>
        <w:autoSpaceDN w:val="0"/>
        <w:adjustRightInd w:val="0"/>
        <w:jc w:val="both"/>
        <w:rPr>
          <w:color w:val="000000"/>
        </w:rPr>
      </w:pPr>
      <w:r w:rsidRPr="00D814E9">
        <w:rPr>
          <w:b/>
          <w:color w:val="000000"/>
        </w:rPr>
        <w:t>Vota a favor:                                                    Vota contra:</w:t>
      </w:r>
    </w:p>
    <w:p w14:paraId="6BB9749C" w14:textId="77777777" w:rsidR="00231C65" w:rsidRPr="00D814E9" w:rsidRDefault="00231C65" w:rsidP="00231C65">
      <w:pPr>
        <w:autoSpaceDE w:val="0"/>
        <w:autoSpaceDN w:val="0"/>
        <w:adjustRightInd w:val="0"/>
        <w:jc w:val="both"/>
        <w:rPr>
          <w:color w:val="000000"/>
        </w:rPr>
      </w:pPr>
      <w:r w:rsidRPr="00D814E9">
        <w:rPr>
          <w:color w:val="000000"/>
        </w:rPr>
        <w:t>Deputado Ariston                                           ______________________________</w:t>
      </w:r>
    </w:p>
    <w:p w14:paraId="44BB6C26" w14:textId="77777777" w:rsidR="00231C65" w:rsidRPr="00D814E9" w:rsidRDefault="00231C65" w:rsidP="00231C65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D814E9">
        <w:rPr>
          <w:color w:val="000000"/>
        </w:rPr>
        <w:t>Deputado  Neto</w:t>
      </w:r>
      <w:proofErr w:type="gramEnd"/>
      <w:r w:rsidRPr="00D814E9">
        <w:rPr>
          <w:color w:val="000000"/>
        </w:rPr>
        <w:t xml:space="preserve"> Evangelista                           ______________________________</w:t>
      </w:r>
    </w:p>
    <w:p w14:paraId="6530C1CC" w14:textId="77777777" w:rsidR="00231C65" w:rsidRPr="00D814E9" w:rsidRDefault="00231C65" w:rsidP="00231C65">
      <w:pPr>
        <w:autoSpaceDE w:val="0"/>
        <w:autoSpaceDN w:val="0"/>
        <w:adjustRightInd w:val="0"/>
        <w:jc w:val="both"/>
        <w:rPr>
          <w:color w:val="000000"/>
        </w:rPr>
      </w:pPr>
      <w:r w:rsidRPr="00D814E9">
        <w:rPr>
          <w:color w:val="000000"/>
        </w:rPr>
        <w:t>Deputado Arnaldo Melo                                 ______________________________</w:t>
      </w:r>
    </w:p>
    <w:p w14:paraId="602CDAF4" w14:textId="77777777" w:rsidR="00231C65" w:rsidRPr="00D814E9" w:rsidRDefault="00231C65" w:rsidP="00231C65">
      <w:pPr>
        <w:autoSpaceDE w:val="0"/>
        <w:autoSpaceDN w:val="0"/>
        <w:adjustRightInd w:val="0"/>
        <w:ind w:left="3969" w:hanging="3969"/>
        <w:jc w:val="both"/>
      </w:pPr>
      <w:r w:rsidRPr="00D814E9">
        <w:rPr>
          <w:color w:val="000000"/>
        </w:rPr>
        <w:t>Deputado Júlio Mendonça                             ______________________________</w:t>
      </w:r>
    </w:p>
    <w:p w14:paraId="0D2556CF" w14:textId="33D89A02" w:rsidR="003449AC" w:rsidRPr="003449AC" w:rsidRDefault="003449AC" w:rsidP="003449AC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3449AC">
        <w:rPr>
          <w:b/>
          <w:color w:val="000000"/>
        </w:rPr>
        <w:t xml:space="preserve">     </w:t>
      </w:r>
    </w:p>
    <w:sectPr w:rsidR="003449AC" w:rsidRPr="003449AC" w:rsidSect="000725D0">
      <w:headerReference w:type="default" r:id="rId6"/>
      <w:footerReference w:type="even" r:id="rId7"/>
      <w:footerReference w:type="default" r:id="rId8"/>
      <w:pgSz w:w="12240" w:h="15840"/>
      <w:pgMar w:top="3055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8ECA" w14:textId="77777777" w:rsidR="00404609" w:rsidRDefault="00404609">
      <w:r>
        <w:separator/>
      </w:r>
    </w:p>
  </w:endnote>
  <w:endnote w:type="continuationSeparator" w:id="0">
    <w:p w14:paraId="511397BF" w14:textId="77777777" w:rsidR="00404609" w:rsidRDefault="0040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8BD6" w14:textId="77777777" w:rsidR="00E94F79" w:rsidRDefault="00E94F79" w:rsidP="004C47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3D7693" w14:textId="77777777" w:rsidR="00E94F79" w:rsidRDefault="00E94F79" w:rsidP="00F1665D">
    <w:pPr>
      <w:pStyle w:val="Rodap"/>
      <w:ind w:right="360"/>
    </w:pPr>
  </w:p>
  <w:p w14:paraId="43FA932F" w14:textId="77777777" w:rsidR="00E94F79" w:rsidRDefault="00E94F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42D7" w14:textId="77777777" w:rsidR="00E94F79" w:rsidRDefault="00E94F79" w:rsidP="004C47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3380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44D30AA" w14:textId="77777777" w:rsidR="00E94F79" w:rsidRDefault="00E94F79" w:rsidP="00F1665D">
    <w:pPr>
      <w:pStyle w:val="Rodap"/>
      <w:ind w:right="360"/>
    </w:pPr>
  </w:p>
  <w:p w14:paraId="2050954B" w14:textId="77777777" w:rsidR="00E94F79" w:rsidRDefault="00E94F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6E2E" w14:textId="77777777" w:rsidR="00404609" w:rsidRDefault="00404609">
      <w:r>
        <w:separator/>
      </w:r>
    </w:p>
  </w:footnote>
  <w:footnote w:type="continuationSeparator" w:id="0">
    <w:p w14:paraId="7AA131B8" w14:textId="77777777" w:rsidR="00404609" w:rsidRDefault="00404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78B7" w14:textId="77777777" w:rsidR="00E94F79" w:rsidRPr="004A715C" w:rsidRDefault="00E94F79" w:rsidP="004A715C">
    <w:pPr>
      <w:pStyle w:val="Cabealho"/>
    </w:pPr>
  </w:p>
  <w:p w14:paraId="544901AF" w14:textId="77777777" w:rsidR="000725D0" w:rsidRPr="000725D0" w:rsidRDefault="000725D0" w:rsidP="000725D0">
    <w:pPr>
      <w:tabs>
        <w:tab w:val="center" w:pos="4252"/>
        <w:tab w:val="right" w:pos="8504"/>
      </w:tabs>
      <w:ind w:right="360"/>
      <w:jc w:val="center"/>
      <w:rPr>
        <w:b/>
        <w:color w:val="000080"/>
        <w:sz w:val="20"/>
        <w:szCs w:val="20"/>
      </w:rPr>
    </w:pPr>
    <w:r w:rsidRPr="000725D0">
      <w:rPr>
        <w:noProof/>
        <w:sz w:val="20"/>
        <w:szCs w:val="20"/>
      </w:rPr>
      <w:drawing>
        <wp:inline distT="0" distB="0" distL="0" distR="0" wp14:anchorId="7D71F846" wp14:editId="184EA392">
          <wp:extent cx="952500" cy="8191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D2846C" w14:textId="77777777" w:rsidR="000725D0" w:rsidRPr="000725D0" w:rsidRDefault="000725D0" w:rsidP="000725D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0725D0">
      <w:rPr>
        <w:sz w:val="20"/>
        <w:szCs w:val="20"/>
      </w:rPr>
      <w:t>ESTADO DO MARANHÃO</w:t>
    </w:r>
  </w:p>
  <w:p w14:paraId="1A2EE1A7" w14:textId="77777777" w:rsidR="000725D0" w:rsidRPr="000725D0" w:rsidRDefault="000725D0" w:rsidP="000725D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0725D0">
      <w:rPr>
        <w:sz w:val="20"/>
        <w:szCs w:val="20"/>
      </w:rPr>
      <w:t>ASSEMBLEIA LEGISLATIVA DO MARANHÃO</w:t>
    </w:r>
  </w:p>
  <w:p w14:paraId="139382E9" w14:textId="77777777" w:rsidR="000725D0" w:rsidRPr="000725D0" w:rsidRDefault="000725D0" w:rsidP="000725D0">
    <w:pPr>
      <w:tabs>
        <w:tab w:val="center" w:pos="4252"/>
        <w:tab w:val="right" w:pos="8504"/>
      </w:tabs>
      <w:jc w:val="center"/>
      <w:rPr>
        <w:b/>
        <w:sz w:val="20"/>
        <w:szCs w:val="20"/>
      </w:rPr>
    </w:pPr>
    <w:r w:rsidRPr="000725D0">
      <w:rPr>
        <w:b/>
        <w:sz w:val="20"/>
        <w:szCs w:val="20"/>
      </w:rPr>
      <w:t>INSTALADA EM 16 DE FEVEREIRO DE 1835</w:t>
    </w:r>
  </w:p>
  <w:p w14:paraId="1D11E3D0" w14:textId="77777777" w:rsidR="000725D0" w:rsidRPr="000725D0" w:rsidRDefault="000725D0" w:rsidP="000725D0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0725D0">
      <w:rPr>
        <w:sz w:val="20"/>
        <w:szCs w:val="20"/>
      </w:rPr>
      <w:t>DIRETORIA LEGISLATIVA</w:t>
    </w:r>
  </w:p>
  <w:p w14:paraId="525D5AC2" w14:textId="77777777" w:rsidR="000725D0" w:rsidRPr="000725D0" w:rsidRDefault="000725D0" w:rsidP="000725D0">
    <w:pPr>
      <w:tabs>
        <w:tab w:val="center" w:pos="4252"/>
        <w:tab w:val="right" w:pos="8504"/>
      </w:tabs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BF"/>
    <w:rsid w:val="00005E2A"/>
    <w:rsid w:val="000101C2"/>
    <w:rsid w:val="000109E3"/>
    <w:rsid w:val="00012677"/>
    <w:rsid w:val="0001285C"/>
    <w:rsid w:val="00021F95"/>
    <w:rsid w:val="000231A6"/>
    <w:rsid w:val="000273E6"/>
    <w:rsid w:val="00027E12"/>
    <w:rsid w:val="00040997"/>
    <w:rsid w:val="000417D1"/>
    <w:rsid w:val="0004437D"/>
    <w:rsid w:val="00045E7B"/>
    <w:rsid w:val="000725D0"/>
    <w:rsid w:val="00073686"/>
    <w:rsid w:val="000740A9"/>
    <w:rsid w:val="0007545C"/>
    <w:rsid w:val="0007667C"/>
    <w:rsid w:val="00077FCE"/>
    <w:rsid w:val="000831C0"/>
    <w:rsid w:val="0009053F"/>
    <w:rsid w:val="000A4AB1"/>
    <w:rsid w:val="000A4DF4"/>
    <w:rsid w:val="000A6A16"/>
    <w:rsid w:val="000B3D9E"/>
    <w:rsid w:val="000C3E39"/>
    <w:rsid w:val="000D4019"/>
    <w:rsid w:val="000E25A5"/>
    <w:rsid w:val="000E2E5A"/>
    <w:rsid w:val="000F64A2"/>
    <w:rsid w:val="00101BBF"/>
    <w:rsid w:val="00110492"/>
    <w:rsid w:val="00112CE0"/>
    <w:rsid w:val="00116C28"/>
    <w:rsid w:val="001254C3"/>
    <w:rsid w:val="00127DB9"/>
    <w:rsid w:val="00154E23"/>
    <w:rsid w:val="00182F7B"/>
    <w:rsid w:val="00186EF6"/>
    <w:rsid w:val="001A32F2"/>
    <w:rsid w:val="001B24A1"/>
    <w:rsid w:val="001C05E3"/>
    <w:rsid w:val="001C2A01"/>
    <w:rsid w:val="001C3230"/>
    <w:rsid w:val="001D2DC1"/>
    <w:rsid w:val="001D5248"/>
    <w:rsid w:val="001D60FD"/>
    <w:rsid w:val="001D719F"/>
    <w:rsid w:val="001F1465"/>
    <w:rsid w:val="002003B7"/>
    <w:rsid w:val="002018C9"/>
    <w:rsid w:val="00211C48"/>
    <w:rsid w:val="002169FD"/>
    <w:rsid w:val="00220EF4"/>
    <w:rsid w:val="00226AE6"/>
    <w:rsid w:val="00230336"/>
    <w:rsid w:val="00231C65"/>
    <w:rsid w:val="00231FA2"/>
    <w:rsid w:val="002350D3"/>
    <w:rsid w:val="00242398"/>
    <w:rsid w:val="00253B98"/>
    <w:rsid w:val="0025753E"/>
    <w:rsid w:val="002617D9"/>
    <w:rsid w:val="002632B5"/>
    <w:rsid w:val="00271D75"/>
    <w:rsid w:val="00276804"/>
    <w:rsid w:val="00291C93"/>
    <w:rsid w:val="00292E58"/>
    <w:rsid w:val="002A481F"/>
    <w:rsid w:val="002B337C"/>
    <w:rsid w:val="002C32C7"/>
    <w:rsid w:val="002C6BF6"/>
    <w:rsid w:val="002D0425"/>
    <w:rsid w:val="002E0A93"/>
    <w:rsid w:val="002E24EE"/>
    <w:rsid w:val="002E3479"/>
    <w:rsid w:val="002E4F65"/>
    <w:rsid w:val="002E7890"/>
    <w:rsid w:val="002F08F0"/>
    <w:rsid w:val="002F2915"/>
    <w:rsid w:val="002F506B"/>
    <w:rsid w:val="00301F77"/>
    <w:rsid w:val="00307AA0"/>
    <w:rsid w:val="00315CE9"/>
    <w:rsid w:val="003227A9"/>
    <w:rsid w:val="003276E3"/>
    <w:rsid w:val="00331C14"/>
    <w:rsid w:val="00331EEF"/>
    <w:rsid w:val="00341CBC"/>
    <w:rsid w:val="00343346"/>
    <w:rsid w:val="003449AC"/>
    <w:rsid w:val="0034644F"/>
    <w:rsid w:val="003523FA"/>
    <w:rsid w:val="003559C3"/>
    <w:rsid w:val="00362C91"/>
    <w:rsid w:val="00366A80"/>
    <w:rsid w:val="00372849"/>
    <w:rsid w:val="00374698"/>
    <w:rsid w:val="003768F0"/>
    <w:rsid w:val="00397732"/>
    <w:rsid w:val="00397C22"/>
    <w:rsid w:val="003A0464"/>
    <w:rsid w:val="003A55CC"/>
    <w:rsid w:val="003B5586"/>
    <w:rsid w:val="003B6079"/>
    <w:rsid w:val="003B78DC"/>
    <w:rsid w:val="003C7BDC"/>
    <w:rsid w:val="003D36DB"/>
    <w:rsid w:val="003D6818"/>
    <w:rsid w:val="003E48F5"/>
    <w:rsid w:val="0040244E"/>
    <w:rsid w:val="00404609"/>
    <w:rsid w:val="004054C7"/>
    <w:rsid w:val="004067AB"/>
    <w:rsid w:val="004073C4"/>
    <w:rsid w:val="00407852"/>
    <w:rsid w:val="00412000"/>
    <w:rsid w:val="00425862"/>
    <w:rsid w:val="00430065"/>
    <w:rsid w:val="00435328"/>
    <w:rsid w:val="004371D9"/>
    <w:rsid w:val="00440C43"/>
    <w:rsid w:val="004433BC"/>
    <w:rsid w:val="00444E3A"/>
    <w:rsid w:val="004515CE"/>
    <w:rsid w:val="004542A9"/>
    <w:rsid w:val="00455B4E"/>
    <w:rsid w:val="00475815"/>
    <w:rsid w:val="00486F67"/>
    <w:rsid w:val="004903CE"/>
    <w:rsid w:val="004A07ED"/>
    <w:rsid w:val="004A3FCC"/>
    <w:rsid w:val="004A4322"/>
    <w:rsid w:val="004A5DF3"/>
    <w:rsid w:val="004A673B"/>
    <w:rsid w:val="004A715C"/>
    <w:rsid w:val="004B6893"/>
    <w:rsid w:val="004C1D01"/>
    <w:rsid w:val="004C212E"/>
    <w:rsid w:val="004C471F"/>
    <w:rsid w:val="004C7774"/>
    <w:rsid w:val="004D494D"/>
    <w:rsid w:val="004D7F6F"/>
    <w:rsid w:val="004E0B80"/>
    <w:rsid w:val="004E5D11"/>
    <w:rsid w:val="004E777C"/>
    <w:rsid w:val="004F05E7"/>
    <w:rsid w:val="004F3930"/>
    <w:rsid w:val="00515B5B"/>
    <w:rsid w:val="00520A4A"/>
    <w:rsid w:val="00523794"/>
    <w:rsid w:val="00526EBA"/>
    <w:rsid w:val="0053031D"/>
    <w:rsid w:val="00530E5A"/>
    <w:rsid w:val="0053655A"/>
    <w:rsid w:val="00536AC4"/>
    <w:rsid w:val="00537F20"/>
    <w:rsid w:val="00540E3B"/>
    <w:rsid w:val="00544303"/>
    <w:rsid w:val="00547285"/>
    <w:rsid w:val="00547837"/>
    <w:rsid w:val="00557503"/>
    <w:rsid w:val="005655EF"/>
    <w:rsid w:val="00567642"/>
    <w:rsid w:val="00572803"/>
    <w:rsid w:val="00572F7F"/>
    <w:rsid w:val="0057414F"/>
    <w:rsid w:val="00576BE6"/>
    <w:rsid w:val="00580380"/>
    <w:rsid w:val="00582CFC"/>
    <w:rsid w:val="00584F74"/>
    <w:rsid w:val="00595156"/>
    <w:rsid w:val="005A158F"/>
    <w:rsid w:val="005B6BF1"/>
    <w:rsid w:val="005C04B1"/>
    <w:rsid w:val="005C4166"/>
    <w:rsid w:val="005E5059"/>
    <w:rsid w:val="005F4F90"/>
    <w:rsid w:val="00602CC4"/>
    <w:rsid w:val="0061238C"/>
    <w:rsid w:val="00615F73"/>
    <w:rsid w:val="00635351"/>
    <w:rsid w:val="006409C7"/>
    <w:rsid w:val="00641976"/>
    <w:rsid w:val="00643E06"/>
    <w:rsid w:val="006504E1"/>
    <w:rsid w:val="00656A30"/>
    <w:rsid w:val="00662FAA"/>
    <w:rsid w:val="0066583D"/>
    <w:rsid w:val="00667275"/>
    <w:rsid w:val="00674A99"/>
    <w:rsid w:val="00677EF7"/>
    <w:rsid w:val="00692A4E"/>
    <w:rsid w:val="006958E9"/>
    <w:rsid w:val="006B0BA5"/>
    <w:rsid w:val="006B31B2"/>
    <w:rsid w:val="006C017B"/>
    <w:rsid w:val="006E31DC"/>
    <w:rsid w:val="006F2969"/>
    <w:rsid w:val="006F3107"/>
    <w:rsid w:val="006F6F9B"/>
    <w:rsid w:val="00701741"/>
    <w:rsid w:val="00701D59"/>
    <w:rsid w:val="00710077"/>
    <w:rsid w:val="00713384"/>
    <w:rsid w:val="00714373"/>
    <w:rsid w:val="007149E2"/>
    <w:rsid w:val="00716895"/>
    <w:rsid w:val="00723F94"/>
    <w:rsid w:val="00735300"/>
    <w:rsid w:val="0075254A"/>
    <w:rsid w:val="00761B66"/>
    <w:rsid w:val="007622DA"/>
    <w:rsid w:val="007651AE"/>
    <w:rsid w:val="0077058A"/>
    <w:rsid w:val="00781A37"/>
    <w:rsid w:val="0078283F"/>
    <w:rsid w:val="007A09FC"/>
    <w:rsid w:val="007A1736"/>
    <w:rsid w:val="007B1A22"/>
    <w:rsid w:val="007B7813"/>
    <w:rsid w:val="007C4DBB"/>
    <w:rsid w:val="007D2369"/>
    <w:rsid w:val="007D457E"/>
    <w:rsid w:val="007E04A7"/>
    <w:rsid w:val="007E493F"/>
    <w:rsid w:val="00801D00"/>
    <w:rsid w:val="008026C9"/>
    <w:rsid w:val="00803726"/>
    <w:rsid w:val="00811749"/>
    <w:rsid w:val="0081353B"/>
    <w:rsid w:val="008258AB"/>
    <w:rsid w:val="00831C7B"/>
    <w:rsid w:val="008338A8"/>
    <w:rsid w:val="0083598F"/>
    <w:rsid w:val="0084427D"/>
    <w:rsid w:val="00845B75"/>
    <w:rsid w:val="00846680"/>
    <w:rsid w:val="00850DEC"/>
    <w:rsid w:val="00855968"/>
    <w:rsid w:val="00857E9F"/>
    <w:rsid w:val="00863C0B"/>
    <w:rsid w:val="008723FD"/>
    <w:rsid w:val="00872948"/>
    <w:rsid w:val="00881532"/>
    <w:rsid w:val="0088704E"/>
    <w:rsid w:val="0089035E"/>
    <w:rsid w:val="00894438"/>
    <w:rsid w:val="008A102F"/>
    <w:rsid w:val="008A288E"/>
    <w:rsid w:val="008C16A5"/>
    <w:rsid w:val="008C2107"/>
    <w:rsid w:val="008D7D57"/>
    <w:rsid w:val="008E4CCC"/>
    <w:rsid w:val="0090065B"/>
    <w:rsid w:val="00904631"/>
    <w:rsid w:val="00904BB3"/>
    <w:rsid w:val="00905261"/>
    <w:rsid w:val="00907C97"/>
    <w:rsid w:val="00907D21"/>
    <w:rsid w:val="0092059E"/>
    <w:rsid w:val="0094038F"/>
    <w:rsid w:val="009426FD"/>
    <w:rsid w:val="00950B7C"/>
    <w:rsid w:val="00954F2B"/>
    <w:rsid w:val="00961FDF"/>
    <w:rsid w:val="0097172F"/>
    <w:rsid w:val="00973241"/>
    <w:rsid w:val="009B4526"/>
    <w:rsid w:val="009B61B7"/>
    <w:rsid w:val="009E3899"/>
    <w:rsid w:val="009E39F1"/>
    <w:rsid w:val="009F0341"/>
    <w:rsid w:val="009F03C0"/>
    <w:rsid w:val="00A10920"/>
    <w:rsid w:val="00A11609"/>
    <w:rsid w:val="00A13457"/>
    <w:rsid w:val="00A14592"/>
    <w:rsid w:val="00A150F7"/>
    <w:rsid w:val="00A238AF"/>
    <w:rsid w:val="00A37F9D"/>
    <w:rsid w:val="00A4047E"/>
    <w:rsid w:val="00A465DF"/>
    <w:rsid w:val="00A4756A"/>
    <w:rsid w:val="00A538FC"/>
    <w:rsid w:val="00A573E7"/>
    <w:rsid w:val="00A57490"/>
    <w:rsid w:val="00A66551"/>
    <w:rsid w:val="00A66573"/>
    <w:rsid w:val="00A76FF0"/>
    <w:rsid w:val="00A803F9"/>
    <w:rsid w:val="00A81603"/>
    <w:rsid w:val="00A85443"/>
    <w:rsid w:val="00A913CE"/>
    <w:rsid w:val="00A95178"/>
    <w:rsid w:val="00A95A8D"/>
    <w:rsid w:val="00AA0F5E"/>
    <w:rsid w:val="00AA7BDF"/>
    <w:rsid w:val="00AB0E9F"/>
    <w:rsid w:val="00AC2F93"/>
    <w:rsid w:val="00AC67D6"/>
    <w:rsid w:val="00AD0CF8"/>
    <w:rsid w:val="00AD610E"/>
    <w:rsid w:val="00B053BE"/>
    <w:rsid w:val="00B119BE"/>
    <w:rsid w:val="00B12257"/>
    <w:rsid w:val="00B200CC"/>
    <w:rsid w:val="00B20B8B"/>
    <w:rsid w:val="00B240C8"/>
    <w:rsid w:val="00B30C5C"/>
    <w:rsid w:val="00B340EB"/>
    <w:rsid w:val="00B35120"/>
    <w:rsid w:val="00B43624"/>
    <w:rsid w:val="00B47EB4"/>
    <w:rsid w:val="00B51A44"/>
    <w:rsid w:val="00B540B4"/>
    <w:rsid w:val="00B61068"/>
    <w:rsid w:val="00B61BD9"/>
    <w:rsid w:val="00B82463"/>
    <w:rsid w:val="00B85D7D"/>
    <w:rsid w:val="00B941B7"/>
    <w:rsid w:val="00BA1DA3"/>
    <w:rsid w:val="00BA5A55"/>
    <w:rsid w:val="00BA6C4F"/>
    <w:rsid w:val="00BB536A"/>
    <w:rsid w:val="00BB7312"/>
    <w:rsid w:val="00BC7AE2"/>
    <w:rsid w:val="00BD0214"/>
    <w:rsid w:val="00BE0669"/>
    <w:rsid w:val="00BE3D92"/>
    <w:rsid w:val="00BE442E"/>
    <w:rsid w:val="00BE75BA"/>
    <w:rsid w:val="00BF3640"/>
    <w:rsid w:val="00C05325"/>
    <w:rsid w:val="00C11982"/>
    <w:rsid w:val="00C17FCA"/>
    <w:rsid w:val="00C2240C"/>
    <w:rsid w:val="00C25E50"/>
    <w:rsid w:val="00C31C26"/>
    <w:rsid w:val="00C43FEC"/>
    <w:rsid w:val="00C53F24"/>
    <w:rsid w:val="00C54599"/>
    <w:rsid w:val="00C54F75"/>
    <w:rsid w:val="00C57030"/>
    <w:rsid w:val="00C6156C"/>
    <w:rsid w:val="00C62DFE"/>
    <w:rsid w:val="00C7029C"/>
    <w:rsid w:val="00C74B41"/>
    <w:rsid w:val="00C77F25"/>
    <w:rsid w:val="00C819D4"/>
    <w:rsid w:val="00C906AA"/>
    <w:rsid w:val="00C918AD"/>
    <w:rsid w:val="00CA0674"/>
    <w:rsid w:val="00CA2DE8"/>
    <w:rsid w:val="00CC545D"/>
    <w:rsid w:val="00CD6C90"/>
    <w:rsid w:val="00CE17BA"/>
    <w:rsid w:val="00CF02B7"/>
    <w:rsid w:val="00D14E55"/>
    <w:rsid w:val="00D21C51"/>
    <w:rsid w:val="00D228DB"/>
    <w:rsid w:val="00D23380"/>
    <w:rsid w:val="00D24DF8"/>
    <w:rsid w:val="00D365CF"/>
    <w:rsid w:val="00D4131C"/>
    <w:rsid w:val="00D46043"/>
    <w:rsid w:val="00D4695A"/>
    <w:rsid w:val="00D46A70"/>
    <w:rsid w:val="00D4742E"/>
    <w:rsid w:val="00D501D6"/>
    <w:rsid w:val="00D51F53"/>
    <w:rsid w:val="00D536A7"/>
    <w:rsid w:val="00D6473B"/>
    <w:rsid w:val="00D70612"/>
    <w:rsid w:val="00D70F05"/>
    <w:rsid w:val="00D759EF"/>
    <w:rsid w:val="00D80762"/>
    <w:rsid w:val="00D87F5E"/>
    <w:rsid w:val="00D90B90"/>
    <w:rsid w:val="00DA44EC"/>
    <w:rsid w:val="00DA69DE"/>
    <w:rsid w:val="00DB0CFE"/>
    <w:rsid w:val="00DB0F8C"/>
    <w:rsid w:val="00DB1F4A"/>
    <w:rsid w:val="00DB3702"/>
    <w:rsid w:val="00DB59BF"/>
    <w:rsid w:val="00DC7D55"/>
    <w:rsid w:val="00DD26A1"/>
    <w:rsid w:val="00DD42BF"/>
    <w:rsid w:val="00DD5644"/>
    <w:rsid w:val="00DD677A"/>
    <w:rsid w:val="00DE253C"/>
    <w:rsid w:val="00E0395C"/>
    <w:rsid w:val="00E045CC"/>
    <w:rsid w:val="00E13C65"/>
    <w:rsid w:val="00E1440A"/>
    <w:rsid w:val="00E27650"/>
    <w:rsid w:val="00E320D8"/>
    <w:rsid w:val="00E321A5"/>
    <w:rsid w:val="00E34232"/>
    <w:rsid w:val="00E35050"/>
    <w:rsid w:val="00E416DC"/>
    <w:rsid w:val="00E456BD"/>
    <w:rsid w:val="00E45D0F"/>
    <w:rsid w:val="00E54FE2"/>
    <w:rsid w:val="00E55320"/>
    <w:rsid w:val="00E5685D"/>
    <w:rsid w:val="00E71B01"/>
    <w:rsid w:val="00E735EF"/>
    <w:rsid w:val="00E84121"/>
    <w:rsid w:val="00E86E7A"/>
    <w:rsid w:val="00E94F79"/>
    <w:rsid w:val="00EA00CB"/>
    <w:rsid w:val="00EB5199"/>
    <w:rsid w:val="00EC1234"/>
    <w:rsid w:val="00EC6253"/>
    <w:rsid w:val="00ED1153"/>
    <w:rsid w:val="00ED671C"/>
    <w:rsid w:val="00ED6B91"/>
    <w:rsid w:val="00ED7B82"/>
    <w:rsid w:val="00EE010F"/>
    <w:rsid w:val="00EE7D79"/>
    <w:rsid w:val="00EF401D"/>
    <w:rsid w:val="00EF4339"/>
    <w:rsid w:val="00F00C7E"/>
    <w:rsid w:val="00F07787"/>
    <w:rsid w:val="00F1665D"/>
    <w:rsid w:val="00F24830"/>
    <w:rsid w:val="00F30EEE"/>
    <w:rsid w:val="00F35A92"/>
    <w:rsid w:val="00F413FA"/>
    <w:rsid w:val="00F54160"/>
    <w:rsid w:val="00F75347"/>
    <w:rsid w:val="00F836CE"/>
    <w:rsid w:val="00F8425A"/>
    <w:rsid w:val="00F8499B"/>
    <w:rsid w:val="00F86A9A"/>
    <w:rsid w:val="00F9112B"/>
    <w:rsid w:val="00F97051"/>
    <w:rsid w:val="00FB6FCD"/>
    <w:rsid w:val="00FC2F71"/>
    <w:rsid w:val="00FC75D3"/>
    <w:rsid w:val="00FD124A"/>
    <w:rsid w:val="00FF0F4B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  <w14:docId w14:val="5D0A729A"/>
  <w15:chartTrackingRefBased/>
  <w15:docId w15:val="{750F0BD2-45AD-984D-B201-031E8CBA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199"/>
    <w:rPr>
      <w:sz w:val="24"/>
      <w:szCs w:val="24"/>
    </w:rPr>
  </w:style>
  <w:style w:type="paragraph" w:styleId="Ttulo1">
    <w:name w:val="heading 1"/>
    <w:basedOn w:val="Normal"/>
    <w:next w:val="Normal"/>
    <w:qFormat/>
    <w:rsid w:val="003C7BDC"/>
    <w:pPr>
      <w:keepNext/>
      <w:tabs>
        <w:tab w:val="left" w:pos="180"/>
      </w:tabs>
      <w:spacing w:before="120" w:after="120"/>
      <w:ind w:left="567" w:hanging="141"/>
      <w:jc w:val="both"/>
      <w:outlineLvl w:val="0"/>
    </w:pPr>
    <w:rPr>
      <w:b/>
      <w:szCs w:val="20"/>
    </w:rPr>
  </w:style>
  <w:style w:type="paragraph" w:styleId="Ttulo4">
    <w:name w:val="heading 4"/>
    <w:basedOn w:val="Normal"/>
    <w:next w:val="Normal"/>
    <w:qFormat/>
    <w:rsid w:val="009E38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rsid w:val="009052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C906AA"/>
    <w:pPr>
      <w:spacing w:line="360" w:lineRule="auto"/>
      <w:ind w:right="18" w:firstLine="1800"/>
      <w:jc w:val="both"/>
    </w:pPr>
    <w:rPr>
      <w:rFonts w:ascii="Arial" w:hAnsi="Arial" w:cs="Arial"/>
    </w:rPr>
  </w:style>
  <w:style w:type="paragraph" w:customStyle="1" w:styleId="p5">
    <w:name w:val="p5"/>
    <w:basedOn w:val="Normal"/>
    <w:rsid w:val="00C906AA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customStyle="1" w:styleId="p32">
    <w:name w:val="p32"/>
    <w:basedOn w:val="Normal"/>
    <w:rsid w:val="00C906AA"/>
    <w:pPr>
      <w:widowControl w:val="0"/>
      <w:tabs>
        <w:tab w:val="left" w:pos="540"/>
        <w:tab w:val="left" w:pos="86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customStyle="1" w:styleId="p13">
    <w:name w:val="p13"/>
    <w:basedOn w:val="Normal"/>
    <w:rsid w:val="00C906AA"/>
    <w:pPr>
      <w:widowControl w:val="0"/>
      <w:tabs>
        <w:tab w:val="left" w:pos="540"/>
        <w:tab w:val="left" w:pos="84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styleId="NormalWeb">
    <w:name w:val="Normal (Web)"/>
    <w:basedOn w:val="Normal"/>
    <w:uiPriority w:val="99"/>
    <w:rsid w:val="007C4DB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odap">
    <w:name w:val="footer"/>
    <w:basedOn w:val="Normal"/>
    <w:rsid w:val="00F1665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1665D"/>
  </w:style>
  <w:style w:type="paragraph" w:styleId="Cabealho">
    <w:name w:val="header"/>
    <w:basedOn w:val="Normal"/>
    <w:link w:val="CabealhoChar"/>
    <w:rsid w:val="004A71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715C"/>
    <w:rPr>
      <w:sz w:val="24"/>
      <w:szCs w:val="24"/>
    </w:rPr>
  </w:style>
  <w:style w:type="character" w:customStyle="1" w:styleId="Pr-formataoHTMLChar">
    <w:name w:val="Pré-formatação HTML Char"/>
    <w:link w:val="Pr-formataoHTML"/>
    <w:uiPriority w:val="99"/>
    <w:rsid w:val="00486F67"/>
    <w:rPr>
      <w:rFonts w:ascii="Courier New" w:hAnsi="Courier New" w:cs="Courier New"/>
    </w:rPr>
  </w:style>
  <w:style w:type="paragraph" w:styleId="Textodebalo">
    <w:name w:val="Balloon Text"/>
    <w:basedOn w:val="Normal"/>
    <w:link w:val="TextodebaloChar"/>
    <w:rsid w:val="004A07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07ED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E27650"/>
    <w:rPr>
      <w:rFonts w:ascii="Arial" w:hAnsi="Arial" w:cs="Arial"/>
      <w:sz w:val="24"/>
      <w:szCs w:val="24"/>
    </w:rPr>
  </w:style>
  <w:style w:type="character" w:styleId="Hyperlink">
    <w:name w:val="Hyperlink"/>
    <w:rsid w:val="00DA69D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DA69DE"/>
    <w:pPr>
      <w:spacing w:after="120"/>
    </w:pPr>
  </w:style>
  <w:style w:type="character" w:customStyle="1" w:styleId="CorpodetextoChar">
    <w:name w:val="Corpo de texto Char"/>
    <w:link w:val="Corpodetexto"/>
    <w:rsid w:val="00DA69DE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03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20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54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1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PARA O 1º TURNO DO PROJETO DE LEI Nº 211/2003</vt:lpstr>
    </vt:vector>
  </TitlesOfParts>
  <Company>APOIO Informática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PARA O 1º TURNO DO PROJETO DE LEI Nº 211/2003</dc:title>
  <dc:subject/>
  <dc:creator>Carlos Tajra</dc:creator>
  <cp:keywords/>
  <dc:description/>
  <cp:lastModifiedBy>Antônio Guimarães de Freitas</cp:lastModifiedBy>
  <cp:revision>2</cp:revision>
  <cp:lastPrinted>2025-03-12T19:18:00Z</cp:lastPrinted>
  <dcterms:created xsi:type="dcterms:W3CDTF">2025-03-18T18:36:00Z</dcterms:created>
  <dcterms:modified xsi:type="dcterms:W3CDTF">2025-03-18T18:36:00Z</dcterms:modified>
</cp:coreProperties>
</file>